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137A9" w14:textId="77777777" w:rsidR="00203776" w:rsidRDefault="00BC1A28">
      <w:pPr>
        <w:spacing w:line="240"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64FFD1AE" wp14:editId="451BF1CD">
            <wp:extent cx="1425099" cy="568438"/>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4"/>
                    <a:srcRect/>
                    <a:stretch>
                      <a:fillRect/>
                    </a:stretch>
                  </pic:blipFill>
                  <pic:spPr>
                    <a:xfrm>
                      <a:off x="0" y="0"/>
                      <a:ext cx="1425099" cy="568438"/>
                    </a:xfrm>
                    <a:prstGeom prst="rect">
                      <a:avLst/>
                    </a:prstGeom>
                    <a:ln/>
                  </pic:spPr>
                </pic:pic>
              </a:graphicData>
            </a:graphic>
          </wp:inline>
        </w:drawing>
      </w:r>
      <w:r>
        <w:rPr>
          <w:rFonts w:ascii="Times New Roman" w:eastAsia="Times New Roman" w:hAnsi="Times New Roman" w:cs="Times New Roman"/>
          <w:b/>
        </w:rPr>
        <w:t>Migration/Immigration Network of the Social Science History Association</w:t>
      </w:r>
    </w:p>
    <w:p w14:paraId="63F15351" w14:textId="77777777" w:rsidR="00203776" w:rsidRDefault="00BC1A28">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Call for Papers -- 46</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Annual Meeting </w:t>
      </w:r>
    </w:p>
    <w:p w14:paraId="3C162D42" w14:textId="77777777" w:rsidR="00203776" w:rsidRDefault="00203776">
      <w:pPr>
        <w:spacing w:line="240" w:lineRule="auto"/>
        <w:jc w:val="center"/>
        <w:rPr>
          <w:rFonts w:ascii="Times New Roman" w:eastAsia="Times New Roman" w:hAnsi="Times New Roman" w:cs="Times New Roman"/>
        </w:rPr>
      </w:pPr>
    </w:p>
    <w:p w14:paraId="39D306DB" w14:textId="77777777" w:rsidR="00203776" w:rsidRDefault="00BC1A28">
      <w:pPr>
        <w:spacing w:line="240" w:lineRule="auto"/>
        <w:jc w:val="center"/>
        <w:rPr>
          <w:rFonts w:ascii="Times New Roman" w:eastAsia="Times New Roman" w:hAnsi="Times New Roman" w:cs="Times New Roman"/>
        </w:rPr>
      </w:pPr>
      <w:r>
        <w:rPr>
          <w:rFonts w:ascii="Times New Roman" w:eastAsia="Times New Roman" w:hAnsi="Times New Roman" w:cs="Times New Roman"/>
          <w:i/>
        </w:rPr>
        <w:t>“Politics, Society, and the Economy: The Past and Today”</w:t>
      </w:r>
    </w:p>
    <w:p w14:paraId="6FBADD24" w14:textId="77777777" w:rsidR="00203776" w:rsidRDefault="00BC1A28">
      <w:pPr>
        <w:spacing w:line="240" w:lineRule="auto"/>
        <w:jc w:val="center"/>
        <w:rPr>
          <w:rFonts w:ascii="Times New Roman" w:eastAsia="Times New Roman" w:hAnsi="Times New Roman" w:cs="Times New Roman"/>
        </w:rPr>
      </w:pPr>
      <w:r>
        <w:rPr>
          <w:rFonts w:ascii="Times New Roman" w:eastAsia="Times New Roman" w:hAnsi="Times New Roman" w:cs="Times New Roman"/>
        </w:rPr>
        <w:t>Washington, DC</w:t>
      </w:r>
    </w:p>
    <w:p w14:paraId="6EC2A942" w14:textId="77777777" w:rsidR="00203776" w:rsidRDefault="00BC1A28">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November 19-22, 2020 </w:t>
      </w:r>
    </w:p>
    <w:p w14:paraId="3CE43A7E" w14:textId="77777777" w:rsidR="00203776" w:rsidRDefault="00BC1A28">
      <w:pPr>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Submission Deadline: February 16, 2020</w:t>
      </w:r>
    </w:p>
    <w:p w14:paraId="1AA4D4CF"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4084C54B"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The Social Science History Association is the leading interdisciplinary association for historical research in the United States.  We welcome graduate students and recent PhDs as well as more-established scholars and leaders in the field from different disciplinary backgrounds.</w:t>
      </w:r>
    </w:p>
    <w:p w14:paraId="40919BA6"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2D0CFB22"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In keeping with the conference theme, we especially seek panel and paper submissions wherein migration scholars make imaginative use of historical data and tools from the social sciences to analyze how politics, society, and the economy interact over time and engage with questions such as: How have migrations, social divisions, and demographic change informed politics? How has politics altered the meaning of human mobility, gender, race, sexuality or ethnicity, and vice versa? What role does the study of mobile people, culture, religion, and social divisions play in politics? How are politics, society, and the economy shaped by history and migration institutions and how can we use novel sources and tools from the social sciences to pin down these relationships?</w:t>
      </w:r>
    </w:p>
    <w:p w14:paraId="660B1A4C"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52FCB25F" w14:textId="77777777" w:rsidR="00203776" w:rsidRDefault="00BC1A28">
      <w:pPr>
        <w:spacing w:line="240" w:lineRule="auto"/>
        <w:jc w:val="both"/>
        <w:rPr>
          <w:rFonts w:ascii="Times New Roman" w:eastAsia="Times New Roman" w:hAnsi="Times New Roman" w:cs="Times New Roman"/>
          <w:i/>
        </w:rPr>
      </w:pPr>
      <w:r>
        <w:rPr>
          <w:rFonts w:ascii="Times New Roman" w:eastAsia="Times New Roman" w:hAnsi="Times New Roman" w:cs="Times New Roman"/>
        </w:rPr>
        <w:t xml:space="preserve">We seek submissions addressing these questions through the topics below, though we also welcome proposals on all aspects of social science history.  </w:t>
      </w:r>
      <w:r>
        <w:rPr>
          <w:rFonts w:ascii="Times New Roman" w:eastAsia="Times New Roman" w:hAnsi="Times New Roman" w:cs="Times New Roman"/>
          <w:i/>
        </w:rPr>
        <w:t xml:space="preserve">Submission of complete sessions and interdisciplinary panels are especially encouraged. Please note that for panels with four papers and a coherent theme, discussants are optional. </w:t>
      </w:r>
    </w:p>
    <w:p w14:paraId="4353BB68" w14:textId="77777777" w:rsidR="00203776" w:rsidRDefault="00BC1A28">
      <w:pPr>
        <w:spacing w:line="240" w:lineRule="auto"/>
        <w:jc w:val="both"/>
        <w:rPr>
          <w:rFonts w:ascii="Times New Roman" w:eastAsia="Times New Roman" w:hAnsi="Times New Roman" w:cs="Times New Roman"/>
        </w:rPr>
        <w:sectPr w:rsidR="00203776">
          <w:pgSz w:w="12240" w:h="15840"/>
          <w:pgMar w:top="1170" w:right="720" w:bottom="1440" w:left="720" w:header="360" w:footer="360" w:gutter="0"/>
          <w:pgNumType w:start="1"/>
          <w:cols w:space="720" w:equalWidth="0">
            <w:col w:w="9360"/>
          </w:cols>
        </w:sectPr>
      </w:pPr>
      <w:r>
        <w:rPr>
          <w:rFonts w:ascii="Times New Roman" w:eastAsia="Times New Roman" w:hAnsi="Times New Roman" w:cs="Times New Roman"/>
        </w:rPr>
        <w:t xml:space="preserve"> </w:t>
      </w:r>
    </w:p>
    <w:p w14:paraId="7E4956E6"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Food and migration</w:t>
      </w:r>
    </w:p>
    <w:p w14:paraId="5E97B8C1"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Global &amp; historical migration statistics research </w:t>
      </w:r>
    </w:p>
    <w:p w14:paraId="7D97A00C"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Migration, human rights, and “rightlessness”</w:t>
      </w:r>
    </w:p>
    <w:p w14:paraId="3CE3E7B1"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Political migration, refugees, &amp; state formations</w:t>
      </w:r>
    </w:p>
    <w:p w14:paraId="0E3C4A8B"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Migration and language policies</w:t>
      </w:r>
    </w:p>
    <w:p w14:paraId="3A0476C9"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Migration and cultural production</w:t>
      </w:r>
    </w:p>
    <w:p w14:paraId="584DD103"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History of emotions and migration</w:t>
      </w:r>
    </w:p>
    <w:p w14:paraId="3C5851AF"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Gender and migration</w:t>
      </w:r>
    </w:p>
    <w:p w14:paraId="23426823"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Queering migration studies</w:t>
      </w:r>
    </w:p>
    <w:p w14:paraId="45A1DE15"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Migration and the state (e.g.  fascist/neofascist </w:t>
      </w:r>
    </w:p>
    <w:p w14:paraId="6DD19D86"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totalitarian, welfare capitalist, communist, </w:t>
      </w:r>
    </w:p>
    <w:p w14:paraId="1D950BFA" w14:textId="687D8A14"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etc.)</w:t>
      </w:r>
    </w:p>
    <w:p w14:paraId="79F937AE"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Migration and the discourse of right and left</w:t>
      </w:r>
    </w:p>
    <w:p w14:paraId="68DA0173"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Climate change, mobility and environmental </w:t>
      </w:r>
    </w:p>
    <w:p w14:paraId="0E7680B5"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refugees</w:t>
      </w:r>
    </w:p>
    <w:p w14:paraId="733450C1"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Teaching migration in the age of Trump</w:t>
      </w:r>
    </w:p>
    <w:p w14:paraId="390AF460"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Academic contingency, intellectual migration </w:t>
      </w:r>
    </w:p>
    <w:p w14:paraId="744DCEE1"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Documents, documentation and belonging</w:t>
      </w:r>
    </w:p>
    <w:p w14:paraId="68067CEE" w14:textId="7AEBFBEC"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Patterns of labor migration in industrial and post-industrial regimes</w:t>
      </w:r>
    </w:p>
    <w:p w14:paraId="5BF3A594"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Washington, D.C. as migrant city </w:t>
      </w:r>
    </w:p>
    <w:p w14:paraId="2D2406EB"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Migration/refugee gov. and non-government, </w:t>
      </w:r>
    </w:p>
    <w:p w14:paraId="5A2A2B47" w14:textId="77777777" w:rsidR="00203776" w:rsidRDefault="00BC1A28">
      <w:pPr>
        <w:spacing w:line="240" w:lineRule="auto"/>
        <w:jc w:val="both"/>
        <w:rPr>
          <w:rFonts w:ascii="Times New Roman" w:eastAsia="Times New Roman" w:hAnsi="Times New Roman" w:cs="Times New Roman"/>
        </w:rPr>
        <w:sectPr w:rsidR="00203776">
          <w:type w:val="continuous"/>
          <w:pgSz w:w="12240" w:h="15840"/>
          <w:pgMar w:top="1440" w:right="1440" w:bottom="1440" w:left="1440" w:header="360" w:footer="360" w:gutter="0"/>
          <w:cols w:num="2" w:space="720" w:equalWidth="0">
            <w:col w:w="4320" w:space="720"/>
            <w:col w:w="4320" w:space="0"/>
          </w:cols>
        </w:sectPr>
      </w:pPr>
      <w:r>
        <w:rPr>
          <w:rFonts w:ascii="Times New Roman" w:eastAsia="Times New Roman" w:hAnsi="Times New Roman" w:cs="Times New Roman"/>
        </w:rPr>
        <w:t xml:space="preserve">       NGOs, advocacy groups in D.C. and beyond</w:t>
      </w:r>
    </w:p>
    <w:p w14:paraId="1ECB2EB1" w14:textId="77777777" w:rsidR="00203776" w:rsidRDefault="00BC1A28">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73CB055A" w14:textId="01F23434" w:rsidR="00203776" w:rsidRDefault="00BC1A28">
      <w:pPr>
        <w:spacing w:line="240" w:lineRule="auto"/>
        <w:ind w:left="-720" w:right="-720"/>
        <w:jc w:val="both"/>
        <w:rPr>
          <w:rFonts w:ascii="Times New Roman" w:eastAsia="Times New Roman" w:hAnsi="Times New Roman" w:cs="Times New Roman"/>
        </w:rPr>
      </w:pPr>
      <w:r>
        <w:rPr>
          <w:rFonts w:ascii="Times New Roman" w:eastAsia="Times New Roman" w:hAnsi="Times New Roman" w:cs="Times New Roman"/>
        </w:rPr>
        <w:t>Submit a panel or paper via</w:t>
      </w:r>
      <w:hyperlink r:id="rId5">
        <w:r>
          <w:rPr>
            <w:rFonts w:ascii="Times New Roman" w:eastAsia="Times New Roman" w:hAnsi="Times New Roman" w:cs="Times New Roman"/>
          </w:rPr>
          <w:t xml:space="preserve"> </w:t>
        </w:r>
      </w:hyperlink>
      <w:hyperlink r:id="rId6">
        <w:r>
          <w:rPr>
            <w:rFonts w:ascii="Times New Roman" w:eastAsia="Times New Roman" w:hAnsi="Times New Roman" w:cs="Times New Roman"/>
            <w:color w:val="1155CC"/>
            <w:u w:val="single"/>
          </w:rPr>
          <w:t>http://ssha2020.ssha.org/</w:t>
        </w:r>
      </w:hyperlink>
      <w:r>
        <w:rPr>
          <w:rFonts w:ascii="Times New Roman" w:eastAsia="Times New Roman" w:hAnsi="Times New Roman" w:cs="Times New Roman"/>
        </w:rPr>
        <w:t xml:space="preserve">.  Individuals who are new to the SSHA need to create an account prior to using the online submission site.  Please keep in mind that if your panel is accepted, every person on the panel must register for the conference. Graduate students are eligible to apply for a Graduate Student Travel Grant to help </w:t>
      </w:r>
      <w:r w:rsidR="002A21B4">
        <w:rPr>
          <w:rFonts w:ascii="Times New Roman" w:eastAsia="Times New Roman" w:hAnsi="Times New Roman" w:cs="Times New Roman"/>
        </w:rPr>
        <w:t>c</w:t>
      </w:r>
      <w:bookmarkStart w:id="0" w:name="_GoBack"/>
      <w:bookmarkEnd w:id="0"/>
      <w:r>
        <w:rPr>
          <w:rFonts w:ascii="Times New Roman" w:eastAsia="Times New Roman" w:hAnsi="Times New Roman" w:cs="Times New Roman"/>
        </w:rPr>
        <w:t>over the cost of attendance.</w:t>
      </w:r>
    </w:p>
    <w:p w14:paraId="4E9951B8" w14:textId="77777777" w:rsidR="00203776" w:rsidRDefault="00BC1A28">
      <w:pPr>
        <w:spacing w:line="240" w:lineRule="auto"/>
        <w:ind w:left="-720" w:right="-720"/>
        <w:jc w:val="both"/>
        <w:rPr>
          <w:rFonts w:ascii="Times New Roman" w:eastAsia="Times New Roman" w:hAnsi="Times New Roman" w:cs="Times New Roman"/>
        </w:rPr>
      </w:pPr>
      <w:r>
        <w:rPr>
          <w:rFonts w:ascii="Times New Roman" w:eastAsia="Times New Roman" w:hAnsi="Times New Roman" w:cs="Times New Roman"/>
        </w:rPr>
        <w:t xml:space="preserve"> </w:t>
      </w:r>
    </w:p>
    <w:p w14:paraId="6AE0DBC7" w14:textId="77777777" w:rsidR="00203776" w:rsidRDefault="00BC1A28">
      <w:pPr>
        <w:spacing w:line="240" w:lineRule="auto"/>
        <w:ind w:left="-720" w:right="-720"/>
        <w:jc w:val="both"/>
        <w:rPr>
          <w:rFonts w:ascii="Times New Roman" w:eastAsia="Times New Roman" w:hAnsi="Times New Roman" w:cs="Times New Roman"/>
        </w:rPr>
      </w:pPr>
      <w:r>
        <w:rPr>
          <w:rFonts w:ascii="Times New Roman" w:eastAsia="Times New Roman" w:hAnsi="Times New Roman" w:cs="Times New Roman"/>
        </w:rPr>
        <w:t>Contact the Migration/Immigration Network Representatives with questions or help with submissions:</w:t>
      </w:r>
    </w:p>
    <w:p w14:paraId="4F5C5CA0" w14:textId="77777777" w:rsidR="00203776" w:rsidRDefault="00BC1A28">
      <w:pPr>
        <w:spacing w:line="240" w:lineRule="auto"/>
        <w:ind w:left="-720" w:right="-720" w:firstLine="720"/>
        <w:jc w:val="both"/>
        <w:rPr>
          <w:rFonts w:ascii="Times New Roman" w:eastAsia="Times New Roman" w:hAnsi="Times New Roman" w:cs="Times New Roman"/>
        </w:rPr>
      </w:pPr>
      <w:r>
        <w:rPr>
          <w:rFonts w:ascii="Times New Roman" w:eastAsia="Times New Roman" w:hAnsi="Times New Roman" w:cs="Times New Roman"/>
        </w:rPr>
        <w:t>Kelly Condit-Shrestha (</w:t>
      </w:r>
      <w:hyperlink r:id="rId7">
        <w:r>
          <w:rPr>
            <w:rFonts w:ascii="Times New Roman" w:eastAsia="Times New Roman" w:hAnsi="Times New Roman" w:cs="Times New Roman"/>
            <w:color w:val="1155CC"/>
            <w:u w:val="single"/>
          </w:rPr>
          <w:t>cond0092@umn.edu</w:t>
        </w:r>
      </w:hyperlink>
      <w:r>
        <w:rPr>
          <w:rFonts w:ascii="Times New Roman" w:eastAsia="Times New Roman" w:hAnsi="Times New Roman" w:cs="Times New Roman"/>
        </w:rPr>
        <w:t>)</w:t>
      </w:r>
    </w:p>
    <w:p w14:paraId="255A3F5E" w14:textId="77777777" w:rsidR="00203776" w:rsidRDefault="00BC1A28">
      <w:pPr>
        <w:spacing w:line="240" w:lineRule="auto"/>
        <w:ind w:left="-720" w:right="-720" w:firstLine="720"/>
        <w:jc w:val="both"/>
        <w:rPr>
          <w:rFonts w:ascii="Times New Roman" w:eastAsia="Times New Roman" w:hAnsi="Times New Roman" w:cs="Times New Roman"/>
        </w:rPr>
      </w:pPr>
      <w:r>
        <w:rPr>
          <w:rFonts w:ascii="Times New Roman" w:eastAsia="Times New Roman" w:hAnsi="Times New Roman" w:cs="Times New Roman"/>
        </w:rPr>
        <w:t>Caroline Waldron (</w:t>
      </w:r>
      <w:hyperlink r:id="rId8">
        <w:r>
          <w:rPr>
            <w:rFonts w:ascii="Times New Roman" w:eastAsia="Times New Roman" w:hAnsi="Times New Roman" w:cs="Times New Roman"/>
            <w:color w:val="1155CC"/>
            <w:u w:val="single"/>
          </w:rPr>
          <w:t>cwaldron2@udayton.edu</w:t>
        </w:r>
      </w:hyperlink>
      <w:r>
        <w:rPr>
          <w:rFonts w:ascii="Times New Roman" w:eastAsia="Times New Roman" w:hAnsi="Times New Roman" w:cs="Times New Roman"/>
        </w:rPr>
        <w:t>)</w:t>
      </w:r>
    </w:p>
    <w:p w14:paraId="123DB971" w14:textId="77777777" w:rsidR="00203776" w:rsidRDefault="00BC1A28">
      <w:pPr>
        <w:spacing w:line="240" w:lineRule="auto"/>
        <w:ind w:left="-720" w:right="-720" w:firstLine="720"/>
        <w:jc w:val="both"/>
        <w:rPr>
          <w:rFonts w:ascii="Times New Roman" w:eastAsia="Times New Roman" w:hAnsi="Times New Roman" w:cs="Times New Roman"/>
        </w:rPr>
      </w:pPr>
      <w:r>
        <w:rPr>
          <w:rFonts w:ascii="Times New Roman" w:eastAsia="Times New Roman" w:hAnsi="Times New Roman" w:cs="Times New Roman"/>
        </w:rPr>
        <w:t>Elizabeth Zanoni (</w:t>
      </w:r>
      <w:hyperlink r:id="rId9">
        <w:r>
          <w:rPr>
            <w:rFonts w:ascii="Times New Roman" w:eastAsia="Times New Roman" w:hAnsi="Times New Roman" w:cs="Times New Roman"/>
            <w:color w:val="1155CC"/>
            <w:u w:val="single"/>
          </w:rPr>
          <w:t>ezanoni@odu.edu</w:t>
        </w:r>
      </w:hyperlink>
      <w:r>
        <w:rPr>
          <w:rFonts w:ascii="Times New Roman" w:eastAsia="Times New Roman" w:hAnsi="Times New Roman" w:cs="Times New Roman"/>
        </w:rPr>
        <w:t>)</w:t>
      </w:r>
    </w:p>
    <w:sectPr w:rsidR="00203776">
      <w:type w:val="continuous"/>
      <w:pgSz w:w="12240" w:h="15840"/>
      <w:pgMar w:top="1440" w:right="1440" w:bottom="1260" w:left="1440" w:header="360" w:footer="36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776"/>
    <w:rsid w:val="00203776"/>
    <w:rsid w:val="002A21B4"/>
    <w:rsid w:val="0048332D"/>
    <w:rsid w:val="00B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2796C"/>
  <w15:docId w15:val="{2EDCB488-64F6-F84E-A351-DBEFA5FD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C1A2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1A2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waldron2@udayton.edu" TargetMode="External"/><Relationship Id="rId3" Type="http://schemas.openxmlformats.org/officeDocument/2006/relationships/webSettings" Target="webSettings.xml"/><Relationship Id="rId7" Type="http://schemas.openxmlformats.org/officeDocument/2006/relationships/hyperlink" Target="mailto:cond0092@umn.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a2020.ssha.org/" TargetMode="External"/><Relationship Id="rId11" Type="http://schemas.openxmlformats.org/officeDocument/2006/relationships/theme" Target="theme/theme1.xml"/><Relationship Id="rId5" Type="http://schemas.openxmlformats.org/officeDocument/2006/relationships/hyperlink" Target="https://ssha.org/"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mailto:ezanoni@od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Zanoni</cp:lastModifiedBy>
  <cp:revision>4</cp:revision>
  <cp:lastPrinted>2020-01-17T12:46:00Z</cp:lastPrinted>
  <dcterms:created xsi:type="dcterms:W3CDTF">2020-01-17T12:46:00Z</dcterms:created>
  <dcterms:modified xsi:type="dcterms:W3CDTF">2020-01-17T19:18:00Z</dcterms:modified>
</cp:coreProperties>
</file>