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08B841E6" w:rsidR="00172D46" w:rsidRDefault="00A6438D">
      <w:pPr>
        <w:rPr>
          <w:rFonts w:ascii="Arial" w:hAnsi="Arial" w:cs="Arial"/>
          <w:sz w:val="24"/>
          <w:szCs w:val="24"/>
        </w:rPr>
      </w:pPr>
      <w:r w:rsidRPr="00FC5EC2">
        <w:rPr>
          <w:rFonts w:ascii="Arial" w:hAnsi="Arial" w:cs="Arial"/>
          <w:color w:val="FF0000"/>
          <w:sz w:val="24"/>
          <w:szCs w:val="24"/>
        </w:rPr>
        <w:t xml:space="preserve">Updated </w:t>
      </w:r>
      <w:r w:rsidR="000B1CA8">
        <w:rPr>
          <w:rFonts w:ascii="Arial" w:hAnsi="Arial" w:cs="Arial"/>
          <w:color w:val="FF0000"/>
          <w:sz w:val="24"/>
          <w:szCs w:val="24"/>
        </w:rPr>
        <w:t>11/27</w:t>
      </w:r>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F93727">
        <w:rPr>
          <w:rStyle w:val="Hyperlink"/>
          <w:rFonts w:ascii="Arial" w:hAnsi="Arial" w:cs="Arial"/>
          <w:sz w:val="24"/>
          <w:szCs w:val="24"/>
        </w:rPr>
        <w:fldChar w:fldCharType="begin"/>
      </w:r>
      <w:r w:rsidR="00F93727">
        <w:rPr>
          <w:rStyle w:val="Hyperlink"/>
          <w:rFonts w:ascii="Arial" w:hAnsi="Arial" w:cs="Arial"/>
          <w:sz w:val="24"/>
          <w:szCs w:val="24"/>
        </w:rPr>
        <w:instrText xml:space="preserve"> HYPERLINK "https://atkinsjeff.github.io/uofr/earth_reading.pdf" </w:instrText>
      </w:r>
      <w:r w:rsidR="00F93727">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F93727">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1AF3D65D" w:rsidR="00010CFE" w:rsidRDefault="00C82B62">
      <w:pPr>
        <w:rPr>
          <w:rFonts w:ascii="Arial" w:hAnsi="Arial" w:cs="Arial"/>
          <w:sz w:val="24"/>
          <w:szCs w:val="24"/>
        </w:rPr>
      </w:pPr>
      <w:r>
        <w:rPr>
          <w:rFonts w:ascii="Arial" w:hAnsi="Arial" w:cs="Arial"/>
          <w:sz w:val="24"/>
          <w:szCs w:val="24"/>
        </w:rPr>
        <w:tab/>
        <w:t xml:space="preserve">Preparation:  </w:t>
      </w:r>
      <w:hyperlink r:id="rId12" w:history="1">
        <w:proofErr w:type="spellStart"/>
        <w:r w:rsidR="00946710">
          <w:rPr>
            <w:rStyle w:val="Hyperlink"/>
            <w:rFonts w:ascii="Arial" w:hAnsi="Arial" w:cs="Arial"/>
            <w:sz w:val="24"/>
            <w:szCs w:val="24"/>
          </w:rPr>
          <w:t>Withgott</w:t>
        </w:r>
        <w:proofErr w:type="spellEnd"/>
        <w:r w:rsidR="00946710">
          <w:rPr>
            <w:rStyle w:val="Hyperlink"/>
            <w:rFonts w:ascii="Arial" w:hAnsi="Arial" w:cs="Arial"/>
            <w:sz w:val="24"/>
            <w:szCs w:val="24"/>
          </w:rPr>
          <w:t xml:space="preserve"> and </w:t>
        </w:r>
        <w:proofErr w:type="spellStart"/>
        <w:r w:rsidR="00946710">
          <w:rPr>
            <w:rStyle w:val="Hyperlink"/>
            <w:rFonts w:ascii="Arial" w:hAnsi="Arial" w:cs="Arial"/>
            <w:sz w:val="24"/>
            <w:szCs w:val="24"/>
          </w:rPr>
          <w:t>Laposta</w:t>
        </w:r>
        <w:proofErr w:type="spellEnd"/>
        <w:r w:rsidR="00946710">
          <w:rPr>
            <w:rStyle w:val="Hyperlink"/>
            <w:rFonts w:ascii="Arial" w:hAnsi="Arial" w:cs="Arial"/>
            <w:sz w:val="24"/>
            <w:szCs w:val="24"/>
          </w:rPr>
          <w:t xml:space="preserve"> pg</w:t>
        </w:r>
        <w:r w:rsidRPr="00A21290">
          <w:rPr>
            <w:rStyle w:val="Hyperlink"/>
            <w:rFonts w:ascii="Arial" w:hAnsi="Arial" w:cs="Arial"/>
            <w:sz w:val="24"/>
            <w:szCs w:val="24"/>
          </w:rPr>
          <w:t>.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337FB1FC"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w:t>
      </w:r>
      <w:r w:rsidR="00483DAB">
        <w:rPr>
          <w:rFonts w:ascii="Arial" w:hAnsi="Arial" w:cs="Arial"/>
          <w:sz w:val="24"/>
          <w:szCs w:val="24"/>
        </w:rPr>
        <w:t>s</w:t>
      </w:r>
      <w:r w:rsidR="00C82B62">
        <w:rPr>
          <w:rFonts w:ascii="Arial" w:hAnsi="Arial" w:cs="Arial"/>
          <w:sz w:val="24"/>
          <w:szCs w:val="24"/>
        </w:rPr>
        <w:t xml:space="preserve"> and Biomes &amp; Exam Review</w:t>
      </w:r>
    </w:p>
    <w:p w14:paraId="4C0593C3" w14:textId="2442004E" w:rsidR="00C82B62" w:rsidRDefault="00C82B62" w:rsidP="00B00854">
      <w:pPr>
        <w:rPr>
          <w:rFonts w:ascii="Arial" w:hAnsi="Arial" w:cs="Arial"/>
          <w:sz w:val="24"/>
          <w:szCs w:val="24"/>
        </w:rPr>
      </w:pPr>
      <w:r>
        <w:rPr>
          <w:rFonts w:ascii="Arial" w:hAnsi="Arial" w:cs="Arial"/>
          <w:sz w:val="24"/>
          <w:szCs w:val="24"/>
        </w:rPr>
        <w:tab/>
        <w:t xml:space="preserve">Preparation: </w:t>
      </w:r>
      <w:hyperlink r:id="rId13" w:history="1">
        <w:proofErr w:type="spellStart"/>
        <w:r w:rsidR="00BE0137" w:rsidRPr="00F93727">
          <w:rPr>
            <w:rStyle w:val="Hyperlink"/>
            <w:rFonts w:ascii="Arial" w:hAnsi="Arial" w:cs="Arial"/>
            <w:sz w:val="24"/>
            <w:szCs w:val="24"/>
          </w:rPr>
          <w:t>Withgott</w:t>
        </w:r>
        <w:proofErr w:type="spellEnd"/>
        <w:r w:rsidR="00BE0137" w:rsidRPr="00F93727">
          <w:rPr>
            <w:rStyle w:val="Hyperlink"/>
            <w:rFonts w:ascii="Arial" w:hAnsi="Arial" w:cs="Arial"/>
            <w:sz w:val="24"/>
            <w:szCs w:val="24"/>
          </w:rPr>
          <w:t xml:space="preserve"> and </w:t>
        </w:r>
        <w:proofErr w:type="spellStart"/>
        <w:r w:rsidR="00BE0137" w:rsidRPr="00F93727">
          <w:rPr>
            <w:rStyle w:val="Hyperlink"/>
            <w:rFonts w:ascii="Arial" w:hAnsi="Arial" w:cs="Arial"/>
            <w:sz w:val="24"/>
            <w:szCs w:val="24"/>
          </w:rPr>
          <w:t>Laposta</w:t>
        </w:r>
        <w:proofErr w:type="spellEnd"/>
        <w:r w:rsidR="00BE0137" w:rsidRPr="00F93727">
          <w:rPr>
            <w:rStyle w:val="Hyperlink"/>
            <w:rFonts w:ascii="Arial" w:hAnsi="Arial" w:cs="Arial"/>
            <w:sz w:val="24"/>
            <w:szCs w:val="24"/>
          </w:rPr>
          <w:t xml:space="preserve"> pg. 92-99</w:t>
        </w:r>
      </w:hyperlink>
    </w:p>
    <w:p w14:paraId="631B3E62" w14:textId="738E0C6D"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r w:rsidR="00DE4BA1">
        <w:rPr>
          <w:rFonts w:ascii="Arial" w:hAnsi="Arial" w:cs="Arial"/>
          <w:sz w:val="24"/>
          <w:szCs w:val="24"/>
        </w:rPr>
        <w:t>It’s</w:t>
      </w:r>
      <w:r>
        <w:rPr>
          <w:rFonts w:ascii="Arial" w:hAnsi="Arial" w:cs="Arial"/>
          <w:sz w:val="24"/>
          <w:szCs w:val="24"/>
        </w:rPr>
        <w:t xml:space="preserve"> going to be all matching)</w:t>
      </w:r>
      <w:r>
        <w:rPr>
          <w:rFonts w:ascii="Arial" w:hAnsi="Arial" w:cs="Arial"/>
          <w:sz w:val="24"/>
          <w:szCs w:val="24"/>
        </w:rPr>
        <w:br/>
      </w:r>
    </w:p>
    <w:p w14:paraId="1283EE36" w14:textId="4982CC2F" w:rsidR="00C82B62" w:rsidRDefault="00483DAB" w:rsidP="00C82B62">
      <w:pPr>
        <w:ind w:firstLine="720"/>
        <w:rPr>
          <w:rFonts w:ascii="Arial" w:hAnsi="Arial" w:cs="Arial"/>
          <w:sz w:val="24"/>
          <w:szCs w:val="24"/>
        </w:rPr>
      </w:pPr>
      <w:r>
        <w:rPr>
          <w:rFonts w:ascii="Arial" w:hAnsi="Arial" w:cs="Arial"/>
          <w:b/>
          <w:sz w:val="24"/>
          <w:szCs w:val="24"/>
        </w:rPr>
        <w:t>Mid-Term Exam</w:t>
      </w:r>
      <w:r w:rsidR="00C82B62">
        <w:rPr>
          <w:rFonts w:ascii="Arial" w:hAnsi="Arial" w:cs="Arial"/>
          <w:b/>
          <w:sz w:val="24"/>
          <w:szCs w:val="24"/>
        </w:rPr>
        <w:t xml:space="preserve"> </w:t>
      </w:r>
      <w:r w:rsidR="00C82B62">
        <w:rPr>
          <w:rFonts w:ascii="Arial" w:hAnsi="Arial" w:cs="Arial"/>
          <w:sz w:val="24"/>
          <w:szCs w:val="24"/>
        </w:rPr>
        <w:t xml:space="preserve">– Take home exam, due </w:t>
      </w:r>
      <w:r>
        <w:rPr>
          <w:rFonts w:ascii="Arial" w:hAnsi="Arial" w:cs="Arial"/>
          <w:b/>
          <w:sz w:val="24"/>
          <w:szCs w:val="24"/>
        </w:rPr>
        <w:t>November 6</w:t>
      </w:r>
      <w:r w:rsidR="00C82B62">
        <w:rPr>
          <w:rFonts w:ascii="Arial" w:hAnsi="Arial" w:cs="Arial"/>
          <w:b/>
          <w:sz w:val="24"/>
          <w:szCs w:val="24"/>
        </w:rPr>
        <w:t>.</w:t>
      </w:r>
    </w:p>
    <w:p w14:paraId="43B8C308" w14:textId="77777777" w:rsidR="00010CFE" w:rsidRDefault="00010CFE">
      <w:pPr>
        <w:rPr>
          <w:rFonts w:ascii="Arial" w:hAnsi="Arial" w:cs="Arial"/>
          <w:sz w:val="24"/>
          <w:szCs w:val="24"/>
        </w:rPr>
      </w:pPr>
    </w:p>
    <w:p w14:paraId="221EEF10" w14:textId="0E96351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w:t>
      </w:r>
      <w:r w:rsidR="00483DAB">
        <w:rPr>
          <w:rFonts w:ascii="Arial" w:hAnsi="Arial" w:cs="Arial"/>
          <w:sz w:val="24"/>
          <w:szCs w:val="24"/>
        </w:rPr>
        <w:t>Ecosystems and Biomes</w:t>
      </w:r>
      <w:r w:rsidR="00C82B62">
        <w:rPr>
          <w:rFonts w:ascii="Arial" w:hAnsi="Arial" w:cs="Arial"/>
          <w:sz w:val="24"/>
          <w:szCs w:val="24"/>
        </w:rPr>
        <w:t xml:space="preserve"> </w:t>
      </w:r>
    </w:p>
    <w:p w14:paraId="17C5F488" w14:textId="5226775D" w:rsidR="00010CFE" w:rsidRDefault="00483DAB">
      <w:pPr>
        <w:rPr>
          <w:rFonts w:ascii="Arial" w:hAnsi="Arial" w:cs="Arial"/>
          <w:sz w:val="24"/>
          <w:szCs w:val="24"/>
        </w:rPr>
      </w:pPr>
      <w:r>
        <w:rPr>
          <w:rFonts w:ascii="Arial" w:hAnsi="Arial" w:cs="Arial"/>
          <w:sz w:val="24"/>
          <w:szCs w:val="24"/>
        </w:rPr>
        <w:tab/>
      </w:r>
    </w:p>
    <w:p w14:paraId="2042D655" w14:textId="022F7223"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w:t>
      </w:r>
      <w:r w:rsidR="00483DAB">
        <w:rPr>
          <w:rFonts w:ascii="Arial" w:hAnsi="Arial" w:cs="Arial"/>
          <w:sz w:val="24"/>
          <w:szCs w:val="24"/>
        </w:rPr>
        <w:t>Ecosystem Services</w:t>
      </w:r>
      <w:r w:rsidR="00483DAB">
        <w:rPr>
          <w:rFonts w:ascii="Arial" w:hAnsi="Arial" w:cs="Arial"/>
          <w:sz w:val="24"/>
          <w:szCs w:val="24"/>
        </w:rPr>
        <w:br/>
      </w:r>
      <w:r w:rsidR="00483DAB">
        <w:rPr>
          <w:rFonts w:ascii="Arial" w:hAnsi="Arial" w:cs="Arial"/>
          <w:sz w:val="24"/>
          <w:szCs w:val="24"/>
        </w:rPr>
        <w:tab/>
      </w:r>
      <w:hyperlink r:id="rId14" w:history="1">
        <w:r w:rsidR="00483DAB" w:rsidRPr="00483DAB">
          <w:rPr>
            <w:rStyle w:val="Hyperlink"/>
            <w:rFonts w:ascii="Arial" w:hAnsi="Arial" w:cs="Arial"/>
            <w:sz w:val="24"/>
            <w:szCs w:val="24"/>
          </w:rPr>
          <w:t>Introduction to Ecosystem Services</w:t>
        </w:r>
      </w:hyperlink>
      <w:r w:rsidR="00483DAB">
        <w:rPr>
          <w:rFonts w:ascii="Arial" w:hAnsi="Arial" w:cs="Arial"/>
          <w:sz w:val="24"/>
          <w:szCs w:val="24"/>
        </w:rPr>
        <w:br/>
      </w:r>
      <w:r w:rsidR="00483DAB">
        <w:rPr>
          <w:rFonts w:ascii="Arial" w:hAnsi="Arial" w:cs="Arial"/>
          <w:sz w:val="24"/>
          <w:szCs w:val="24"/>
        </w:rPr>
        <w:tab/>
      </w:r>
      <w:hyperlink r:id="rId15" w:history="1">
        <w:r w:rsidR="00483DAB" w:rsidRPr="00483DAB">
          <w:rPr>
            <w:rStyle w:val="Hyperlink"/>
            <w:rFonts w:ascii="Arial" w:hAnsi="Arial" w:cs="Arial"/>
            <w:sz w:val="24"/>
            <w:szCs w:val="24"/>
          </w:rPr>
          <w:t>In-class Activity</w:t>
        </w:r>
      </w:hyperlink>
    </w:p>
    <w:p w14:paraId="39E0082F" w14:textId="30A625FF" w:rsidR="00483DAB" w:rsidRDefault="00483DAB">
      <w:pPr>
        <w:rPr>
          <w:rFonts w:ascii="Arial" w:hAnsi="Arial" w:cs="Arial"/>
          <w:sz w:val="24"/>
          <w:szCs w:val="24"/>
        </w:rPr>
      </w:pPr>
      <w:r>
        <w:rPr>
          <w:rFonts w:ascii="Arial" w:hAnsi="Arial" w:cs="Arial"/>
          <w:sz w:val="24"/>
          <w:szCs w:val="24"/>
        </w:rPr>
        <w:tab/>
      </w:r>
      <w:r>
        <w:rPr>
          <w:rFonts w:ascii="Arial" w:hAnsi="Arial" w:cs="Arial"/>
          <w:b/>
          <w:sz w:val="24"/>
          <w:szCs w:val="24"/>
        </w:rPr>
        <w:t>Mid-Term Exam Due</w:t>
      </w:r>
    </w:p>
    <w:p w14:paraId="3F2534F3" w14:textId="77777777" w:rsidR="00010CFE" w:rsidRDefault="00010CFE">
      <w:pPr>
        <w:rPr>
          <w:rFonts w:ascii="Arial" w:hAnsi="Arial" w:cs="Arial"/>
          <w:sz w:val="24"/>
          <w:szCs w:val="24"/>
        </w:rPr>
      </w:pPr>
    </w:p>
    <w:p w14:paraId="116D1F5A" w14:textId="04669D00"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w:t>
      </w:r>
      <w:r w:rsidR="00DD6E43">
        <w:rPr>
          <w:rFonts w:ascii="Arial" w:hAnsi="Arial" w:cs="Arial"/>
          <w:sz w:val="24"/>
          <w:szCs w:val="24"/>
        </w:rPr>
        <w:t>Environmental Ethics</w:t>
      </w:r>
      <w:r w:rsidR="00DD6E43">
        <w:rPr>
          <w:rFonts w:ascii="Arial" w:hAnsi="Arial" w:cs="Arial"/>
          <w:sz w:val="24"/>
          <w:szCs w:val="24"/>
        </w:rPr>
        <w:br/>
      </w:r>
      <w:r w:rsidR="00DD6E43">
        <w:rPr>
          <w:rFonts w:ascii="Arial" w:hAnsi="Arial" w:cs="Arial"/>
          <w:sz w:val="24"/>
          <w:szCs w:val="24"/>
        </w:rPr>
        <w:tab/>
        <w:t>Preparation</w:t>
      </w:r>
      <w:r w:rsidR="001A4BD2">
        <w:rPr>
          <w:rFonts w:ascii="Arial" w:hAnsi="Arial" w:cs="Arial"/>
          <w:sz w:val="24"/>
          <w:szCs w:val="24"/>
        </w:rPr>
        <w:t xml:space="preserve"> </w:t>
      </w:r>
      <w:r w:rsidR="00DD6E43">
        <w:rPr>
          <w:rFonts w:ascii="Arial" w:hAnsi="Arial" w:cs="Arial"/>
          <w:sz w:val="24"/>
          <w:szCs w:val="24"/>
        </w:rPr>
        <w:t xml:space="preserve">- </w:t>
      </w:r>
      <w:hyperlink r:id="rId16" w:history="1">
        <w:r w:rsidR="00DD6E43" w:rsidRPr="00DD6E43">
          <w:rPr>
            <w:rStyle w:val="Hyperlink"/>
            <w:rFonts w:ascii="Arial" w:hAnsi="Arial" w:cs="Arial"/>
            <w:sz w:val="24"/>
            <w:szCs w:val="24"/>
          </w:rPr>
          <w:t>White 1967</w:t>
        </w:r>
      </w:hyperlink>
      <w:r w:rsidR="00DD6E43">
        <w:rPr>
          <w:rFonts w:ascii="Arial" w:hAnsi="Arial" w:cs="Arial"/>
          <w:sz w:val="24"/>
          <w:szCs w:val="24"/>
        </w:rPr>
        <w:t xml:space="preserve"> and </w:t>
      </w:r>
      <w:hyperlink r:id="rId17" w:history="1">
        <w:r w:rsidR="00DD6E43" w:rsidRPr="00DD6E43">
          <w:rPr>
            <w:rStyle w:val="Hyperlink"/>
            <w:rFonts w:ascii="Arial" w:hAnsi="Arial" w:cs="Arial"/>
            <w:sz w:val="24"/>
            <w:szCs w:val="24"/>
          </w:rPr>
          <w:t>Hardin 1968</w:t>
        </w:r>
      </w:hyperlink>
    </w:p>
    <w:p w14:paraId="766E6DA2" w14:textId="5F7C02CA" w:rsidR="00DD6E43" w:rsidRDefault="00DD6E43">
      <w:pPr>
        <w:rPr>
          <w:rFonts w:ascii="Arial" w:hAnsi="Arial" w:cs="Arial"/>
          <w:sz w:val="24"/>
          <w:szCs w:val="24"/>
        </w:rPr>
      </w:pPr>
      <w:r>
        <w:rPr>
          <w:rFonts w:ascii="Arial" w:hAnsi="Arial" w:cs="Arial"/>
          <w:sz w:val="24"/>
          <w:szCs w:val="24"/>
        </w:rPr>
        <w:tab/>
        <w:t xml:space="preserve">Suggested: </w:t>
      </w:r>
      <w:hyperlink r:id="rId18" w:history="1">
        <w:r w:rsidRPr="00DD6E43">
          <w:rPr>
            <w:rStyle w:val="Hyperlink"/>
            <w:rFonts w:ascii="Arial" w:hAnsi="Arial" w:cs="Arial"/>
            <w:sz w:val="24"/>
            <w:szCs w:val="24"/>
          </w:rPr>
          <w:t>Leopold 1949</w:t>
        </w:r>
      </w:hyperlink>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0AD6E301" w14:textId="37C9276F" w:rsidR="00946710" w:rsidRDefault="00946710">
      <w:pPr>
        <w:rPr>
          <w:rFonts w:ascii="Arial" w:hAnsi="Arial" w:cs="Arial"/>
          <w:sz w:val="24"/>
          <w:szCs w:val="24"/>
        </w:rPr>
      </w:pPr>
      <w:r>
        <w:rPr>
          <w:rFonts w:ascii="Arial" w:hAnsi="Arial" w:cs="Arial"/>
          <w:sz w:val="24"/>
          <w:szCs w:val="24"/>
        </w:rPr>
        <w:tab/>
        <w:t xml:space="preserve">Preparation: </w:t>
      </w:r>
      <w:hyperlink r:id="rId19" w:history="1">
        <w:proofErr w:type="spellStart"/>
        <w:r w:rsidRPr="004A60CE">
          <w:rPr>
            <w:rStyle w:val="Hyperlink"/>
            <w:rFonts w:ascii="Arial" w:hAnsi="Arial" w:cs="Arial"/>
            <w:sz w:val="24"/>
            <w:szCs w:val="24"/>
          </w:rPr>
          <w:t>Withgott</w:t>
        </w:r>
        <w:proofErr w:type="spellEnd"/>
        <w:r w:rsidRPr="004A60CE">
          <w:rPr>
            <w:rStyle w:val="Hyperlink"/>
            <w:rFonts w:ascii="Arial" w:hAnsi="Arial" w:cs="Arial"/>
            <w:sz w:val="24"/>
            <w:szCs w:val="24"/>
          </w:rPr>
          <w:t xml:space="preserve"> and </w:t>
        </w:r>
        <w:proofErr w:type="spellStart"/>
        <w:r w:rsidRPr="004A60CE">
          <w:rPr>
            <w:rStyle w:val="Hyperlink"/>
            <w:rFonts w:ascii="Arial" w:hAnsi="Arial" w:cs="Arial"/>
            <w:sz w:val="24"/>
            <w:szCs w:val="24"/>
          </w:rPr>
          <w:t>Laposta</w:t>
        </w:r>
        <w:proofErr w:type="spellEnd"/>
        <w:r w:rsidRPr="004A60CE">
          <w:rPr>
            <w:rStyle w:val="Hyperlink"/>
            <w:rFonts w:ascii="Arial" w:hAnsi="Arial" w:cs="Arial"/>
            <w:sz w:val="24"/>
            <w:szCs w:val="24"/>
          </w:rPr>
          <w:t xml:space="preserve"> pg. 184-205</w:t>
        </w:r>
      </w:hyperlink>
    </w:p>
    <w:p w14:paraId="6B7FCC76" w14:textId="763E399C" w:rsidR="00010CFE" w:rsidRDefault="00DE4BA1">
      <w:pPr>
        <w:rPr>
          <w:rFonts w:ascii="Arial" w:hAnsi="Arial" w:cs="Arial"/>
          <w:sz w:val="24"/>
          <w:szCs w:val="24"/>
        </w:rPr>
      </w:pPr>
      <w:r>
        <w:rPr>
          <w:rFonts w:ascii="Arial" w:hAnsi="Arial" w:cs="Arial"/>
          <w:sz w:val="24"/>
          <w:szCs w:val="24"/>
        </w:rPr>
        <w:tab/>
      </w:r>
      <w:r>
        <w:rPr>
          <w:rFonts w:ascii="Arial" w:hAnsi="Arial" w:cs="Arial"/>
          <w:b/>
          <w:sz w:val="24"/>
          <w:szCs w:val="24"/>
        </w:rPr>
        <w:t xml:space="preserve">Quiz 4 </w:t>
      </w:r>
      <w:r>
        <w:rPr>
          <w:rFonts w:ascii="Arial" w:hAnsi="Arial" w:cs="Arial"/>
          <w:sz w:val="24"/>
          <w:szCs w:val="24"/>
        </w:rPr>
        <w:t>– Human population growth!</w:t>
      </w:r>
    </w:p>
    <w:p w14:paraId="62C12184" w14:textId="77777777" w:rsidR="0029585B" w:rsidRPr="00DE4BA1" w:rsidRDefault="0029585B">
      <w:pPr>
        <w:rPr>
          <w:rFonts w:ascii="Arial" w:hAnsi="Arial" w:cs="Arial"/>
          <w:sz w:val="24"/>
          <w:szCs w:val="24"/>
        </w:rPr>
      </w:pPr>
    </w:p>
    <w:p w14:paraId="20D3B305" w14:textId="75F7EAD6"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w:t>
      </w:r>
      <w:r w:rsidR="00483DAB">
        <w:rPr>
          <w:rFonts w:ascii="Arial" w:hAnsi="Arial" w:cs="Arial"/>
          <w:sz w:val="24"/>
          <w:szCs w:val="24"/>
        </w:rPr>
        <w:t xml:space="preserve"> </w:t>
      </w:r>
    </w:p>
    <w:p w14:paraId="74878CDF" w14:textId="77777777" w:rsidR="00010CFE" w:rsidRDefault="00010CFE">
      <w:pPr>
        <w:rPr>
          <w:rFonts w:ascii="Arial" w:hAnsi="Arial" w:cs="Arial"/>
          <w:sz w:val="24"/>
          <w:szCs w:val="24"/>
        </w:rPr>
      </w:pPr>
    </w:p>
    <w:p w14:paraId="0F3440D9" w14:textId="535EC3BC"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483DAB">
        <w:rPr>
          <w:rFonts w:ascii="Arial" w:hAnsi="Arial" w:cs="Arial"/>
          <w:sz w:val="24"/>
          <w:szCs w:val="24"/>
        </w:rPr>
        <w:t>NO CLASS</w:t>
      </w:r>
    </w:p>
    <w:p w14:paraId="62A885CB" w14:textId="77777777" w:rsidR="00010CFE" w:rsidRDefault="00010CFE">
      <w:pPr>
        <w:rPr>
          <w:rFonts w:ascii="Arial" w:hAnsi="Arial" w:cs="Arial"/>
          <w:sz w:val="24"/>
          <w:szCs w:val="24"/>
        </w:rPr>
      </w:pPr>
    </w:p>
    <w:p w14:paraId="7621A917" w14:textId="7BE53F8B"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r w:rsidR="00053D10">
        <w:rPr>
          <w:rFonts w:ascii="Arial" w:hAnsi="Arial" w:cs="Arial"/>
          <w:sz w:val="24"/>
          <w:szCs w:val="24"/>
        </w:rPr>
        <w:br/>
      </w:r>
      <w:r w:rsidR="00053D10">
        <w:rPr>
          <w:rFonts w:ascii="Arial" w:hAnsi="Arial" w:cs="Arial"/>
          <w:sz w:val="24"/>
          <w:szCs w:val="24"/>
        </w:rPr>
        <w:tab/>
        <w:t xml:space="preserve">Activity:  </w:t>
      </w:r>
      <w:hyperlink r:id="rId20" w:history="1">
        <w:r w:rsidR="00053D10" w:rsidRPr="00053D10">
          <w:rPr>
            <w:rStyle w:val="Hyperlink"/>
            <w:rFonts w:ascii="Arial" w:hAnsi="Arial" w:cs="Arial"/>
            <w:sz w:val="24"/>
            <w:szCs w:val="24"/>
          </w:rPr>
          <w:t>Our Rising Oceans from VICE</w:t>
        </w:r>
      </w:hyperlink>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bookmarkStart w:id="2" w:name="_GoBack"/>
      <w:bookmarkEnd w:id="2"/>
    </w:p>
    <w:p w14:paraId="1FC4BD8B" w14:textId="00A9CD93" w:rsidR="000B1CA8" w:rsidRDefault="000B1CA8">
      <w:pPr>
        <w:rPr>
          <w:rFonts w:ascii="Arial" w:hAnsi="Arial" w:cs="Arial"/>
          <w:sz w:val="24"/>
          <w:szCs w:val="24"/>
        </w:rPr>
      </w:pPr>
      <w:r>
        <w:rPr>
          <w:rFonts w:ascii="Arial" w:hAnsi="Arial" w:cs="Arial"/>
          <w:sz w:val="24"/>
          <w:szCs w:val="24"/>
        </w:rPr>
        <w:lastRenderedPageBreak/>
        <w:tab/>
      </w:r>
      <w:r w:rsidR="00053D10">
        <w:rPr>
          <w:rFonts w:ascii="Arial" w:hAnsi="Arial" w:cs="Arial"/>
          <w:sz w:val="24"/>
          <w:szCs w:val="24"/>
        </w:rPr>
        <w:t>Preparation</w:t>
      </w:r>
      <w:r>
        <w:rPr>
          <w:rFonts w:ascii="Arial" w:hAnsi="Arial" w:cs="Arial"/>
          <w:sz w:val="24"/>
          <w:szCs w:val="24"/>
        </w:rPr>
        <w:t xml:space="preserve">: </w:t>
      </w:r>
      <w:hyperlink r:id="rId21" w:history="1">
        <w:r w:rsidRPr="000B1CA8">
          <w:rPr>
            <w:rStyle w:val="Hyperlink"/>
            <w:rFonts w:ascii="Arial" w:hAnsi="Arial" w:cs="Arial"/>
            <w:sz w:val="24"/>
            <w:szCs w:val="24"/>
          </w:rPr>
          <w:t>IPCC 2018 Summary for Policymakers</w:t>
        </w:r>
      </w:hyperlink>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AE72121" w14:textId="0409C3C3" w:rsidR="000B1CA8" w:rsidRDefault="000B1CA8">
      <w:pPr>
        <w:rPr>
          <w:rFonts w:ascii="Arial" w:hAnsi="Arial" w:cs="Arial"/>
          <w:sz w:val="24"/>
          <w:szCs w:val="24"/>
        </w:rPr>
      </w:pPr>
      <w:r>
        <w:rPr>
          <w:rFonts w:ascii="Arial" w:hAnsi="Arial" w:cs="Arial"/>
          <w:sz w:val="24"/>
          <w:szCs w:val="24"/>
        </w:rPr>
        <w:tab/>
      </w:r>
      <w:r w:rsidR="00053D10">
        <w:rPr>
          <w:rFonts w:ascii="Arial" w:hAnsi="Arial" w:cs="Arial"/>
          <w:sz w:val="24"/>
          <w:szCs w:val="24"/>
        </w:rPr>
        <w:t>Preparation</w:t>
      </w:r>
      <w:r>
        <w:rPr>
          <w:rFonts w:ascii="Arial" w:hAnsi="Arial" w:cs="Arial"/>
          <w:sz w:val="24"/>
          <w:szCs w:val="24"/>
        </w:rPr>
        <w:t xml:space="preserve">:  </w:t>
      </w:r>
      <w:hyperlink r:id="rId22" w:history="1">
        <w:proofErr w:type="spellStart"/>
        <w:r w:rsidRPr="00A43C2F">
          <w:rPr>
            <w:rStyle w:val="Hyperlink"/>
            <w:rFonts w:ascii="Arial" w:hAnsi="Arial" w:cs="Arial"/>
            <w:sz w:val="24"/>
            <w:szCs w:val="24"/>
          </w:rPr>
          <w:t>Withgott</w:t>
        </w:r>
        <w:proofErr w:type="spellEnd"/>
        <w:r w:rsidRPr="00A43C2F">
          <w:rPr>
            <w:rStyle w:val="Hyperlink"/>
            <w:rFonts w:ascii="Arial" w:hAnsi="Arial" w:cs="Arial"/>
            <w:sz w:val="24"/>
            <w:szCs w:val="24"/>
          </w:rPr>
          <w:t xml:space="preserve"> and </w:t>
        </w:r>
        <w:proofErr w:type="spellStart"/>
        <w:r w:rsidRPr="00A43C2F">
          <w:rPr>
            <w:rStyle w:val="Hyperlink"/>
            <w:rFonts w:ascii="Arial" w:hAnsi="Arial" w:cs="Arial"/>
            <w:sz w:val="24"/>
            <w:szCs w:val="24"/>
          </w:rPr>
          <w:t>Laposta</w:t>
        </w:r>
        <w:proofErr w:type="spellEnd"/>
        <w:r w:rsidRPr="00A43C2F">
          <w:rPr>
            <w:rStyle w:val="Hyperlink"/>
            <w:rFonts w:ascii="Arial" w:hAnsi="Arial" w:cs="Arial"/>
            <w:sz w:val="24"/>
            <w:szCs w:val="24"/>
          </w:rPr>
          <w:t xml:space="preserve"> pp 353-380</w:t>
        </w:r>
      </w:hyperlink>
    </w:p>
    <w:p w14:paraId="32F563F7" w14:textId="77777777" w:rsidR="00010CFE" w:rsidRDefault="00010CFE">
      <w:pPr>
        <w:rPr>
          <w:rFonts w:ascii="Arial" w:hAnsi="Arial" w:cs="Arial"/>
          <w:sz w:val="24"/>
          <w:szCs w:val="24"/>
        </w:rPr>
      </w:pPr>
    </w:p>
    <w:p w14:paraId="0B08DA6B" w14:textId="207858B4"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r w:rsidR="00053D10">
        <w:rPr>
          <w:rFonts w:ascii="Arial" w:hAnsi="Arial" w:cs="Arial"/>
          <w:sz w:val="24"/>
          <w:szCs w:val="24"/>
        </w:rPr>
        <w:br/>
      </w:r>
      <w:r w:rsidR="00053D10">
        <w:rPr>
          <w:rFonts w:ascii="Arial" w:hAnsi="Arial" w:cs="Arial"/>
          <w:sz w:val="24"/>
          <w:szCs w:val="24"/>
        </w:rPr>
        <w:tab/>
        <w:t xml:space="preserve">Preparation:  </w:t>
      </w:r>
      <w:hyperlink r:id="rId23" w:history="1">
        <w:r w:rsidR="00053D10" w:rsidRPr="00053D10">
          <w:rPr>
            <w:rStyle w:val="Hyperlink"/>
            <w:rFonts w:ascii="Arial" w:hAnsi="Arial" w:cs="Arial"/>
            <w:sz w:val="24"/>
            <w:szCs w:val="24"/>
          </w:rPr>
          <w:t>Climate Change Hits Home from NBC</w:t>
        </w:r>
      </w:hyperlink>
    </w:p>
    <w:p w14:paraId="6DAFEC9F" w14:textId="0C15CE86" w:rsidR="00010CFE" w:rsidRDefault="00053D1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hyperlink r:id="rId24" w:history="1">
        <w:r w:rsidRPr="00053D10">
          <w:rPr>
            <w:rStyle w:val="Hyperlink"/>
            <w:rFonts w:ascii="Arial" w:hAnsi="Arial" w:cs="Arial"/>
            <w:sz w:val="24"/>
            <w:szCs w:val="24"/>
          </w:rPr>
          <w:t>“Here’s What We Know . . .”</w:t>
        </w:r>
      </w:hyperlink>
      <w:r>
        <w:rPr>
          <w:rFonts w:ascii="Arial" w:hAnsi="Arial" w:cs="Arial"/>
          <w:sz w:val="24"/>
          <w:szCs w:val="24"/>
        </w:rPr>
        <w:t xml:space="preserve">  from Scientific American</w:t>
      </w: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53D10"/>
    <w:rsid w:val="00083C17"/>
    <w:rsid w:val="000B1CA8"/>
    <w:rsid w:val="000C50B7"/>
    <w:rsid w:val="00172D46"/>
    <w:rsid w:val="001A4BD2"/>
    <w:rsid w:val="001C1C5A"/>
    <w:rsid w:val="001E02FE"/>
    <w:rsid w:val="001E29A9"/>
    <w:rsid w:val="00217A4B"/>
    <w:rsid w:val="00290930"/>
    <w:rsid w:val="0029585B"/>
    <w:rsid w:val="002F3527"/>
    <w:rsid w:val="0034743E"/>
    <w:rsid w:val="003E65DA"/>
    <w:rsid w:val="004409E7"/>
    <w:rsid w:val="00483DAB"/>
    <w:rsid w:val="004A60CE"/>
    <w:rsid w:val="004D57A4"/>
    <w:rsid w:val="00573470"/>
    <w:rsid w:val="005D1665"/>
    <w:rsid w:val="006B083D"/>
    <w:rsid w:val="006E7410"/>
    <w:rsid w:val="0072515F"/>
    <w:rsid w:val="007A6FD8"/>
    <w:rsid w:val="007A76F6"/>
    <w:rsid w:val="008213EA"/>
    <w:rsid w:val="00850400"/>
    <w:rsid w:val="00946710"/>
    <w:rsid w:val="009A1C5C"/>
    <w:rsid w:val="00A13672"/>
    <w:rsid w:val="00A21290"/>
    <w:rsid w:val="00A43C2F"/>
    <w:rsid w:val="00A6438D"/>
    <w:rsid w:val="00A703B1"/>
    <w:rsid w:val="00AF51AA"/>
    <w:rsid w:val="00B00854"/>
    <w:rsid w:val="00B43BFE"/>
    <w:rsid w:val="00B5185E"/>
    <w:rsid w:val="00BE0137"/>
    <w:rsid w:val="00C82B62"/>
    <w:rsid w:val="00CB49DF"/>
    <w:rsid w:val="00D30A70"/>
    <w:rsid w:val="00D40985"/>
    <w:rsid w:val="00DA2495"/>
    <w:rsid w:val="00DD6E43"/>
    <w:rsid w:val="00DE4BA1"/>
    <w:rsid w:val="00EE2AE2"/>
    <w:rsid w:val="00F251F0"/>
    <w:rsid w:val="00F93727"/>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18" Type="http://schemas.openxmlformats.org/officeDocument/2006/relationships/hyperlink" Target="atkinsjeff.github.io/uofr/Leopold.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pcc.ch/pdf/special-reports/sr15/sr15_spm_final.pdf" TargetMode="Externa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17" Type="http://schemas.openxmlformats.org/officeDocument/2006/relationships/hyperlink" Target="atkinsjeff.github.io/uofr/hardin_1968.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tkinsjeff.github.io/uofr/white_et_al_1967.pdf" TargetMode="External"/><Relationship Id="rId20" Type="http://schemas.openxmlformats.org/officeDocument/2006/relationships/hyperlink" Target="https://www.youtube.com/watch?v=Kp6_sDiup6U" TargetMode="Externa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24" Type="http://schemas.openxmlformats.org/officeDocument/2006/relationships/hyperlink" Target="https://www.scientificamerican.com/article/heres-what-we-know-about-wildfires-and-climate-change/" TargetMode="External"/><Relationship Id="rId5" Type="http://schemas.openxmlformats.org/officeDocument/2006/relationships/hyperlink" Target="atkinsjeff.github.io/uofr/get_to_know_your_watershed.pdf" TargetMode="External"/><Relationship Id="rId15" Type="http://schemas.openxmlformats.org/officeDocument/2006/relationships/hyperlink" Target="atkinsjeff.github.io/uofr/serc_ecosystem_services_one.pdf" TargetMode="External"/><Relationship Id="rId23" Type="http://schemas.openxmlformats.org/officeDocument/2006/relationships/hyperlink" Target="https://www.youtube.com/watch?v=M8EXhJmUkNE" TargetMode="External"/><Relationship Id="rId10" Type="http://schemas.openxmlformats.org/officeDocument/2006/relationships/hyperlink" Target="https://youtu.be/Hds1OBxVg4s" TargetMode="External"/><Relationship Id="rId19" Type="http://schemas.openxmlformats.org/officeDocument/2006/relationships/hyperlink" Target="atkinsjeff.github.io/uofr/pop_reading.pdf" TargetMode="Externa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hyperlink" Target="atkinsjeff.github.io/uofr/serc_intro.pdf" TargetMode="External"/><Relationship Id="rId22" Type="http://schemas.openxmlformats.org/officeDocument/2006/relationships/hyperlink" Target="atkinsjeff.github.io/uofr/public_health_rea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4</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26</cp:revision>
  <cp:lastPrinted>2018-10-24T01:25:00Z</cp:lastPrinted>
  <dcterms:created xsi:type="dcterms:W3CDTF">2018-10-08T03:35:00Z</dcterms:created>
  <dcterms:modified xsi:type="dcterms:W3CDTF">2018-11-27T16:15:00Z</dcterms:modified>
</cp:coreProperties>
</file>