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0.0"/>
        <w:tblLook w:firstRow="0" w:lastRow="0" w:firstColumn="0" w:lastColumn="0" w:noHBand="0" w:noVBand="0"/>
      </w:tblPr>
      <w:tblGrid/>
      <w:tr>
        <w:tc>
          <w:p>
            <w:pPr>
              <w:pStyle w:val="Compact"/>
              <w:jc w:val="left"/>
            </w:pPr>
            <w:r>
              <w:t xml:space="preserve">title:</w:t>
            </w:r>
            <w:r>
              <w:t xml:space="preserve"> </w:t>
            </w:r>
            <w:r>
              <w:t xml:space="preserve">“</w:t>
            </w:r>
            <w:r>
              <w:t xml:space="preserve">Forest Mensuration in R</w:t>
            </w:r>
            <w:r>
              <w:t xml:space="preserve">”</w:t>
            </w:r>
          </w:p>
        </w:tc>
      </w:tr>
      <w:tr>
        <w:tc>
          <w:p>
            <w:pPr>
              <w:pStyle w:val="Compact"/>
              <w:jc w:val="left"/>
            </w:pPr>
            <w:r>
              <w:t xml:space="preserve">author:</w:t>
            </w:r>
            <w:r>
              <w:t xml:space="preserve"> </w:t>
            </w:r>
            <w:r>
              <w:t xml:space="preserve">“</w:t>
            </w:r>
            <w:r>
              <w:t xml:space="preserve">Jeff Atkins</w:t>
            </w:r>
            <w:r>
              <w:t xml:space="preserve">”</w:t>
            </w:r>
          </w:p>
        </w:tc>
      </w:tr>
      <w:tr>
        <w:tc>
          <w:p>
            <w:pPr>
              <w:pStyle w:val="Compact"/>
              <w:jc w:val="left"/>
            </w:pPr>
            <w:r>
              <w:t xml:space="preserve">date: ’ r format(Sys.time(), "%B %d, %Y)</w:t>
            </w:r>
          </w:p>
        </w:tc>
      </w:tr>
      <w:tr>
        <w:tc>
          <w:p>
            <w:pPr>
              <w:pStyle w:val="Compact"/>
              <w:jc w:val="left"/>
            </w:pPr>
            <w:r>
              <w:t xml:space="preserve">output:</w:t>
            </w:r>
          </w:p>
        </w:tc>
      </w:tr>
      <w:tr>
        <w:tc>
          <w:p>
            <w:pPr>
              <w:pStyle w:val="Compact"/>
              <w:jc w:val="left"/>
            </w:pPr>
            <w:r>
              <w:t xml:space="preserve">word_document: default</w:t>
            </w:r>
          </w:p>
        </w:tc>
      </w:tr>
      <w:tr>
        <w:tc>
          <w:p>
            <w:pPr>
              <w:pStyle w:val="Compact"/>
              <w:jc w:val="left"/>
            </w:pPr>
            <w:r>
              <w:t xml:space="preserve">pdf_document: default</w:t>
            </w:r>
          </w:p>
        </w:tc>
      </w:tr>
      <w:tr>
        <w:tc>
          <w:p>
            <w:pPr>
              <w:pStyle w:val="Compact"/>
              <w:jc w:val="left"/>
            </w:pPr>
            <w:r>
              <w:t xml:space="preserve">html_document: default</w:t>
            </w:r>
          </w:p>
        </w:tc>
      </w:tr>
    </w:tbl>
    <w:bookmarkStart w:id="24" w:name="X12a53da664733e1a6e2da340d9f43b3475c0725"/>
    <w:p>
      <w:pPr>
        <w:pStyle w:val="Heading2"/>
      </w:pPr>
      <w:r>
        <w:t xml:space="preserve">Fitting Diameter Distributions using ForestFit</w:t>
      </w:r>
    </w:p>
    <w:p>
      <w:pPr>
        <w:pStyle w:val="FirstParagraph"/>
      </w:pPr>
      <w:r>
        <w:rPr>
          <w:rStyle w:val="VerbatimChar"/>
        </w:rPr>
        <w:t xml:space="preserve">ForestFit</w:t>
      </w:r>
      <w:r>
        <w:t xml:space="preserve"> </w:t>
      </w:r>
      <w:r>
        <w:t xml:space="preserve">version 0.6.1 is available on CRAN</w:t>
      </w:r>
    </w:p>
    <w:p>
      <w:pPr>
        <w:pStyle w:val="BodyText"/>
      </w:pPr>
      <w:r>
        <w:t xml:space="preserve">Here we show how to fit a diameter distribution model to forest inventory data from the</w:t>
      </w:r>
      <w:r>
        <w:t xml:space="preserve"> </w:t>
      </w:r>
      <w:r>
        <w:rPr>
          <w:rStyle w:val="VerbatimChar"/>
        </w:rPr>
        <w:t xml:space="preserve">fortedata</w:t>
      </w:r>
      <w:r>
        <w:t xml:space="preserve"> </w:t>
      </w:r>
      <w:r>
        <w:t xml:space="preserve">package which contains data from a forest manipulation experiment in northern, lower Michigan.</w:t>
      </w:r>
    </w:p>
    <w:bookmarkStart w:id="20" w:name="installation-of-forestfit"/>
    <w:p>
      <w:pPr>
        <w:pStyle w:val="Heading3"/>
      </w:pPr>
      <w:r>
        <w:t xml:space="preserve">Installation of ForestFit</w:t>
      </w:r>
    </w:p>
    <w:p>
      <w:pPr>
        <w:pStyle w:val="SourceCode"/>
      </w:pPr>
      <w:r>
        <w:rPr>
          <w:rStyle w:val="CommentTok"/>
        </w:rPr>
        <w:t xml:space="preserve"># install the package if not already installed and call it via library()</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(ForestFit)){</w:t>
      </w:r>
      <w:r>
        <w:rPr>
          <w:rStyle w:val="FunctionTok"/>
        </w:rPr>
        <w:t xml:space="preserve">install.packages</w:t>
      </w:r>
      <w:r>
        <w:rPr>
          <w:rStyle w:val="NormalTok"/>
        </w:rPr>
        <w:t xml:space="preserve">(</w:t>
      </w:r>
      <w:r>
        <w:rPr>
          <w:rStyle w:val="StringTok"/>
        </w:rPr>
        <w:t xml:space="preserve">"ForestFit"</w:t>
      </w:r>
      <w:r>
        <w:rPr>
          <w:rStyle w:val="NormalTok"/>
        </w:rPr>
        <w:t xml:space="preserve">)}</w:t>
      </w:r>
    </w:p>
    <w:p>
      <w:pPr>
        <w:pStyle w:val="SourceCode"/>
      </w:pPr>
      <w:r>
        <w:rPr>
          <w:rStyle w:val="VerbatimChar"/>
        </w:rPr>
        <w:t xml:space="preserve">## Loading required package: ForestFit</w:t>
      </w:r>
    </w:p>
    <w:p>
      <w:pPr>
        <w:pStyle w:val="SourceCode"/>
      </w:pPr>
      <w:r>
        <w:rPr>
          <w:rStyle w:val="VerbatimChar"/>
        </w:rPr>
        <w:t xml:space="preserve">## Warning: package 'ForestFit' was built under R version 4.0.5</w:t>
      </w:r>
    </w:p>
    <w:p>
      <w:pPr>
        <w:pStyle w:val="SourceCode"/>
      </w:pPr>
      <w:r>
        <w:rPr>
          <w:rStyle w:val="VerbatimChar"/>
        </w:rPr>
        <w:t xml:space="preserve">## Package 'ForestFit' version 0.7.1</w:t>
      </w:r>
      <w:r>
        <w:br/>
      </w:r>
      <w:r>
        <w:rPr>
          <w:rStyle w:val="VerbatimChar"/>
        </w:rPr>
        <w:t xml:space="preserve">## Type 'citation("ForestFit")' for citing this R package in publications.</w:t>
      </w:r>
    </w:p>
    <w:p>
      <w:pPr>
        <w:pStyle w:val="SourceCode"/>
      </w:pPr>
      <w:r>
        <w:rPr>
          <w:rStyle w:val="FunctionTok"/>
        </w:rPr>
        <w:t xml:space="preserve">library</w:t>
      </w:r>
      <w:r>
        <w:rPr>
          <w:rStyle w:val="NormalTok"/>
        </w:rPr>
        <w:t xml:space="preserve">(ForestFit)</w:t>
      </w:r>
      <w:r>
        <w:br/>
      </w:r>
      <w:r>
        <w:br/>
      </w:r>
      <w:r>
        <w:rPr>
          <w:rStyle w:val="FunctionTok"/>
        </w:rPr>
        <w:t xml:space="preserve">library</w:t>
      </w:r>
      <w:r>
        <w:rPr>
          <w:rStyle w:val="NormalTok"/>
        </w:rPr>
        <w:t xml:space="preserve">(fortedata)</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3.3.3     v purrr   0.3.4</w:t>
      </w:r>
      <w:r>
        <w:br/>
      </w:r>
      <w:r>
        <w:rPr>
          <w:rStyle w:val="VerbatimChar"/>
        </w:rPr>
        <w:t xml:space="preserve">## v tibble  3.1.1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'ggplot2' was built under R version 4.0.5</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End w:id="20"/>
    <w:bookmarkStart w:id="22" w:name="importing-data-from-the-forte-project"/>
    <w:p>
      <w:pPr>
        <w:pStyle w:val="Heading3"/>
      </w:pPr>
      <w:r>
        <w:t xml:space="preserve">Importing data from the FoRTE project</w:t>
      </w:r>
    </w:p>
    <w:p>
      <w:pPr>
        <w:pStyle w:val="FirstParagraph"/>
      </w:pPr>
      <w:r>
        <w:t xml:space="preserve">FoRTE, the Forest Resilience Threshold Experiment, is a stem-girdling manipulation experiment targeting various levels of disturbance severity in order to test the effect of different severity levels on carbon cycling processes. The disturbance treatment was enacted in 2019. Baseline data were collected in 2018, before the manipulation. We will be using a subset of these 2018 data to test the</w:t>
      </w:r>
      <w:r>
        <w:t xml:space="preserve"> </w:t>
      </w:r>
      <w:r>
        <w:rPr>
          <w:rStyle w:val="VerbatimChar"/>
        </w:rPr>
        <w:t xml:space="preserve">ForestFit</w:t>
      </w:r>
      <w:r>
        <w:t xml:space="preserve"> </w:t>
      </w:r>
      <w:r>
        <w:t xml:space="preserve">stem distribution modeling functions.</w:t>
      </w:r>
    </w:p>
    <w:p>
      <w:pPr>
        <w:pStyle w:val="BodyText"/>
      </w:pPr>
      <w:r>
        <w:t xml:space="preserve">We import data from</w:t>
      </w:r>
      <w:r>
        <w:t xml:space="preserve"> </w:t>
      </w:r>
      <w:r>
        <w:rPr>
          <w:rStyle w:val="VerbatimChar"/>
        </w:rPr>
        <w:t xml:space="preserve">fortedata</w:t>
      </w:r>
      <w:r>
        <w:t xml:space="preserve"> </w:t>
      </w:r>
      <w:r>
        <w:t xml:space="preserve">by calling the</w:t>
      </w:r>
      <w:r>
        <w:t xml:space="preserve"> </w:t>
      </w:r>
      <w:r>
        <w:rPr>
          <w:rStyle w:val="VerbatimChar"/>
        </w:rPr>
        <w:t xml:space="preserve">fd_inventory()</w:t>
      </w:r>
      <w:r>
        <w:t xml:space="preserve"> </w:t>
      </w:r>
      <w:r>
        <w:t xml:space="preserve">function. See Atkins et al. 2020 for a thorough description.</w:t>
      </w:r>
    </w:p>
    <w:p>
      <w:pPr>
        <w:pStyle w:val="BodyText"/>
      </w:pPr>
      <w:hyperlink r:id="rId21">
        <w:r>
          <w:rPr>
            <w:rStyle w:val="Hyperlink"/>
          </w:rPr>
          <w:t xml:space="preserve">https://arxiv.org/pdf/1911.11002.pdf</w:t>
        </w:r>
      </w:hyperlink>
    </w:p>
    <w:p>
      <w:pPr>
        <w:pStyle w:val="SourceCode"/>
      </w:pPr>
      <w:r>
        <w:rPr>
          <w:rStyle w:val="NormalTok"/>
        </w:rPr>
        <w:t xml:space="preserve">inv </w:t>
      </w:r>
      <w:r>
        <w:rPr>
          <w:rStyle w:val="OtherTok"/>
        </w:rPr>
        <w:t xml:space="preserve">&lt;-</w:t>
      </w:r>
      <w:r>
        <w:rPr>
          <w:rStyle w:val="NormalTok"/>
        </w:rPr>
        <w:t xml:space="preserve"> fortedata</w:t>
      </w:r>
      <w:r>
        <w:rPr>
          <w:rStyle w:val="SpecialCharTok"/>
        </w:rPr>
        <w:t xml:space="preserve">::</w:t>
      </w:r>
      <w:r>
        <w:rPr>
          <w:rStyle w:val="FunctionTok"/>
        </w:rPr>
        <w:t xml:space="preserve">fd_inventory</w:t>
      </w:r>
      <w:r>
        <w:rPr>
          <w:rStyle w:val="NormalTok"/>
        </w:rPr>
        <w:t xml:space="preserve">()</w:t>
      </w:r>
    </w:p>
    <w:p>
      <w:pPr>
        <w:pStyle w:val="SourceCode"/>
      </w:pPr>
      <w:r>
        <w:rPr>
          <w:rStyle w:val="VerbatimChar"/>
        </w:rPr>
        <w:t xml:space="preserve">## These data are unpublished. Please contact Jeff Atkins to ask about using</w:t>
      </w:r>
    </w:p>
    <w:p>
      <w:pPr>
        <w:pStyle w:val="SourceCode"/>
      </w:pPr>
      <w:r>
        <w:rPr>
          <w:rStyle w:val="VerbatimChar"/>
        </w:rPr>
        <w:t xml:space="preserve">## Data citation: ESSD</w:t>
      </w:r>
    </w:p>
    <w:p>
      <w:pPr>
        <w:pStyle w:val="SourceCode"/>
      </w:pPr>
      <w:r>
        <w:rPr>
          <w:rStyle w:val="VerbatimChar"/>
        </w:rPr>
        <w:t xml:space="preserve">## Contact person: Jeff Atkins</w:t>
      </w:r>
    </w:p>
    <w:p>
      <w:pPr>
        <w:pStyle w:val="FirstParagraph"/>
      </w:pPr>
      <w:r>
        <w:t xml:space="preserve">We want to focus our analysis on the two most different areas of the forest–the moraine and outwash plain areas. The moraine is a nutrient rich area of the forest dominated by tall aspen and white birch species while the outwash plain is a nutrient poor area of the forest dominated by red maple, northern red oak, and beech.</w:t>
      </w:r>
    </w:p>
    <w:p>
      <w:pPr>
        <w:pStyle w:val="SourceCode"/>
      </w:pPr>
      <w:r>
        <w:rPr>
          <w:rStyle w:val="CommentTok"/>
        </w:rPr>
        <w:t xml:space="preserve"># filter to plot</w:t>
      </w:r>
      <w:r>
        <w:br/>
      </w:r>
      <w:r>
        <w:rPr>
          <w:rStyle w:val="NormalTok"/>
        </w:rPr>
        <w:t xml:space="preserve">inv </w:t>
      </w:r>
      <w:r>
        <w:rPr>
          <w:rStyle w:val="SpecialCharTok"/>
        </w:rPr>
        <w:t xml:space="preserve">%&gt;%</w:t>
      </w:r>
      <w:r>
        <w:br/>
      </w:r>
      <w:r>
        <w:rPr>
          <w:rStyle w:val="NormalTok"/>
        </w:rPr>
        <w:t xml:space="preserve">  </w:t>
      </w:r>
      <w:r>
        <w:rPr>
          <w:rStyle w:val="FunctionTok"/>
        </w:rPr>
        <w:t xml:space="preserve">filter</w:t>
      </w:r>
      <w:r>
        <w:rPr>
          <w:rStyle w:val="NormalTok"/>
        </w:rPr>
        <w:t xml:space="preserve">(subplot_id </w:t>
      </w:r>
      <w:r>
        <w:rPr>
          <w:rStyle w:val="SpecialCharTok"/>
        </w:rPr>
        <w:t xml:space="preserve">==</w:t>
      </w:r>
      <w:r>
        <w:rPr>
          <w:rStyle w:val="NormalTok"/>
        </w:rPr>
        <w:t xml:space="preserve"> </w:t>
      </w:r>
      <w:r>
        <w:rPr>
          <w:rStyle w:val="StringTok"/>
        </w:rPr>
        <w:t xml:space="preserve">"A04W"</w:t>
      </w:r>
      <w:r>
        <w:rPr>
          <w:rStyle w:val="NormalTok"/>
        </w:rPr>
        <w:t xml:space="preserve"> </w:t>
      </w:r>
      <w:r>
        <w:rPr>
          <w:rStyle w:val="SpecialCharTok"/>
        </w:rPr>
        <w:t xml:space="preserve">&amp;</w:t>
      </w:r>
      <w:r>
        <w:rPr>
          <w:rStyle w:val="NormalTok"/>
        </w:rPr>
        <w:t xml:space="preserve"> health_status </w:t>
      </w:r>
      <w:r>
        <w:rPr>
          <w:rStyle w:val="SpecialCharTok"/>
        </w:rPr>
        <w:t xml:space="preserve">==</w:t>
      </w:r>
      <w:r>
        <w:rPr>
          <w:rStyle w:val="NormalTok"/>
        </w:rPr>
        <w:t xml:space="preserve"> </w:t>
      </w:r>
      <w:r>
        <w:rPr>
          <w:rStyle w:val="StringTok"/>
        </w:rPr>
        <w:t xml:space="preserve">"L"</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OtherTok"/>
        </w:rPr>
        <w:t xml:space="preserve">-&gt;</w:t>
      </w:r>
      <w:r>
        <w:rPr>
          <w:rStyle w:val="NormalTok"/>
        </w:rPr>
        <w:t xml:space="preserve"> moraine</w:t>
      </w:r>
      <w:r>
        <w:br/>
      </w:r>
      <w:r>
        <w:br/>
      </w:r>
      <w:r>
        <w:br/>
      </w:r>
      <w:r>
        <w:rPr>
          <w:rStyle w:val="CommentTok"/>
        </w:rPr>
        <w:t xml:space="preserve"># filter to plot</w:t>
      </w:r>
      <w:r>
        <w:br/>
      </w:r>
      <w:r>
        <w:rPr>
          <w:rStyle w:val="NormalTok"/>
        </w:rPr>
        <w:t xml:space="preserve">inv </w:t>
      </w:r>
      <w:r>
        <w:rPr>
          <w:rStyle w:val="SpecialCharTok"/>
        </w:rPr>
        <w:t xml:space="preserve">%&gt;%</w:t>
      </w:r>
      <w:r>
        <w:br/>
      </w:r>
      <w:r>
        <w:rPr>
          <w:rStyle w:val="NormalTok"/>
        </w:rPr>
        <w:t xml:space="preserve">  </w:t>
      </w:r>
      <w:r>
        <w:rPr>
          <w:rStyle w:val="FunctionTok"/>
        </w:rPr>
        <w:t xml:space="preserve">filter</w:t>
      </w:r>
      <w:r>
        <w:rPr>
          <w:rStyle w:val="NormalTok"/>
        </w:rPr>
        <w:t xml:space="preserve">(subplot_id </w:t>
      </w:r>
      <w:r>
        <w:rPr>
          <w:rStyle w:val="SpecialCharTok"/>
        </w:rPr>
        <w:t xml:space="preserve">==</w:t>
      </w:r>
      <w:r>
        <w:rPr>
          <w:rStyle w:val="NormalTok"/>
        </w:rPr>
        <w:t xml:space="preserve"> </w:t>
      </w:r>
      <w:r>
        <w:rPr>
          <w:rStyle w:val="StringTok"/>
        </w:rPr>
        <w:t xml:space="preserve">"D03E"</w:t>
      </w:r>
      <w:r>
        <w:rPr>
          <w:rStyle w:val="NormalTok"/>
        </w:rPr>
        <w:t xml:space="preserve"> </w:t>
      </w:r>
      <w:r>
        <w:rPr>
          <w:rStyle w:val="SpecialCharTok"/>
        </w:rPr>
        <w:t xml:space="preserve">&amp;</w:t>
      </w:r>
      <w:r>
        <w:rPr>
          <w:rStyle w:val="NormalTok"/>
        </w:rPr>
        <w:t xml:space="preserve"> health_status </w:t>
      </w:r>
      <w:r>
        <w:rPr>
          <w:rStyle w:val="SpecialCharTok"/>
        </w:rPr>
        <w:t xml:space="preserve">==</w:t>
      </w:r>
      <w:r>
        <w:rPr>
          <w:rStyle w:val="NormalTok"/>
        </w:rPr>
        <w:t xml:space="preserve"> </w:t>
      </w:r>
      <w:r>
        <w:rPr>
          <w:rStyle w:val="StringTok"/>
        </w:rPr>
        <w:t xml:space="preserve">"L"</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OtherTok"/>
        </w:rPr>
        <w:t xml:space="preserve">-&gt;</w:t>
      </w:r>
      <w:r>
        <w:rPr>
          <w:rStyle w:val="NormalTok"/>
        </w:rPr>
        <w:t xml:space="preserve"> outwash.plain</w:t>
      </w:r>
    </w:p>
    <w:bookmarkEnd w:id="22"/>
    <w:bookmarkStart w:id="23" w:name="model-selection"/>
    <w:p>
      <w:pPr>
        <w:pStyle w:val="Heading3"/>
      </w:pPr>
      <w:r>
        <w:t xml:space="preserve">Model Selection</w:t>
      </w:r>
    </w:p>
    <w:p>
      <w:pPr>
        <w:pStyle w:val="FirstParagraph"/>
      </w:pPr>
      <w:r>
        <w:t xml:space="preserve">On our sorted data we used the</w:t>
      </w:r>
      <w:r>
        <w:t xml:space="preserve"> </w:t>
      </w:r>
      <w:r>
        <w:rPr>
          <w:rStyle w:val="VerbatimChar"/>
        </w:rPr>
        <w:t xml:space="preserve">fitmixture()</w:t>
      </w:r>
      <w:r>
        <w:t xml:space="preserve"> </w:t>
      </w:r>
      <w:r>
        <w:t xml:space="preserve">function in</w:t>
      </w:r>
      <w:r>
        <w:t xml:space="preserve"> </w:t>
      </w:r>
      <w:r>
        <w:rPr>
          <w:rStyle w:val="VerbatimChar"/>
        </w:rPr>
        <w:t xml:space="preserve">ForestFit</w:t>
      </w:r>
      <w:r>
        <w:t xml:space="preserve">, to model the diameter distribution of our data. The package includes multiple finite mixture distributions, designated as family = … in the function. Options include:</w:t>
      </w:r>
      <w:r>
        <w:t xml:space="preserve"> </w:t>
      </w:r>
      <w:r>
        <w:t xml:space="preserve">“</w:t>
      </w:r>
      <w:r>
        <w:t xml:space="preserve">birnbaum-saunders</w:t>
      </w:r>
      <w:r>
        <w:t xml:space="preserve">”</w:t>
      </w:r>
      <w:r>
        <w:t xml:space="preserve">,</w:t>
      </w:r>
      <w:r>
        <w:t xml:space="preserve"> </w:t>
      </w:r>
      <w:r>
        <w:t xml:space="preserve">“</w:t>
      </w:r>
      <w:r>
        <w:t xml:space="preserve">burrxii</w:t>
      </w:r>
      <w:r>
        <w:t xml:space="preserve">”</w:t>
      </w:r>
      <w:r>
        <w:t xml:space="preserve">,</w:t>
      </w:r>
      <w:r>
        <w:t xml:space="preserve"> </w:t>
      </w:r>
      <w:r>
        <w:t xml:space="preserve">“</w:t>
      </w:r>
      <w:r>
        <w:t xml:space="preserve">chen</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Frechet</w:t>
      </w:r>
      <w:r>
        <w:t xml:space="preserve">”</w:t>
      </w:r>
      <w:r>
        <w:t xml:space="preserve">,</w:t>
      </w:r>
      <w:r>
        <w:t xml:space="preserve"> </w:t>
      </w:r>
      <w:r>
        <w:t xml:space="preserve">“</w:t>
      </w:r>
      <w:r>
        <w:t xml:space="preserve">gamma</w:t>
      </w:r>
      <w:r>
        <w:t xml:space="preserve">”</w:t>
      </w:r>
      <w:r>
        <w:t xml:space="preserve">,</w:t>
      </w:r>
      <w:r>
        <w:t xml:space="preserve"> </w:t>
      </w:r>
      <w:r>
        <w:t xml:space="preserve">“</w:t>
      </w:r>
      <w:r>
        <w:t xml:space="preserve">gompetrz</w:t>
      </w:r>
      <w:r>
        <w:t xml:space="preserve">”</w:t>
      </w:r>
      <w:r>
        <w:t xml:space="preserve">,</w:t>
      </w:r>
      <w:r>
        <w:t xml:space="preserve"> </w:t>
      </w:r>
      <w:r>
        <w:t xml:space="preserve">“</w:t>
      </w:r>
      <w:r>
        <w:t xml:space="preserve">log-normal</w:t>
      </w:r>
      <w:r>
        <w:t xml:space="preserve">”</w:t>
      </w:r>
      <w:r>
        <w:t xml:space="preserve">,</w:t>
      </w:r>
      <w:r>
        <w:t xml:space="preserve"> </w:t>
      </w:r>
      <w:r>
        <w:t xml:space="preserve">“</w:t>
      </w:r>
      <w:r>
        <w:t xml:space="preserve">log-logistic</w:t>
      </w:r>
      <w:r>
        <w:t xml:space="preserve">”</w:t>
      </w:r>
      <w:r>
        <w:t xml:space="preserve">,</w:t>
      </w:r>
      <w:r>
        <w:t xml:space="preserve"> </w:t>
      </w:r>
      <w:r>
        <w:t xml:space="preserve">“</w:t>
      </w:r>
      <w:r>
        <w:t xml:space="preserve">lomax</w:t>
      </w:r>
      <w:r>
        <w:t xml:space="preserve">”</w:t>
      </w:r>
      <w:r>
        <w:t xml:space="preserve">,</w:t>
      </w:r>
      <w:r>
        <w:t xml:space="preserve"> </w:t>
      </w:r>
      <w:r>
        <w:t xml:space="preserve">“</w:t>
      </w:r>
      <w:r>
        <w:t xml:space="preserve">skew-normal</w:t>
      </w:r>
      <w:r>
        <w:t xml:space="preserve">”</w:t>
      </w:r>
      <w:r>
        <w:t xml:space="preserve">, and</w:t>
      </w:r>
      <w:r>
        <w:t xml:space="preserve"> </w:t>
      </w:r>
      <w:r>
        <w:t xml:space="preserve">“</w:t>
      </w:r>
      <w:r>
        <w:t xml:space="preserve">weibull</w:t>
      </w:r>
      <w:r>
        <w:t xml:space="preserve">”</w:t>
      </w:r>
      <w:r>
        <w:t xml:space="preserve">. For our analysis, we opted for</w:t>
      </w:r>
      <w:r>
        <w:t xml:space="preserve"> </w:t>
      </w:r>
      <w:r>
        <w:t xml:space="preserve">“</w:t>
      </w:r>
      <w:r>
        <w:t xml:space="preserve">log-normal</w:t>
      </w:r>
      <w:r>
        <w:t xml:space="preserve">”</w:t>
      </w:r>
      <w:r>
        <w:t xml:space="preserve">. The output from this function includes vectors of the estimated weight, shape, and scale of model parameters. Then, further, it provides a sequence of goodness-of-fit measures : Akaike Information Criterion (AIC), Consistent Akaike Information Criterion (CAIC), Bayesian Information Criterion (BIC), Hannan-Quinn information criterion (HQIC), Anderson-Darling (AD), CramerVon Misses (CVM), Kolmogorov-Smirnov (KS), and log-likelihood (log-likelihood) statistics. We tested four distribution families for each of the moraine and outwash plain plots, with the number of components, K, set to 3.</w:t>
      </w:r>
    </w:p>
    <w:p>
      <w:pPr>
        <w:pStyle w:val="BodyText"/>
      </w:pPr>
      <w:r>
        <w:t xml:space="preserve">```{ r fit-mixture}</w:t>
      </w:r>
      <w:r>
        <w:t xml:space="preserve"> </w:t>
      </w:r>
      <w:r>
        <w:t xml:space="preserve">#fit mixture</w:t>
      </w:r>
      <w:r>
        <w:t xml:space="preserve"> </w:t>
      </w:r>
      <w:r>
        <w:t xml:space="preserve">fitmixture(moraine</w:t>
      </w:r>
      <w:r>
        <w:t xml:space="preserve">$dbh_cm, "log-normal", 3) fitmixture(moraine$</w:t>
      </w:r>
      <w:r>
        <w:t xml:space="preserve">dbh_cm,</w:t>
      </w:r>
      <w:r>
        <w:t xml:space="preserve"> </w:t>
      </w:r>
      <w:r>
        <w:t xml:space="preserve">“</w:t>
      </w:r>
      <w:r>
        <w:t xml:space="preserve">log-logistic</w:t>
      </w:r>
      <w:r>
        <w:t xml:space="preserve">”</w:t>
      </w:r>
      <w:r>
        <w:t xml:space="preserve">, 3)</w:t>
      </w:r>
      <w:r>
        <w:t xml:space="preserve"> </w:t>
      </w:r>
      <w:r>
        <w:t xml:space="preserve">fitmixture(moraine</w:t>
      </w:r>
      <w:r>
        <w:t xml:space="preserve">$dbh_cm, "weibull", 3) fitmixture(moraine$</w:t>
      </w:r>
      <w:r>
        <w:t xml:space="preserve">dbh_cm,</w:t>
      </w:r>
      <w:r>
        <w:t xml:space="preserve"> </w:t>
      </w:r>
      <w:r>
        <w:t xml:space="preserve">“</w:t>
      </w:r>
      <w:r>
        <w:t xml:space="preserve">gamma</w:t>
      </w:r>
      <w:r>
        <w:t xml:space="preserve">”</w:t>
      </w:r>
      <w:r>
        <w:t xml:space="preserve">, 3)</w:t>
      </w:r>
    </w:p>
    <w:p>
      <w:pPr>
        <w:pStyle w:val="BodyText"/>
      </w:pPr>
      <w:r>
        <w:t xml:space="preserve">#fit mixture</w:t>
      </w:r>
      <w:r>
        <w:t xml:space="preserve"> </w:t>
      </w:r>
      <w:r>
        <w:t xml:space="preserve">fitmixture(outwash.plain</w:t>
      </w:r>
      <w:r>
        <w:t xml:space="preserve">$dbh_cm, "log-normal", 3) fitmixture(outwash.plain$</w:t>
      </w:r>
      <w:r>
        <w:t xml:space="preserve">dbh_cm,</w:t>
      </w:r>
      <w:r>
        <w:t xml:space="preserve"> </w:t>
      </w:r>
      <w:r>
        <w:t xml:space="preserve">“</w:t>
      </w:r>
      <w:r>
        <w:t xml:space="preserve">log-logistic</w:t>
      </w:r>
      <w:r>
        <w:t xml:space="preserve">”</w:t>
      </w:r>
      <w:r>
        <w:t xml:space="preserve">, 3)</w:t>
      </w:r>
      <w:r>
        <w:t xml:space="preserve"> </w:t>
      </w:r>
      <w:r>
        <w:t xml:space="preserve">fitmixture(outwash.plain</w:t>
      </w:r>
      <w:r>
        <w:t xml:space="preserve">$dbh_cm, "weibull", 3) fitmixture(outwash.plain$</w:t>
      </w:r>
      <w:r>
        <w:t xml:space="preserve">dbh_cm,</w:t>
      </w:r>
      <w:r>
        <w:t xml:space="preserve"> </w:t>
      </w:r>
      <w:r>
        <w:t xml:space="preserve">“</w:t>
      </w:r>
      <w:r>
        <w:t xml:space="preserve">gamma</w:t>
      </w:r>
      <w:r>
        <w:t xml:space="preserve">”</w:t>
      </w:r>
      <w:r>
        <w:t xml:space="preserve">, 3)</w:t>
      </w:r>
    </w:p>
    <w:p>
      <w:pPr>
        <w:pStyle w:val="SourceCode"/>
      </w:pPr>
      <w:r>
        <w:br/>
      </w:r>
      <w:r>
        <w:rPr>
          <w:rStyle w:val="VerbatimChar"/>
        </w:rPr>
        <w:t xml:space="preserve">### Model Fitting </w:t>
      </w:r>
      <w:r>
        <w:br/>
      </w:r>
      <w:r>
        <w:br/>
      </w:r>
      <w:r>
        <w:rPr>
          <w:rStyle w:val="VerbatimChar"/>
        </w:rPr>
        <w:t xml:space="preserve">We fit our model using the defined parameters from the Model Selection step, choosing the best model for each data set:  "gamma" for the moraine and "log-logistic" for the outwash plain.</w:t>
      </w:r>
      <w:r>
        <w:br/>
      </w:r>
      <w:r>
        <w:br/>
      </w:r>
      <w:r>
        <w:rPr>
          <w:rStyle w:val="VerbatimChar"/>
        </w:rPr>
        <w:t xml:space="preserve">```{ r model-param}</w:t>
      </w:r>
      <w:r>
        <w:br/>
      </w:r>
      <w:r>
        <w:rPr>
          <w:rStyle w:val="VerbatimChar"/>
        </w:rPr>
        <w:t xml:space="preserve"># parameters from model moraine</w:t>
      </w:r>
      <w:r>
        <w:br/>
      </w:r>
      <w:r>
        <w:rPr>
          <w:rStyle w:val="VerbatimChar"/>
        </w:rPr>
        <w:t xml:space="preserve">weight &lt;- c(0.165, 0.434, 0.399)</w:t>
      </w:r>
      <w:r>
        <w:br/>
      </w:r>
      <w:r>
        <w:rPr>
          <w:rStyle w:val="VerbatimChar"/>
        </w:rPr>
        <w:t xml:space="preserve">alpha &lt;- c(29.525, 22.531, 36.454)</w:t>
      </w:r>
      <w:r>
        <w:br/>
      </w:r>
      <w:r>
        <w:rPr>
          <w:rStyle w:val="VerbatimChar"/>
        </w:rPr>
        <w:t xml:space="preserve">beta &lt;- c(1.471, 0.583, 0.651)</w:t>
      </w:r>
      <w:r>
        <w:br/>
      </w:r>
      <w:r>
        <w:rPr>
          <w:rStyle w:val="VerbatimChar"/>
        </w:rPr>
        <w:t xml:space="preserve">param &lt;- c(weight, alpha, beta)</w:t>
      </w:r>
      <w:r>
        <w:br/>
      </w:r>
      <w:r>
        <w:rPr>
          <w:rStyle w:val="VerbatimChar"/>
        </w:rPr>
        <w:t xml:space="preserve">XX &lt;- seq(0, max(moraine$dbh_cm), 0.01)</w:t>
      </w:r>
      <w:r>
        <w:br/>
      </w:r>
      <w:r>
        <w:rPr>
          <w:rStyle w:val="VerbatimChar"/>
        </w:rPr>
        <w:t xml:space="preserve">pdf &lt;- dmixture(XX, "gamma", 3, param)</w:t>
      </w:r>
      <w:r>
        <w:br/>
      </w:r>
      <w:r>
        <w:br/>
      </w:r>
      <w:r>
        <w:br/>
      </w:r>
      <w:r>
        <w:rPr>
          <w:rStyle w:val="VerbatimChar"/>
        </w:rPr>
        <w:t xml:space="preserve"># parameters from model outwash plain</w:t>
      </w:r>
      <w:r>
        <w:br/>
      </w:r>
      <w:r>
        <w:rPr>
          <w:rStyle w:val="VerbatimChar"/>
        </w:rPr>
        <w:t xml:space="preserve">weight2 &lt;- c(0.233, 0.478, 0.287)</w:t>
      </w:r>
      <w:r>
        <w:br/>
      </w:r>
      <w:r>
        <w:rPr>
          <w:rStyle w:val="VerbatimChar"/>
        </w:rPr>
        <w:t xml:space="preserve">alpha2 &lt;- c(16.078, 7.435, 12.103)</w:t>
      </w:r>
      <w:r>
        <w:br/>
      </w:r>
      <w:r>
        <w:rPr>
          <w:rStyle w:val="VerbatimChar"/>
        </w:rPr>
        <w:t xml:space="preserve">beta2 &lt;- c(30.396, 10.019, 21.199)</w:t>
      </w:r>
      <w:r>
        <w:br/>
      </w:r>
      <w:r>
        <w:rPr>
          <w:rStyle w:val="VerbatimChar"/>
        </w:rPr>
        <w:t xml:space="preserve">param2 &lt;- c(weight2, alpha2, beta2)</w:t>
      </w:r>
      <w:r>
        <w:br/>
      </w:r>
      <w:r>
        <w:rPr>
          <w:rStyle w:val="VerbatimChar"/>
        </w:rPr>
        <w:t xml:space="preserve">XX2 &lt;- seq(0, max(outwash.plain$dbh_cm), 0.01)</w:t>
      </w:r>
      <w:r>
        <w:br/>
      </w:r>
      <w:r>
        <w:rPr>
          <w:rStyle w:val="VerbatimChar"/>
        </w:rPr>
        <w:t xml:space="preserve">pdf2 &lt;- dmixture(XX2, "log-logistic", 3, param2)</w:t>
      </w:r>
      <w:r>
        <w:br/>
      </w:r>
      <w:r>
        <w:br/>
      </w:r>
      <w:r>
        <w:rPr>
          <w:rStyle w:val="VerbatimChar"/>
        </w:rPr>
        <w:t xml:space="preserve">hist(moraine$dbh_cm, freq=FALSE, breaks = 20,  xlim = c(0, 40), ylim = c(0, 0.12),</w:t>
      </w:r>
      <w:r>
        <w:br/>
      </w:r>
      <w:r>
        <w:rPr>
          <w:rStyle w:val="VerbatimChar"/>
        </w:rPr>
        <w:t xml:space="preserve">     col = rgb(255,192,203, max = 255, alpha = 200), xlab="DBH [cm]", main = "")</w:t>
      </w:r>
      <w:r>
        <w:br/>
      </w:r>
      <w:r>
        <w:rPr>
          <w:rStyle w:val="VerbatimChar"/>
        </w:rPr>
        <w:t xml:space="preserve">hist(outwash.plain$dbh_cm, freq=FALSE, breaks = 20,  xlim = c(0, 40), ylim = c(0, 0.12),</w:t>
      </w:r>
      <w:r>
        <w:br/>
      </w:r>
      <w:r>
        <w:rPr>
          <w:rStyle w:val="VerbatimChar"/>
        </w:rPr>
        <w:t xml:space="preserve">     col = rgb(173,216,230, max = 255, alpha = 200), add = TRUE,</w:t>
      </w:r>
      <w:r>
        <w:br/>
      </w:r>
      <w:r>
        <w:rPr>
          <w:rStyle w:val="VerbatimChar"/>
        </w:rPr>
        <w:t xml:space="preserve">     xlab="DBH [cm]", main = "")</w:t>
      </w:r>
      <w:r>
        <w:br/>
      </w:r>
      <w:r>
        <w:rPr>
          <w:rStyle w:val="VerbatimChar"/>
        </w:rPr>
        <w:t xml:space="preserve">lines(XX, pdf, col = "red", lwd = 3)</w:t>
      </w:r>
      <w:r>
        <w:br/>
      </w:r>
      <w:r>
        <w:rPr>
          <w:rStyle w:val="VerbatimChar"/>
        </w:rPr>
        <w:t xml:space="preserve">lines(XX2, pdf2, col = "blue4", lwd = 3)</w:t>
      </w:r>
      <w:r>
        <w:br/>
      </w:r>
      <w:r>
        <w:rPr>
          <w:rStyle w:val="VerbatimChar"/>
        </w:rPr>
        <w:t xml:space="preserve">  legend("topright", c("Moraine", "Outwash Plain"), fill=c("red", "blue"))</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1911.11002.pdf" TargetMode="External" /></Relationships>
</file>

<file path=word/_rels/footnotes.xml.rels><?xml version="1.0" encoding="UTF-8"?>
<Relationships xmlns="http://schemas.openxmlformats.org/package/2006/relationships"><Relationship Type="http://schemas.openxmlformats.org/officeDocument/2006/relationships/hyperlink" Id="rId21" Target="https://arxiv.org/pdf/1911.1100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2021-06-30T18:19:03Z</dcterms:created>
  <dcterms:modified xsi:type="dcterms:W3CDTF">2021-06-30T18:19:03Z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