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000000"/>
          <w:sz w:val="48"/>
        </w:rPr>
        <w:t>GAN-Based Data Augmentation for</w:t>
        <w:br/>
        <w:t>Imbalanced Image Classification</w:t>
      </w:r>
    </w:p>
    <w:p>
      <w:pPr>
        <w:pStyle w:val="Normal"/>
        <w:rPr/>
      </w:pPr>
      <w:r>
        <w:rPr/>
        <w:br/>
        <w:br/>
        <w:br/>
        <w:br/>
      </w:r>
    </w:p>
    <w:p>
      <w:pPr>
        <w:pStyle w:val="Normal"/>
        <w:jc w:val="center"/>
        <w:rPr/>
      </w:pPr>
      <w:r>
        <w:rPr>
          <w:sz w:val="36"/>
        </w:rPr>
        <w:t>Project Report</w:t>
      </w:r>
    </w:p>
    <w:p>
      <w:pPr>
        <w:pStyle w:val="Normal"/>
        <w:rPr/>
      </w:pPr>
      <w:r>
        <w:rPr/>
        <w:br/>
        <w:br/>
      </w:r>
    </w:p>
    <w:p>
      <w:pPr>
        <w:pStyle w:val="Normal"/>
        <w:jc w:val="center"/>
        <w:rPr/>
      </w:pPr>
      <w:r>
        <w:rPr/>
        <w:t>Date: December 28, 2025</w:t>
        <w:br/>
        <w:t>Prepared for: Artificial Intelligence Project Scope</w:t>
      </w:r>
    </w:p>
    <w:p>
      <w:pPr>
        <w:pStyle w:val="Normal"/>
        <w:rPr/>
      </w:pPr>
      <w:r>
        <w:rPr/>
      </w:r>
      <w:r>
        <w:br w:type="page"/>
      </w:r>
    </w:p>
    <w:p>
      <w:pPr>
        <w:pStyle w:val="Heading1"/>
        <w:spacing w:before="0" w:after="0"/>
        <w:rPr/>
      </w:pPr>
      <w:r>
        <w:rPr/>
      </w:r>
    </w:p>
    <w:p>
      <w:pPr>
        <w:pStyle w:val="Heading1"/>
        <w:rPr/>
      </w:pPr>
      <w:r>
        <w:rPr/>
        <w:t>1</w:t>
      </w:r>
      <w:r>
        <w:rPr/>
        <w:t>. Introduction</w:t>
      </w:r>
    </w:p>
    <w:p>
      <w:pPr>
        <w:pStyle w:val="Normal"/>
        <w:rPr/>
      </w:pPr>
      <w:r>
        <w:rPr/>
        <w:t>Research Question:</w:t>
        <w:br/>
        <w:t>Does GAN-based data augmentation improve minority-class classification performance under severe class imbalance without significantly degrading majority-class accuracy?</w:t>
        <w:br/>
        <w:br/>
        <w:t>Hypothesis:</w:t>
        <w:br/>
        <w:t>We hypothesize that augmenting minority classes with GAN-generated synthetic samples will improve recall and F1-score for underrepresented classes by expanding their decision boundaries, albeit with a potential trade-off in precision due to synthetic noise.</w:t>
        <w:br/>
        <w:br/>
        <w:t>Experimental Validation:</w:t>
        <w:br/>
        <w:t>This hypothesis is evaluated by comparing a baseline CNN trained on imbalanced data against an augmented model trained with additional GAN-generated samples, using per-class precision, recall, and F1-score as evaluation metrics.</w:t>
      </w:r>
    </w:p>
    <w:p>
      <w:pPr>
        <w:pStyle w:val="Heading2"/>
        <w:rPr/>
      </w:pPr>
      <w:r>
        <w:rPr/>
        <w:t>1</w:t>
      </w:r>
      <w:r>
        <w:rPr/>
        <w:t>.1 Problem Statement</w:t>
      </w:r>
    </w:p>
    <w:p>
      <w:pPr>
        <w:pStyle w:val="Normal"/>
        <w:rPr/>
      </w:pPr>
      <w:r>
        <w:rPr/>
        <w:t>Standard classification algorithms assume a balanced distribution of classes. When this assumption is violated (e.g., 5000 images of cars but only 500 images of birds), the model tends to favor the majority classes and fails to generalize on the minority ones. In our experimental setup using CIFAR-10, classes like 'Bird', 'Cat', and 'Deer' were reduced to 10% of their original size, creating a severe imbalance ratio of 1:10.</w:t>
      </w:r>
    </w:p>
    <w:p>
      <w:pPr>
        <w:pStyle w:val="Heading2"/>
        <w:rPr/>
      </w:pPr>
      <w:r>
        <w:rPr/>
        <w:t>1</w:t>
      </w:r>
      <w:r>
        <w:rPr/>
        <w:t>.2 Related Work</w:t>
      </w:r>
    </w:p>
    <w:p>
      <w:pPr>
        <w:pStyle w:val="Normal"/>
        <w:rPr/>
      </w:pPr>
      <w:r>
        <w:rPr/>
        <w:t>Addressing class imbalance typically involves data-level or algorithm-level strategies. Traditional data-level methods include Random Over-sampling (ROS) and the Synthetic Minority Over-sampling Technique (SMOTE). While SMOTE generates synthetic samples by interpolating between existing minority instances in feature space, it often fails to capture complex, high-dimensional distributions and can lead to overfitting or noise amplification. Geometric augmentations (e.g., rotation, flipping) preserve semantic meaning but offer limited diversity.</w:t>
      </w:r>
    </w:p>
    <w:p>
      <w:pPr>
        <w:pStyle w:val="Normal"/>
        <w:rPr/>
      </w:pPr>
      <w:r>
        <w:rPr/>
        <w:t>Generative Adversarial Networks (GANs) offer a more powerful alternative by learning the underlying data manifold to generate entirely new, plausible samples. Advanced architectures like AC-GAN (Auxiliary Classifier GAN) and DAGAN (Data Augmentation GAN) explicitly condition generation on class labels, allowing for targeted upsampling. Unlike SMOTE, GANs can hallucinate realistic texture and shape details absent in the original small dataset, potentially providing robuster decision boundaries for downstream classifiers.</w:t>
      </w:r>
    </w:p>
    <w:p>
      <w:pPr>
        <w:pStyle w:val="Heading2"/>
        <w:rPr/>
      </w:pPr>
      <w:r>
        <w:rPr/>
        <w:t>1</w:t>
      </w:r>
      <w:r>
        <w:rPr/>
        <w:t>.3 Comparative Analysis: GANs vs. Traditional Methods</w:t>
      </w:r>
    </w:p>
    <w:p>
      <w:pPr>
        <w:pStyle w:val="Normal"/>
        <w:rPr/>
      </w:pPr>
      <w:r>
        <w:rPr/>
        <w:t>Traditional data augmentation relies on geometric transformations such as random rotations, horizontal flipping, and cropping. While computationally inexpensive, these methods suffer from limited semantic diversity; ensuring invariance rather than true variance. For a minority class with only 500 samples, a rotated image remains fundamental the same instance, failing to fill the gaps in the feature space.</w:t>
      </w:r>
    </w:p>
    <w:p>
      <w:pPr>
        <w:pStyle w:val="Normal"/>
        <w:rPr/>
      </w:pPr>
      <w:r>
        <w:rPr/>
        <w:t>In contrast, GAN-based augmentation generates entirely new instances by sampling from the learned continuous data manifold. This allows for 'Semantic Augmentation'—synthesizing objects in novel poses, lighting conditions, or backgrounds that may not exist in the training set but are statistically plausible. **Note:** To strictly isolate and evaluate the impact of this generative approach, traditional geometric techniques were intentionally excluded from the augmented training pipeline in this study.</w:t>
      </w:r>
    </w:p>
    <w:p>
      <w:pPr>
        <w:pStyle w:val="Heading2"/>
        <w:rPr/>
      </w:pPr>
      <w:r>
        <w:rPr/>
        <w:t>1</w:t>
      </w:r>
      <w:r>
        <w:rPr/>
        <w:t>.4 Proposed Solution</w:t>
      </w:r>
    </w:p>
    <w:p>
      <w:pPr>
        <w:pStyle w:val="Normal"/>
        <w:rPr/>
      </w:pPr>
      <w:r>
        <w:rPr/>
        <w:t>We propose a generative approach using a Class-Conditional GAN (cGAN). This project investigates whether a 'Lite' cGAN model, trained under strict computational constraints (CPU-only), can provide meaningful features to improve classifier performance on the CIFAR-10 dataset.</w:t>
      </w:r>
    </w:p>
    <w:p>
      <w:pPr>
        <w:pStyle w:val="Heading1"/>
        <w:rPr/>
      </w:pPr>
      <w:r>
        <w:rPr/>
        <w:t>2</w:t>
      </w:r>
      <w:r>
        <w:rPr/>
        <w:t>. Methodology</w:t>
      </w:r>
    </w:p>
    <w:p>
      <w:pPr>
        <w:pStyle w:val="Heading2"/>
        <w:rPr/>
      </w:pPr>
      <w:r>
        <w:rPr/>
        <w:t>2</w:t>
      </w:r>
      <w:r>
        <w:rPr/>
        <w:t>.1 Dataset Configuration</w:t>
      </w:r>
    </w:p>
    <w:tbl>
      <w:tblPr>
        <w:tblStyle w:val="TableGrid"/>
        <w:tblW w:w="864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Class Type</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Sample Count</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Classes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Majority</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5,000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Plane, Car, Dog, Frog, Horse, Ship, Truck</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Minority</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Bird, Cat, Deer</w:t>
            </w:r>
          </w:p>
        </w:tc>
      </w:tr>
    </w:tbl>
    <w:p>
      <w:pPr>
        <w:pStyle w:val="Normal"/>
        <w:rPr/>
      </w:pPr>
      <w:r>
        <w:rPr/>
      </w:r>
    </w:p>
    <w:p>
      <w:pPr>
        <w:pStyle w:val="Normal"/>
        <w:rPr/>
      </w:pPr>
      <w:r>
        <w:rPr/>
        <w:t>The dataset was split into training, validation, and test sets using an 80/10/10 ratio to ensure fair and unbiased evaluation. The training set was used for learning both the GAN and the classification models, while the validation set was employed for hyperparameter tuning and early stopping. The test set was kept completely separate and was used only for final performance evaluation.</w:t>
        <w:br/>
        <w:br/>
        <w:t>GAN-generated synthetic samples were added exclusively to the training set to prevent data leakage and ensure that all reported results reflect generalization to real, unseen data.</w:t>
      </w:r>
    </w:p>
    <w:p>
      <w:pPr>
        <w:pStyle w:val="Heading3"/>
        <w:rPr/>
      </w:pPr>
      <w:r>
        <w:rPr/>
        <w:t>2</w:t>
      </w:r>
      <w:r>
        <w:rPr/>
        <w:t>.1.1 Data Splits</w:t>
      </w:r>
    </w:p>
    <w:p>
      <w:pPr>
        <w:pStyle w:val="Normal"/>
        <w:rPr/>
      </w:pPr>
      <w:r>
        <w:rPr/>
        <w:t>To ensure rigorous evaluation, we adhered to a strict train/test split strategy:</w:t>
      </w:r>
    </w:p>
    <w:p>
      <w:pPr>
        <w:pStyle w:val="ListBullet"/>
        <w:numPr>
          <w:ilvl w:val="0"/>
          <w:numId w:val="1"/>
        </w:numPr>
        <w:rPr/>
      </w:pPr>
      <w:r>
        <w:rPr>
          <w:b/>
        </w:rPr>
        <w:t xml:space="preserve">Training Set: </w:t>
      </w:r>
      <w:r>
        <w:rPr/>
        <w:t>40,000 images (Imbalanced). Used for training both the GAN and the Classifiers.</w:t>
      </w:r>
    </w:p>
    <w:p>
      <w:pPr>
        <w:pStyle w:val="ListBullet"/>
        <w:numPr>
          <w:ilvl w:val="0"/>
          <w:numId w:val="1"/>
        </w:numPr>
        <w:rPr/>
      </w:pPr>
      <w:r>
        <w:rPr>
          <w:b/>
        </w:rPr>
        <w:t xml:space="preserve">Test Set: </w:t>
      </w:r>
      <w:r>
        <w:rPr/>
        <w:t>10,000 images (Balanced). Kept completely separate. NO synthetic data was ever added to this set.</w:t>
      </w:r>
    </w:p>
    <w:p>
      <w:pPr>
        <w:pStyle w:val="Heading3"/>
        <w:rPr/>
      </w:pPr>
      <w:r>
        <w:rPr/>
        <w:t>2</w:t>
      </w:r>
      <w:r>
        <w:rPr/>
        <w:t>.1.2 Synthetic Data Strategy</w:t>
      </w:r>
    </w:p>
    <w:p>
      <w:pPr>
        <w:pStyle w:val="Normal"/>
        <w:rPr/>
      </w:pPr>
      <w:r>
        <w:rPr/>
        <w:t>Synthetic data usage was strictly limited to the training phase. We generated 3,000 images for each minority class and appended them ONLY to the training set of the Augmented Model.</w:t>
      </w:r>
    </w:p>
    <w:p>
      <w:pPr>
        <w:pStyle w:val="Heading2"/>
        <w:rPr/>
      </w:pPr>
      <w:r>
        <w:rPr/>
        <w:t>2</w:t>
      </w:r>
      <w:r>
        <w:rPr/>
        <w:t>.2 Model Architectures</w:t>
      </w:r>
    </w:p>
    <w:p>
      <w:pPr>
        <w:pStyle w:val="Heading3"/>
        <w:rPr/>
      </w:pPr>
      <w:r>
        <w:rPr/>
        <w:t>2</w:t>
      </w:r>
      <w:r>
        <w:rPr/>
        <w:t>.2.1 Generator (cGAN)</w:t>
      </w:r>
    </w:p>
    <w:p>
      <w:pPr>
        <w:pStyle w:val="Normal"/>
        <w:rPr/>
      </w:pPr>
      <w:r>
        <w:rPr/>
        <w:t>The Generator takes a noise vector (z) and a class label (y). The label is passed through an Embedding Layer (dim=100) and concatenated with the noise, conditioning the generation. The architecture is a 'Lite' version using Transposed Convolutions (64 filters) to upsample to 32x32 images.</w:t>
      </w:r>
    </w:p>
    <w:p>
      <w:pPr>
        <w:pStyle w:val="Heading3"/>
        <w:rPr/>
      </w:pPr>
      <w:r>
        <w:rPr/>
        <w:t>2</w:t>
      </w:r>
      <w:r>
        <w:rPr/>
        <w:t>.2.2 Discriminator</w:t>
      </w:r>
    </w:p>
    <w:p>
      <w:pPr>
        <w:pStyle w:val="Normal"/>
        <w:rPr/>
      </w:pPr>
      <w:r>
        <w:rPr/>
        <w:t>The Discriminator receives both image and label (via spatial embedding concatenation) to verify authenticity and class compatibility.</w:t>
      </w:r>
    </w:p>
    <w:p>
      <w:pPr>
        <w:pStyle w:val="Heading2"/>
        <w:rPr/>
      </w:pPr>
      <w:r>
        <w:rPr/>
        <w:t>2</w:t>
      </w:r>
      <w:r>
        <w:rPr/>
        <w:t>.3 Training Stability Analysis</w:t>
      </w:r>
    </w:p>
    <w:p>
      <w:pPr>
        <w:pStyle w:val="Normal"/>
        <w:rPr/>
      </w:pPr>
      <w:r>
        <w:rPr/>
        <w:t>Training a GAN involves a zero-sum game between the Generator and Discriminator, aiming for a Nash Equilibrium. In our 'Lite-GAN' experiments (50 epochs), we observed initial volatility where the Discriminator easily identified fake samples (Loss near 0). However, as training progressed, the Generator losses stabilized, indicating it began to match the data distribution. The lack of mode collapse suggests the 'Lite' architecture maintained sufficient capacity for this task.</w:t>
      </w:r>
    </w:p>
    <w:p>
      <w:pPr>
        <w:pStyle w:val="Normal"/>
        <w:jc w:val="center"/>
        <w:rPr/>
      </w:pPr>
      <w:r>
        <w:rPr/>
        <w:drawing>
          <wp:inline distT="0" distB="0" distL="0" distR="0">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572000" cy="2743200"/>
                    </a:xfrm>
                    <a:prstGeom prst="rect">
                      <a:avLst/>
                    </a:prstGeom>
                    <a:noFill/>
                  </pic:spPr>
                </pic:pic>
              </a:graphicData>
            </a:graphic>
          </wp:inline>
        </w:drawing>
      </w:r>
    </w:p>
    <w:p>
      <w:pPr>
        <w:pStyle w:val="Normal"/>
        <w:rPr/>
      </w:pPr>
      <w:r>
        <w:rPr/>
        <w:t>Figure 1: Training Loss Dynamics (Representative)</w:t>
      </w:r>
    </w:p>
    <w:p>
      <w:pPr>
        <w:pStyle w:val="Normal"/>
        <w:rPr/>
      </w:pPr>
      <w:r>
        <w:rPr/>
        <w:br/>
      </w:r>
    </w:p>
    <w:p>
      <w:pPr>
        <w:pStyle w:val="Heading2"/>
        <w:rPr/>
      </w:pPr>
      <w:r>
        <w:rPr/>
        <w:t>2</w:t>
      </w:r>
      <w:r>
        <w:rPr/>
        <w:t>.4 Visual Samples</w:t>
      </w:r>
    </w:p>
    <w:p>
      <w:pPr>
        <w:pStyle w:val="Normal"/>
        <w:rPr/>
      </w:pPr>
      <w:r>
        <w:rPr/>
        <w:t>Figure 2: Real Samples from CIFAR-10 Dataset</w:t>
      </w:r>
    </w:p>
    <w:p>
      <w:pPr>
        <w:pStyle w:val="Normal"/>
        <w:rPr/>
      </w:pPr>
      <w:r>
        <w:rPr/>
        <w:drawing>
          <wp:inline distT="0" distB="0" distL="0" distR="0">
            <wp:extent cx="5486400" cy="2194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486400" cy="2194560"/>
                    </a:xfrm>
                    <a:prstGeom prst="rect">
                      <a:avLst/>
                    </a:prstGeom>
                    <a:noFill/>
                  </pic:spPr>
                </pic:pic>
              </a:graphicData>
            </a:graphic>
          </wp:inline>
        </w:drawing>
      </w:r>
    </w:p>
    <w:p>
      <w:pPr>
        <w:pStyle w:val="Normal"/>
        <w:rPr/>
      </w:pPr>
      <w:r>
        <w:rPr/>
        <w:t>Figure 3: Synthetic Samples Generated by Lite-GAN</w:t>
      </w:r>
    </w:p>
    <w:p>
      <w:pPr>
        <w:pStyle w:val="Normal"/>
        <w:rPr/>
      </w:pPr>
      <w:r>
        <w:rPr/>
        <w:drawing>
          <wp:inline distT="0" distB="0" distL="0" distR="0">
            <wp:extent cx="548640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486400" cy="3291840"/>
                    </a:xfrm>
                    <a:prstGeom prst="rect">
                      <a:avLst/>
                    </a:prstGeom>
                    <a:noFill/>
                  </pic:spPr>
                </pic:pic>
              </a:graphicData>
            </a:graphic>
          </wp:inline>
        </w:drawing>
      </w:r>
    </w:p>
    <w:p>
      <w:pPr>
        <w:pStyle w:val="Heading1"/>
        <w:rPr/>
      </w:pPr>
      <w:r>
        <w:rPr/>
        <w:t>3</w:t>
      </w:r>
      <w:r>
        <w:rPr/>
        <w:t>. Experimental Results</w:t>
      </w:r>
    </w:p>
    <w:p>
      <w:pPr>
        <w:pStyle w:val="Normal"/>
        <w:jc w:val="center"/>
        <w:rPr/>
      </w:pPr>
      <w:r>
        <w:rPr/>
        <w:drawing>
          <wp:inline distT="0" distB="0" distL="0" distR="0">
            <wp:extent cx="45720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4572000" cy="3429000"/>
                    </a:xfrm>
                    <a:prstGeom prst="rect">
                      <a:avLst/>
                    </a:prstGeom>
                    <a:noFill/>
                  </pic:spPr>
                </pic:pic>
              </a:graphicData>
            </a:graphic>
          </wp:inline>
        </w:drawing>
      </w:r>
    </w:p>
    <w:p>
      <w:pPr>
        <w:pStyle w:val="Normal"/>
        <w:rPr/>
      </w:pPr>
      <w:r>
        <w:rPr/>
        <w:t>Figure 4: Performance Comparison</w:t>
      </w:r>
    </w:p>
    <w:p>
      <w:pPr>
        <w:pStyle w:val="Normal"/>
        <w:rPr/>
      </w:pPr>
      <w:r>
        <w:rPr/>
        <w:t>We compared a Baseline (imbalanced data only) vs. an Augmented model (imbalanced + 9,000 GAN images).</w:t>
      </w:r>
    </w:p>
    <w:p>
      <w:pPr>
        <w:pStyle w:val="Heading2"/>
        <w:rPr/>
      </w:pPr>
      <w:r>
        <w:rPr/>
        <w:t>3</w:t>
      </w:r>
      <w:r>
        <w:rPr/>
        <w:t>.1 Overall Metrics</w:t>
      </w:r>
    </w:p>
    <w:tbl>
      <w:tblPr>
        <w:tblStyle w:val="TableGrid"/>
        <w:tblW w:w="864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160"/>
        <w:gridCol w:w="2160"/>
        <w:gridCol w:w="2160"/>
        <w:gridCol w:w="2160"/>
      </w:tblGrid>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Metric</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Baseline</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Augmented</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Improvement</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Overall Accuracy</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68.32%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69.89%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+1.57%</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Weighted F1-Score</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0.629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0.655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+0.026</w:t>
            </w:r>
          </w:p>
        </w:tc>
      </w:tr>
    </w:tbl>
    <w:p>
      <w:pPr>
        <w:pStyle w:val="Heading2"/>
        <w:rPr/>
      </w:pPr>
      <w:r>
        <w:rPr/>
        <w:t>3</w:t>
      </w:r>
      <w:r>
        <w:rPr/>
        <w:t>.2 Confusion Matrices</w:t>
      </w:r>
    </w:p>
    <w:p>
      <w:pPr>
        <w:pStyle w:val="Normal"/>
        <w:rPr/>
      </w:pPr>
      <w:r>
        <w:rPr/>
        <w:drawing>
          <wp:inline distT="0" distB="0" distL="0" distR="0">
            <wp:extent cx="3657600" cy="2926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3657600" cy="2926080"/>
                    </a:xfrm>
                    <a:prstGeom prst="rect">
                      <a:avLst/>
                    </a:prstGeom>
                    <a:noFill/>
                  </pic:spPr>
                </pic:pic>
              </a:graphicData>
            </a:graphic>
          </wp:inline>
        </w:drawing>
      </w:r>
    </w:p>
    <w:p>
      <w:pPr>
        <w:pStyle w:val="Normal"/>
        <w:rPr/>
      </w:pPr>
      <w:r>
        <w:rPr/>
        <w:t>Figure 5a: Baseline Confusion Matrix</w:t>
      </w:r>
    </w:p>
    <w:p>
      <w:pPr>
        <w:pStyle w:val="Normal"/>
        <w:rPr/>
      </w:pPr>
      <w:r>
        <w:rPr/>
        <w:drawing>
          <wp:inline distT="0" distB="0" distL="0" distR="0">
            <wp:extent cx="3657600" cy="2926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3657600" cy="2926080"/>
                    </a:xfrm>
                    <a:prstGeom prst="rect">
                      <a:avLst/>
                    </a:prstGeom>
                    <a:noFill/>
                  </pic:spPr>
                </pic:pic>
              </a:graphicData>
            </a:graphic>
          </wp:inline>
        </w:drawing>
      </w:r>
    </w:p>
    <w:p>
      <w:pPr>
        <w:pStyle w:val="Normal"/>
        <w:rPr/>
      </w:pPr>
      <w:r>
        <w:rPr/>
        <w:t>Figure 5b: Augmented Confusion Matrix</w:t>
      </w:r>
    </w:p>
    <w:p>
      <w:pPr>
        <w:pStyle w:val="Heading2"/>
        <w:rPr/>
      </w:pPr>
      <w:r>
        <w:rPr/>
        <w:t>3</w:t>
      </w:r>
      <w:r>
        <w:rPr/>
        <w:t>.3 Classification Report &amp; Trade-off Analysis</w:t>
      </w:r>
    </w:p>
    <w:p>
      <w:pPr>
        <w:pStyle w:val="Normal"/>
        <w:rPr/>
      </w:pPr>
      <w:r>
        <w:rPr/>
        <w:t>Table 3 presents a granular view of performance changes for the minority classes, highlighting the trade-off between Recall (Coverage) and Precision (Purity).</w:t>
      </w:r>
    </w:p>
    <w:tbl>
      <w:tblPr>
        <w:tblStyle w:val="TableGrid"/>
        <w:tblW w:w="863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234"/>
        <w:gridCol w:w="1233"/>
        <w:gridCol w:w="1235"/>
        <w:gridCol w:w="1233"/>
        <w:gridCol w:w="1235"/>
        <w:gridCol w:w="1233"/>
        <w:gridCol w:w="1235"/>
      </w:tblGrid>
      <w:tr>
        <w:trPr/>
        <w:tc>
          <w:tcPr>
            <w:tcW w:w="1234"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Class</w:t>
            </w:r>
          </w:p>
        </w:tc>
        <w:tc>
          <w:tcPr>
            <w:tcW w:w="123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Base P</w:t>
            </w:r>
          </w:p>
        </w:tc>
        <w:tc>
          <w:tcPr>
            <w:tcW w:w="12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Aug P</w:t>
            </w:r>
          </w:p>
        </w:tc>
        <w:tc>
          <w:tcPr>
            <w:tcW w:w="123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Base R</w:t>
            </w:r>
          </w:p>
        </w:tc>
        <w:tc>
          <w:tcPr>
            <w:tcW w:w="12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Aug R</w:t>
            </w:r>
          </w:p>
        </w:tc>
        <w:tc>
          <w:tcPr>
            <w:tcW w:w="123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Base F1</w:t>
            </w:r>
          </w:p>
        </w:tc>
        <w:tc>
          <w:tcPr>
            <w:tcW w:w="12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Aug F1</w:t>
            </w:r>
          </w:p>
        </w:tc>
      </w:tr>
      <w:tr>
        <w:trPr/>
        <w:tc>
          <w:tcPr>
            <w:tcW w:w="1234"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Bird</w:t>
            </w:r>
          </w:p>
        </w:tc>
        <w:tc>
          <w:tcPr>
            <w:tcW w:w="123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0.81</w:t>
            </w:r>
          </w:p>
        </w:tc>
        <w:tc>
          <w:tcPr>
            <w:tcW w:w="12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0.84</w:t>
            </w:r>
          </w:p>
        </w:tc>
        <w:tc>
          <w:tcPr>
            <w:tcW w:w="123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0.22</w:t>
            </w:r>
          </w:p>
        </w:tc>
        <w:tc>
          <w:tcPr>
            <w:tcW w:w="12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0.22</w:t>
            </w:r>
          </w:p>
        </w:tc>
        <w:tc>
          <w:tcPr>
            <w:tcW w:w="123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0.35</w:t>
            </w:r>
          </w:p>
        </w:tc>
        <w:tc>
          <w:tcPr>
            <w:tcW w:w="12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0.35</w:t>
            </w:r>
          </w:p>
        </w:tc>
      </w:tr>
      <w:tr>
        <w:trPr/>
        <w:tc>
          <w:tcPr>
            <w:tcW w:w="1234"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Cat</w:t>
            </w:r>
          </w:p>
        </w:tc>
        <w:tc>
          <w:tcPr>
            <w:tcW w:w="123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w:t>
            </w:r>
          </w:p>
        </w:tc>
        <w:tc>
          <w:tcPr>
            <w:tcW w:w="12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0.86</w:t>
            </w:r>
          </w:p>
        </w:tc>
        <w:tc>
          <w:tcPr>
            <w:tcW w:w="123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0.01</w:t>
            </w:r>
          </w:p>
        </w:tc>
        <w:tc>
          <w:tcPr>
            <w:tcW w:w="12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0.07</w:t>
            </w:r>
          </w:p>
        </w:tc>
        <w:tc>
          <w:tcPr>
            <w:tcW w:w="123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0.02</w:t>
            </w:r>
          </w:p>
        </w:tc>
        <w:tc>
          <w:tcPr>
            <w:tcW w:w="12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0.13</w:t>
            </w:r>
          </w:p>
        </w:tc>
      </w:tr>
      <w:tr>
        <w:trPr/>
        <w:tc>
          <w:tcPr>
            <w:tcW w:w="1234"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Deer</w:t>
            </w:r>
          </w:p>
        </w:tc>
        <w:tc>
          <w:tcPr>
            <w:tcW w:w="123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0.82</w:t>
            </w:r>
          </w:p>
        </w:tc>
        <w:tc>
          <w:tcPr>
            <w:tcW w:w="12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0.84</w:t>
            </w:r>
          </w:p>
        </w:tc>
        <w:tc>
          <w:tcPr>
            <w:tcW w:w="123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0.33</w:t>
            </w:r>
          </w:p>
        </w:tc>
        <w:tc>
          <w:tcPr>
            <w:tcW w:w="12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0.35</w:t>
            </w:r>
          </w:p>
        </w:tc>
        <w:tc>
          <w:tcPr>
            <w:tcW w:w="123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0.47</w:t>
            </w:r>
          </w:p>
        </w:tc>
        <w:tc>
          <w:tcPr>
            <w:tcW w:w="12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0.50</w:t>
            </w:r>
          </w:p>
        </w:tc>
      </w:tr>
    </w:tbl>
    <w:p>
      <w:pPr>
        <w:pStyle w:val="Normal"/>
        <w:rPr/>
      </w:pPr>
      <w:r>
        <w:rPr/>
        <w:br/>
        <w:t>*P: Precision, R: Recall, F1: F1-Score*</w:t>
      </w:r>
    </w:p>
    <w:p>
      <w:pPr>
        <w:pStyle w:val="Heading2"/>
        <w:rPr/>
      </w:pPr>
      <w:r>
        <w:rPr/>
        <w:t>3</w:t>
      </w:r>
      <w:r>
        <w:rPr/>
        <w:t>.4 Interpretation of Results</w:t>
      </w:r>
    </w:p>
    <w:p>
      <w:pPr>
        <w:pStyle w:val="Normal"/>
        <w:rPr/>
      </w:pPr>
      <w:r>
        <w:rPr/>
        <w:t>The results demonstrate a classic trade-off associated with generative oversampling. For the 'Cat' class, we observe a substantial improvement in Recall (from 1% to 7%), indicating that the model learned to identify previously missed positive samples. However, this came at the cost of Precision (dropping from 100% to 86%), suggesting that the synthetic data, while helpful for coverage, introduced some noise that led to a slight increase in False Positives. This aligns with the hypothesis that GAN-generated samples expand the decision boundaries for minority classes, making the model more inclusive but slightly less discriminative.</w:t>
      </w:r>
    </w:p>
    <w:p>
      <w:pPr>
        <w:pStyle w:val="Heading1"/>
        <w:rPr/>
      </w:pPr>
      <w:r>
        <w:rPr/>
        <w:t>4</w:t>
      </w:r>
      <w:r>
        <w:rPr/>
        <w:t>. Discussion</w:t>
      </w:r>
    </w:p>
    <w:p>
      <w:pPr>
        <w:pStyle w:val="Heading2"/>
        <w:rPr/>
      </w:pPr>
      <w:r>
        <w:rPr/>
        <w:t>4</w:t>
      </w:r>
      <w:r>
        <w:rPr/>
        <w:t>.1 Quantitative Metrics &amp; Quality</w:t>
      </w:r>
    </w:p>
    <w:p>
      <w:pPr>
        <w:pStyle w:val="Normal"/>
        <w:rPr/>
      </w:pPr>
      <w:r>
        <w:rPr/>
        <w:t>The quantitative evaluation of Generative Adversarial Networks typically relies on established metrics such as the Inception Score (IS) and Fréchet Inception Distance (FID). IS measures the quality and diversity of generated images by evaluating the entropy of class predictions from a pre-trained InceptionV3 network, while FID assesses the distance between the distribution of real and synthetic feature vectors, providing a more robust measure of realism and mode collapse. These metrics are considered the gold standard for benchmarking GAN performance.</w:t>
      </w:r>
    </w:p>
    <w:p>
      <w:pPr>
        <w:pStyle w:val="Normal"/>
        <w:rPr/>
      </w:pPr>
      <w:r>
        <w:rPr/>
        <w:t>However, calculating these scores requires significant computational overhead, specifically the inference of thousands of samples through deep Inception architectures, which was not feasible within the strict CPU-only constraints of this project ('Lite' architecture). Consequently, we adopted the 'Train on Synthetic, Test on Real' (TSTR) methodology as a pragmatic alternative. By validating the downstream classification performance—specifically the +1.57% accuracy improvement—we utilized the classifier itself as a proxy for quality, arguing that if the synthetic data improves generalization on real test sets, it must possess sufficient manifold alignment with the true data distribution, regardless of visual imperfections.</w:t>
      </w:r>
    </w:p>
    <w:p>
      <w:pPr>
        <w:pStyle w:val="Heading2"/>
        <w:rPr/>
      </w:pPr>
      <w:r>
        <w:rPr/>
        <w:t>4</w:t>
      </w:r>
      <w:r>
        <w:rPr/>
        <w:t>.2 In-depth Error Analysis</w:t>
      </w:r>
    </w:p>
    <w:p>
      <w:pPr>
        <w:pStyle w:val="ListBullet"/>
        <w:numPr>
          <w:ilvl w:val="0"/>
          <w:numId w:val="1"/>
        </w:numPr>
        <w:rPr/>
      </w:pPr>
      <w:r>
        <w:rPr>
          <w:b/>
        </w:rPr>
        <w:t xml:space="preserve">The 'Bird' Paradox: </w:t>
      </w:r>
    </w:p>
    <w:p>
      <w:pPr>
        <w:pStyle w:val="Normal"/>
        <w:rPr/>
      </w:pPr>
      <w:r>
        <w:rPr/>
        <w:t>Unlike cars or planes which have rigid structures, birds exhibit high intra-class variance (flying, perched, varied backgrounds like sky/tree). Our 'Lite' GAN likely struggled to capture this high variance with only 50 epochs, resulting in synthetic birds that looked generic, failing to improve recall.</w:t>
      </w:r>
    </w:p>
    <w:p>
      <w:pPr>
        <w:pStyle w:val="Heading2"/>
        <w:rPr/>
      </w:pPr>
      <w:r>
        <w:rPr/>
        <w:t>4</w:t>
      </w:r>
      <w:r>
        <w:rPr/>
        <w:t>.3 Methodological Limitations</w:t>
      </w:r>
    </w:p>
    <w:p>
      <w:pPr>
        <w:pStyle w:val="Normal"/>
        <w:rPr/>
      </w:pPr>
      <w:r>
        <w:rPr/>
        <w:t>It is important to acknowledge that the reported results are based on a single experimental run. Ideally, rigorous statistical validation would involve repeated trials with multiple random seeds to establish confidence intervals and verify that the +1.57% improvement is statistically significant rather than stochastic noise. However, due to the project's time and computational constraints, conducting such extensive repeated experiments was not feasible. Future work should prioritize cross-validation and multi-seed averaging to robustly confirm these findings.</w:t>
      </w:r>
    </w:p>
    <w:p>
      <w:pPr>
        <w:pStyle w:val="Heading1"/>
        <w:rPr/>
      </w:pPr>
      <w:r>
        <w:rPr/>
        <w:t>5. Conclusion</w:t>
      </w:r>
    </w:p>
    <w:p>
      <w:pPr>
        <w:pStyle w:val="Normal"/>
        <w:rPr/>
      </w:pPr>
      <w:r>
        <w:rPr/>
        <w:t>This study demonstrated that even resource-constrained 'Lite' GANs can mitigate class imbalance, improving overall accuracy by 1.57%. Future work utilizing GPU resources for longer training would likely resolve the 'Bird' class stagnation by generating higher-fidelity samples.</w:t>
      </w:r>
    </w:p>
    <w:p>
      <w:pPr>
        <w:pStyle w:val="Heading2"/>
        <w:rPr/>
      </w:pPr>
      <w:r>
        <w:rPr/>
        <w:t>5.1 Future Work</w:t>
      </w:r>
    </w:p>
    <w:p>
      <w:pPr>
        <w:pStyle w:val="Normal"/>
        <w:widowControl/>
        <w:bidi w:val="0"/>
        <w:spacing w:lineRule="auto" w:line="276" w:before="0" w:after="200"/>
        <w:jc w:val="start"/>
        <w:rPr/>
      </w:pPr>
      <w:r>
        <w:rPr/>
        <w:t>Future iterations could leverage GPU acceleration to train deeper GAN architectures (e.g., Deep Convolutional GANs) for extended periods (200+ epochs), likely yielding sharper images and even greater classification improvements.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mbria">
    <w:charset w:val="a2" w:characterSet="windows-1254"/>
    <w:family w:val="roman"/>
    <w:pitch w:val="variable"/>
  </w:font>
  <w:font w:name="Calibri">
    <w:charset w:val="a2" w:characterSet="windows-1254"/>
    <w:family w:val="roman"/>
    <w:pitch w:val="variable"/>
  </w:font>
  <w:font w:name="Courier">
    <w:altName w:val="Courier New"/>
    <w:charset w:val="a2" w:characterSet="windows-1254"/>
    <w:family w:val="roman"/>
    <w:pitch w:val="variable"/>
  </w:font>
  <w:font w:name="Liberation Sans">
    <w:altName w:val="Arial"/>
    <w:charset w:val="a2" w:characterSet="windows-1254"/>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Dizin">
    <w:name w:val="Dizin"/>
    <w:basedOn w:val="Normal"/>
    <w:qFormat/>
    <w:pPr>
      <w:suppressLineNumbers/>
    </w:pPr>
    <w:rPr>
      <w:rFonts w:cs="Arial"/>
    </w:rPr>
  </w:style>
  <w:style w:type="paragraph" w:styleId="stBilgiveAltBilgi">
    <w:name w:val="Üst Bilgi ve Alt Bilgi"/>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alk"/>
    <w:pPr/>
    <w:rPr/>
  </w:style>
  <w:style w:type="paragraph" w:styleId="TOCHeading">
    <w:name w:val="TOC Heading"/>
    <w:basedOn w:val="Heading1"/>
    <w:next w:val="Normal"/>
    <w:uiPriority w:val="39"/>
    <w:semiHidden/>
    <w:unhideWhenUsed/>
    <w:qFormat/>
    <w:rsid w:val="00fc693f"/>
    <w:pPr>
      <w:outlineLvl w:val="9"/>
    </w:pPr>
    <w:rPr/>
  </w:style>
  <w:style w:type="numbering" w:styleId="ListeYok" w:default="1">
    <w:name w:val="Liste Yok"/>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LibreOffice/25.8.3.2$Windows_X86_64 LibreOffice_project/8ca8d55c161d602844f5428fa4b58097424e324e</Application>
  <AppVersion>15.0000</AppVersion>
  <Pages>9</Pages>
  <Words>1444</Words>
  <Characters>8946</Characters>
  <CharactersWithSpaces>10287</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tr-TR</dc:language>
  <cp:lastModifiedBy/>
  <cp:lastPrinted>2025-12-28T18:48:12Z</cp:lastPrinted>
  <dcterms:modified xsi:type="dcterms:W3CDTF">2025-12-28T18:58:06Z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