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w:t>
      </w:r>
      <w:r>
        <w:rPr>
          <w:rFonts w:ascii="arial" w:eastAsia="arial" w:hAnsi="arial" w:cs="arial"/>
          <w:b/>
          <w:i w:val="0"/>
          <w:strike w:val="0"/>
          <w:noProof w:val="0"/>
          <w:color w:val="000000"/>
          <w:position w:val="0"/>
          <w:sz w:val="28"/>
          <w:u w:val="none"/>
          <w:vertAlign w:val="baseline"/>
        </w:rPr>
        <w:t xml:space="preserve"> of Ga. v. </w:t>
      </w:r>
      <w:r>
        <w:rPr>
          <w:rFonts w:ascii="arial" w:eastAsia="arial" w:hAnsi="arial" w:cs="arial"/>
          <w:b/>
          <w:i w:val="0"/>
          <w:strike w:val="0"/>
          <w:noProof w:val="0"/>
          <w:color w:val="000000"/>
          <w:position w:val="0"/>
          <w:sz w:val="28"/>
          <w:u w:val="none"/>
          <w:vertAlign w:val="baseline"/>
        </w:rPr>
        <w:t>SisterSong</w:t>
      </w:r>
      <w:r>
        <w:rPr>
          <w:rFonts w:ascii="arial" w:eastAsia="arial" w:hAnsi="arial" w:cs="arial"/>
          <w:b/>
          <w:i w:val="0"/>
          <w:strike w:val="0"/>
          <w:noProof w:val="0"/>
          <w:color w:val="000000"/>
          <w:position w:val="0"/>
          <w:sz w:val="28"/>
          <w:u w:val="none"/>
          <w:vertAlign w:val="baseline"/>
        </w:rPr>
        <w:t xml:space="preserve"> Women of Color Reproductive Justice Collective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Supreme Court of </w:t>
      </w:r>
      <w:r>
        <w:rPr>
          <w:rFonts w:ascii="arial" w:eastAsia="arial" w:hAnsi="arial" w:cs="arial"/>
          <w:b w:val="0"/>
          <w:i w:val="0"/>
          <w:strike w:val="0"/>
          <w:noProof w:val="0"/>
          <w:color w:val="000000"/>
          <w:position w:val="0"/>
          <w:sz w:val="20"/>
          <w:u w:val="none"/>
          <w:vertAlign w:val="baseline"/>
        </w:rPr>
        <w:t>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S23A0421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528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234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SISTERSONG</w:t>
      </w:r>
      <w:r>
        <w:rPr>
          <w:rFonts w:ascii="arial" w:eastAsia="arial" w:hAnsi="arial" w:cs="arial"/>
          <w:b w:val="0"/>
          <w:i w:val="0"/>
          <w:strike w:val="0"/>
          <w:noProof w:val="0"/>
          <w:color w:val="000000"/>
          <w:position w:val="0"/>
          <w:sz w:val="20"/>
          <w:u w:val="none"/>
          <w:vertAlign w:val="baseline"/>
        </w:rPr>
        <w:t xml:space="preserve"> WOMEN OF COLOR REPRODUCTIVE JUSTICE COLLECTIVE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OCGA § 16-12-141; constitutional question. Fulton Superior Court. Before Judge McBurney.</w:t>
      </w:r>
    </w:p>
    <w:p>
      <w:pPr>
        <w:keepNext w:val="0"/>
        <w:spacing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Sistersong</w:t>
      </w:r>
      <w:r>
        <w:rPr>
          <w:rFonts w:ascii="arial" w:eastAsia="arial" w:hAnsi="arial" w:cs="arial"/>
          <w:b w:val="0"/>
          <w:i w:val="0"/>
          <w:strike w:val="0"/>
          <w:noProof w:val="0"/>
          <w:color w:val="000000"/>
          <w:position w:val="0"/>
          <w:sz w:val="20"/>
          <w:u w:val="none"/>
          <w:vertAlign w:val="baseline"/>
        </w:rPr>
        <w:t xml:space="preserve"> Women of Color Reprod. Justice Collective v. Kemp, 410 F. Supp. 3d 1327, 2019 U.S. Dist. LEXIS 172324, 2019 WL 4849448 (N.D. Ga., Oct. 1, 2019)</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Christopher M. Carr, Attorney General; Stephen J. Petrany, Solicitor-General, Ross W. Bergethon, Deputy Solicitor-General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Caplan Cobb, Julia B. Stone, Sarah Brewerton-Palmer, Katherine W. Gamsey; Bondurant Mixson &amp; Elmore, Tiana S. Mykkeltvedt, Michael B. Terry, Jane D. Vincent, Laurie Ann Taylor, Amber D. Greenaway; ACLU Foundation of </w:t>
      </w:r>
      <w:r>
        <w:rPr>
          <w:rFonts w:ascii="arial" w:eastAsia="arial" w:hAnsi="arial" w:cs="arial"/>
          <w:b w:val="0"/>
          <w:i/>
          <w:strike w:val="0"/>
          <w:noProof w:val="0"/>
          <w:color w:val="000000"/>
          <w:position w:val="0"/>
          <w:sz w:val="20"/>
          <w:u w:val="none"/>
          <w:vertAlign w:val="baseline"/>
        </w:rPr>
        <w:t>Georgia</w:t>
      </w:r>
      <w:r>
        <w:rPr>
          <w:rFonts w:ascii="arial" w:eastAsia="arial" w:hAnsi="arial" w:cs="arial"/>
          <w:b w:val="0"/>
          <w:i/>
          <w:strike w:val="0"/>
          <w:noProof w:val="0"/>
          <w:color w:val="000000"/>
          <w:position w:val="0"/>
          <w:sz w:val="20"/>
          <w:u w:val="none"/>
          <w:vertAlign w:val="baseline"/>
        </w:rPr>
        <w:t>, Cory H. Isaacson, Nneka Ewulonu; ACLU Foundation, Julia Kaye, Rebecca Chan, Brigitte Amiri, Johanna Zacarias; Center for Reproductive Rights, Jiaman A. Wang, Cici Coquillette; Planned Parenthood Federation of America, Kyla Eastling</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Theodore E. Rokita, Thomas M. Fisher, James A. Barta; Councill Gunnemann &amp; Chally, Rebecca L. Kolb, Katherine L. D'Ambrosio, Jennifer R. Virostko; Jennifer N. Ide</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Ellington, J., who dissents, Peterson, P. J., disqualified, and Pinson, J., not participating.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[*528]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giving rise to this appeal challenges the Living Infants Fairness and Equality Act (“LIFE 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regulates abortion procedures in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Appellees claimed in the trial court that the LIFE Act violates the due-process, equal-protection, and inherent-rights provisions of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see Ga. Const. of 1983, Art. I, Sec. I, Pars. I, II, XXIX, those claims were not ruled on below and are not part of this appeal because the trial court concluded that Appellees were entitled to relief on a different ground. Specifically, the trial court concluded that certain provisions of the LIFE Act were void ab initio — that is, “[n]ull from the beginning”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because, when the LIFE Act was enacted in 2019, those provisions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as interpreted by then-controlling-but-since-overruled decisions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Here, we are concerned only with that ruling, and we conclude that the trial court erred. The holdings of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cases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that have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since been overruled cannot establish that a law was unconstitutional when enacted and therefore cannot render a law void ab initio. Because the trial court reached the opposite conclusion, we reverse its ruling, and we remand the case to the trial court to consider in the first instance Appellees' other challenges to the LIFE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2019, the General Assembly passed, and the Governor signed, H.B. 481, also known as the LIFE Act. See Ga. L. 2019, p. 711, § 1. As relevant here, Section 4 of the LIFE Act amended OCGA § 16-12-141 to criminalize, with certain exceptions, abortion procedures “performed if an unborn child has been determined … to have a detectable human heartbeat”;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Section 11 of the LIFE Act</w:t>
      </w:r>
      <w:r>
        <w:rPr>
          <w:rFonts w:ascii="arial" w:eastAsia="arial" w:hAnsi="arial" w:cs="arial"/>
          <w:b w:val="0"/>
          <w:i w:val="0"/>
          <w:strike w:val="0"/>
          <w:noProof w:val="0"/>
          <w:color w:val="000000"/>
          <w:position w:val="0"/>
          <w:sz w:val="20"/>
          <w:u w:val="none"/>
          <w:vertAlign w:val="baseline"/>
        </w:rPr>
        <w:t> [*529] </w:t>
      </w:r>
      <w:r>
        <w:rPr>
          <w:rFonts w:ascii="arial" w:eastAsia="arial" w:hAnsi="arial" w:cs="arial"/>
          <w:b w:val="0"/>
          <w:i w:val="0"/>
          <w:strike w:val="0"/>
          <w:noProof w:val="0"/>
          <w:color w:val="000000"/>
          <w:position w:val="0"/>
          <w:sz w:val="20"/>
          <w:u w:val="none"/>
          <w:vertAlign w:val="baseline"/>
        </w:rPr>
        <w:t xml:space="preserve"> amended OCGA § 31-9B-3 to require a physician who performs an abortion after detecting a heartbeat to report to the Department of Public Health which exception to Section 4's ban on abortions justified the procedure.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3" w:name="Bookmark_I69NDTB528T4XP0020000400"/>
      <w:bookmarkEnd w:id="13"/>
      <w:bookmarkStart w:id="14" w:name="Bookmark_I69NDTB528T4XP0040000400"/>
      <w:bookmarkEnd w:id="14"/>
      <w:r>
        <w:rPr>
          <w:rFonts w:ascii="arial" w:eastAsia="arial" w:hAnsi="arial" w:cs="arial"/>
          <w:b w:val="0"/>
          <w:i w:val="0"/>
          <w:strike w:val="0"/>
          <w:noProof w:val="0"/>
          <w:color w:val="000000"/>
          <w:position w:val="0"/>
          <w:sz w:val="20"/>
          <w:u w:val="none"/>
          <w:vertAlign w:val="baseline"/>
        </w:rPr>
        <w:t xml:space="preserve">In 2019, many of the Appellees in the litigation now before us filed a challenge to the LIFE Act in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District Court for the Northern District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t>
      </w:r>
      <w:bookmarkStart w:id="15" w:name="Bookmark_I69NDTB62D6N6S003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9NDTB528T4XP0010000400"/>
      <w:bookmarkEnd w:id="16"/>
      <w:r>
        <w:rPr>
          <w:rFonts w:ascii="arial" w:eastAsia="arial" w:hAnsi="arial" w:cs="arial"/>
          <w:b w:val="0"/>
          <w:i/>
          <w:strike w:val="0"/>
          <w:noProof w:val="0"/>
          <w:color w:val="000000"/>
          <w:position w:val="0"/>
          <w:sz w:val="20"/>
          <w:u w:val="none"/>
          <w:vertAlign w:val="baseline"/>
        </w:rPr>
        <w:t>SisterSong</w:t>
      </w:r>
      <w:r>
        <w:rPr>
          <w:rFonts w:ascii="arial" w:eastAsia="arial" w:hAnsi="arial" w:cs="arial"/>
          <w:b w:val="0"/>
          <w:i/>
          <w:strike w:val="0"/>
          <w:noProof w:val="0"/>
          <w:color w:val="000000"/>
          <w:position w:val="0"/>
          <w:sz w:val="20"/>
          <w:u w:val="none"/>
          <w:vertAlign w:val="baseline"/>
        </w:rPr>
        <w:t xml:space="preserve"> Women of Color Reproductive Justice Collective v. Kemp</w:t>
      </w:r>
      <w:r>
        <w:rPr>
          <w:rFonts w:ascii="arial" w:eastAsia="arial" w:hAnsi="arial" w:cs="arial"/>
          <w:b w:val="0"/>
          <w:i w:val="0"/>
          <w:strike w:val="0"/>
          <w:noProof w:val="0"/>
          <w:color w:val="000000"/>
          <w:position w:val="0"/>
          <w:sz w:val="20"/>
          <w:u w:val="none"/>
          <w:vertAlign w:val="baseline"/>
        </w:rPr>
        <w:t xml:space="preserve">, 472 FSupp.3d 1297, 1302 (N.D. Ga. 2020). </w:t>
      </w:r>
      <w:bookmarkStart w:id="17" w:name="Bookmark_I69NDTB62D6N6S0050000400"/>
      <w:bookmarkEnd w:id="17"/>
      <w:r>
        <w:rPr>
          <w:rFonts w:ascii="arial" w:eastAsia="arial" w:hAnsi="arial" w:cs="arial"/>
          <w:b w:val="0"/>
          <w:i w:val="0"/>
          <w:strike w:val="0"/>
          <w:noProof w:val="0"/>
          <w:color w:val="000000"/>
          <w:position w:val="0"/>
          <w:sz w:val="20"/>
          <w:u w:val="none"/>
          <w:vertAlign w:val="baseline"/>
        </w:rPr>
        <w:t>In 2020, in the course of that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litigation, the federal district court concluded on summary judgment that the LIFE Act's “pre-viability abortion ban … directly conflict[ed] with binding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including </w:t>
      </w:r>
      <w:bookmarkStart w:id="18" w:name="Bookmark_I69NDTB528T4XP0030000400"/>
      <w:bookmarkEnd w:id="18"/>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410 U. S. 113 (93 SCt 705, 35 LE2d 147) (1973), and </w:t>
      </w:r>
      <w:bookmarkStart w:id="19" w:name="Bookmark_I69NDTB528T4XP0050000400"/>
      <w:bookmarkEnd w:id="19"/>
      <w:r>
        <w:rPr>
          <w:rFonts w:ascii="arial" w:eastAsia="arial" w:hAnsi="arial" w:cs="arial"/>
          <w:b w:val="0"/>
          <w:i/>
          <w:strike w:val="0"/>
          <w:noProof w:val="0"/>
          <w:color w:val="000000"/>
          <w:position w:val="0"/>
          <w:sz w:val="20"/>
          <w:u w:val="none"/>
          <w:vertAlign w:val="baseline"/>
        </w:rPr>
        <w:t>Planned Parenthood of Southeastern Pennsylvania v. Casey</w:t>
      </w:r>
      <w:r>
        <w:rPr>
          <w:rFonts w:ascii="arial" w:eastAsia="arial" w:hAnsi="arial" w:cs="arial"/>
          <w:b w:val="0"/>
          <w:i w:val="0"/>
          <w:strike w:val="0"/>
          <w:noProof w:val="0"/>
          <w:color w:val="000000"/>
          <w:position w:val="0"/>
          <w:sz w:val="20"/>
          <w:u w:val="none"/>
          <w:vertAlign w:val="baseline"/>
        </w:rPr>
        <w:t xml:space="preserve">, 505 U. S. 833 (112 SCt 2791, 120 LE2d 674) (1992), which held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protected a right to pre-viability abortion. </w:t>
      </w:r>
      <w:bookmarkStart w:id="20" w:name="Bookmark_I69NDTB62D6N6S0050000400_2"/>
      <w:bookmarkEnd w:id="20"/>
      <w:bookmarkStart w:id="21" w:name="Bookmark_I69NDTB62D6N6S0030000400_2"/>
      <w:bookmarkEnd w:id="21"/>
      <w:bookmarkStart w:id="22" w:name="Bookmark_I69NDTB62SF8M50040000400"/>
      <w:bookmarkEnd w:id="22"/>
      <w:bookmarkStart w:id="23" w:name="Bookmark_I69NDTB62D6N6S0020000400"/>
      <w:bookmarkEnd w:id="23"/>
      <w:r>
        <w:rPr>
          <w:rFonts w:ascii="arial" w:eastAsia="arial" w:hAnsi="arial" w:cs="arial"/>
          <w:b w:val="0"/>
          <w:i/>
          <w:strike w:val="0"/>
          <w:noProof w:val="0"/>
          <w:color w:val="000000"/>
          <w:position w:val="0"/>
          <w:sz w:val="20"/>
          <w:u w:val="none"/>
          <w:vertAlign w:val="baseline"/>
        </w:rPr>
        <w:t>SisterSong</w:t>
      </w:r>
      <w:r>
        <w:rPr>
          <w:rFonts w:ascii="arial" w:eastAsia="arial" w:hAnsi="arial" w:cs="arial"/>
          <w:b w:val="0"/>
          <w:i w:val="0"/>
          <w:strike w:val="0"/>
          <w:noProof w:val="0"/>
          <w:color w:val="000000"/>
          <w:position w:val="0"/>
          <w:sz w:val="20"/>
          <w:u w:val="none"/>
          <w:vertAlign w:val="baseline"/>
        </w:rPr>
        <w:t xml:space="preserve">, 472 FSupp.3d at 1314 (II) (B) (2) (i). </w:t>
      </w:r>
      <w:bookmarkStart w:id="24" w:name="Bookmark_I69NDTB62SF8M50040000400_2"/>
      <w:bookmarkEnd w:id="24"/>
      <w:r>
        <w:rPr>
          <w:rFonts w:ascii="arial" w:eastAsia="arial" w:hAnsi="arial" w:cs="arial"/>
          <w:b w:val="0"/>
          <w:i w:val="0"/>
          <w:strike w:val="0"/>
          <w:noProof w:val="0"/>
          <w:color w:val="000000"/>
          <w:position w:val="0"/>
          <w:sz w:val="20"/>
          <w:u w:val="none"/>
          <w:vertAlign w:val="baseline"/>
        </w:rPr>
        <w:t xml:space="preserve">See </w:t>
      </w:r>
      <w:bookmarkStart w:id="25" w:name="Bookmark_I69NDTB62D6N6S0040000400"/>
      <w:bookmarkEnd w:id="25"/>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410 U. S. at 153 (VIII) (holding that a “right of privacy” under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“is broad enough to encompass a woman's decision whether or not to terminate her pregnancy”); </w:t>
      </w:r>
      <w:bookmarkStart w:id="26" w:name="Bookmark_I69NDTB62SF8M50010000400"/>
      <w:bookmarkEnd w:id="26"/>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505 U. S. at 846 (I) (reaffirming </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's essential holding” that a woman has a constitutional right “to choose to have an abortion before viability and to obtain it without undue interference from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bookmarkStart w:id="27" w:name="Bookmark_I69NDTB62SF8M50040000400_3"/>
      <w:bookmarkEnd w:id="27"/>
      <w:r>
        <w:rPr>
          <w:rFonts w:ascii="arial" w:eastAsia="arial" w:hAnsi="arial" w:cs="arial"/>
          <w:b w:val="0"/>
          <w:i w:val="0"/>
          <w:strike w:val="0"/>
          <w:noProof w:val="0"/>
          <w:color w:val="000000"/>
          <w:position w:val="0"/>
          <w:sz w:val="20"/>
          <w:u w:val="none"/>
          <w:vertAlign w:val="baseline"/>
        </w:rPr>
        <w:t xml:space="preserve">Accordingly, the federal district court entered an order declaring portions of the LIFE Act unconstitutional and permanently enjoining enforcement of the Act “in its entirety.” </w:t>
      </w:r>
      <w:bookmarkStart w:id="28" w:name="Bookmark_I69NDTB62SF8M50030000400"/>
      <w:bookmarkEnd w:id="28"/>
      <w:r>
        <w:rPr>
          <w:rFonts w:ascii="arial" w:eastAsia="arial" w:hAnsi="arial" w:cs="arial"/>
          <w:b w:val="0"/>
          <w:i/>
          <w:strike w:val="0"/>
          <w:noProof w:val="0"/>
          <w:color w:val="000000"/>
          <w:position w:val="0"/>
          <w:sz w:val="20"/>
          <w:u w:val="none"/>
          <w:vertAlign w:val="baseline"/>
        </w:rPr>
        <w:t>SisterSong</w:t>
      </w:r>
      <w:r>
        <w:rPr>
          <w:rFonts w:ascii="arial" w:eastAsia="arial" w:hAnsi="arial" w:cs="arial"/>
          <w:b w:val="0"/>
          <w:i w:val="0"/>
          <w:strike w:val="0"/>
          <w:noProof w:val="0"/>
          <w:color w:val="000000"/>
          <w:position w:val="0"/>
          <w:sz w:val="20"/>
          <w:u w:val="none"/>
          <w:vertAlign w:val="baseline"/>
        </w:rPr>
        <w:t>, 472 FSupp.3d at 1328 (III).</w:t>
      </w:r>
    </w:p>
    <w:p>
      <w:pPr>
        <w:keepNext w:val="0"/>
        <w:spacing w:before="200" w:after="0" w:line="260" w:lineRule="atLeast"/>
        <w:ind w:left="0" w:right="0" w:firstLine="0"/>
        <w:jc w:val="both"/>
      </w:pPr>
      <w:bookmarkStart w:id="29" w:name="Bookmark_II08D0M0DWPM003RRJVB004C3"/>
      <w:bookmarkEnd w:id="29"/>
      <w:bookmarkStart w:id="30" w:name="Bookmark_II08D0M0DWPM003RRJVB004C4"/>
      <w:bookmarkEnd w:id="30"/>
      <w:bookmarkStart w:id="31" w:name="Bookmark_I69NDTB62D6N6V0010000400"/>
      <w:bookmarkEnd w:id="31"/>
      <w:r>
        <w:rPr>
          <w:rFonts w:ascii="arial" w:eastAsia="arial" w:hAnsi="arial" w:cs="arial"/>
          <w:b w:val="0"/>
          <w:i w:val="0"/>
          <w:strike w:val="0"/>
          <w:noProof w:val="0"/>
          <w:color w:val="000000"/>
          <w:position w:val="0"/>
          <w:sz w:val="20"/>
          <w:u w:val="none"/>
          <w:vertAlign w:val="baseline"/>
        </w:rPr>
        <w:t xml:space="preserve">In </w:t>
      </w:r>
      <w:bookmarkStart w:id="32" w:name="Bookmark_I69NDTB62SF8M50050000400"/>
      <w:bookmarkEnd w:id="32"/>
      <w:r>
        <w:rPr>
          <w:rFonts w:ascii="arial" w:eastAsia="arial" w:hAnsi="arial" w:cs="arial"/>
          <w:b w:val="0"/>
          <w:i/>
          <w:strike w:val="0"/>
          <w:noProof w:val="0"/>
          <w:color w:val="000000"/>
          <w:position w:val="0"/>
          <w:sz w:val="20"/>
          <w:u w:val="none"/>
          <w:vertAlign w:val="baseline"/>
        </w:rPr>
        <w:t>Dobbs v. Jackson Women's Health Organization</w:t>
      </w:r>
      <w:r>
        <w:rPr>
          <w:rFonts w:ascii="arial" w:eastAsia="arial" w:hAnsi="arial" w:cs="arial"/>
          <w:b w:val="0"/>
          <w:i w:val="0"/>
          <w:strike w:val="0"/>
          <w:noProof w:val="0"/>
          <w:color w:val="000000"/>
          <w:position w:val="0"/>
          <w:sz w:val="20"/>
          <w:u w:val="none"/>
          <w:vertAlign w:val="baseline"/>
        </w:rPr>
        <w:t xml:space="preserve">, 597 U. S. ___ (142 SCt 2228, 213 LE2d 545) (2022), however,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overruled </w:t>
      </w:r>
      <w:bookmarkStart w:id="33" w:name="Bookmark_I69NDTB62D6N6V0020000400"/>
      <w:bookmarkEnd w:id="33"/>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bookmarkStart w:id="34" w:name="Bookmark_I69NDTB62D6N6V0040000400"/>
      <w:bookmarkEnd w:id="34"/>
      <w:r>
        <w:rPr>
          <w:rFonts w:ascii="arial" w:eastAsia="arial" w:hAnsi="arial" w:cs="arial"/>
          <w:b w:val="0"/>
          <w:i/>
          <w:strike w:val="0"/>
          <w:noProof w:val="0"/>
          <w:color w:val="000000"/>
          <w:position w:val="0"/>
          <w:sz w:val="20"/>
          <w:u w:val="none"/>
          <w:vertAlign w:val="baseline"/>
        </w:rPr>
        <w:t>Casey</w:t>
      </w:r>
      <w:bookmarkStart w:id="35" w:name="Bookmark_I69NDTB728T4XX0040000400"/>
      <w:bookmarkEnd w:id="35"/>
      <w:r>
        <w:rPr>
          <w:rFonts w:ascii="arial" w:eastAsia="arial" w:hAnsi="arial" w:cs="arial"/>
          <w:b w:val="0"/>
          <w:i w:val="0"/>
          <w:strike w:val="0"/>
          <w:noProof w:val="0"/>
          <w:color w:val="000000"/>
          <w:position w:val="0"/>
          <w:sz w:val="20"/>
          <w:u w:val="none"/>
          <w:vertAlign w:val="baseline"/>
        </w:rPr>
        <w:t xml:space="preserve">, holding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does not confer a right to abortion.” </w:t>
      </w:r>
      <w:bookmarkStart w:id="36" w:name="Bookmark_I69NDTB728T4XX0010000400"/>
      <w:bookmarkEnd w:id="36"/>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142 SCt at 2279 (IV). Following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Court of Appeals for the Eleventh Circuit vacated the federal district court's order enjoining enforcement of the LIFE Act and reversed the district court's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judgment. </w:t>
      </w:r>
      <w:bookmarkStart w:id="37" w:name="Bookmark_I69NDTB728T4XX0040000400_2"/>
      <w:bookmarkEnd w:id="37"/>
      <w:r>
        <w:rPr>
          <w:rFonts w:ascii="arial" w:eastAsia="arial" w:hAnsi="arial" w:cs="arial"/>
          <w:b w:val="0"/>
          <w:i w:val="0"/>
          <w:strike w:val="0"/>
          <w:noProof w:val="0"/>
          <w:color w:val="000000"/>
          <w:position w:val="0"/>
          <w:sz w:val="20"/>
          <w:u w:val="none"/>
          <w:vertAlign w:val="baseline"/>
        </w:rPr>
        <w:t xml:space="preserve">See </w:t>
      </w:r>
      <w:bookmarkStart w:id="38" w:name="Bookmark_I69NDTB728T4XX0030000400"/>
      <w:bookmarkEnd w:id="38"/>
      <w:r>
        <w:rPr>
          <w:rFonts w:ascii="arial" w:eastAsia="arial" w:hAnsi="arial" w:cs="arial"/>
          <w:b w:val="0"/>
          <w:i/>
          <w:strike w:val="0"/>
          <w:noProof w:val="0"/>
          <w:color w:val="000000"/>
          <w:position w:val="0"/>
          <w:sz w:val="20"/>
          <w:u w:val="none"/>
          <w:vertAlign w:val="baseline"/>
        </w:rPr>
        <w:t>SisterSong</w:t>
      </w:r>
      <w:r>
        <w:rPr>
          <w:rFonts w:ascii="arial" w:eastAsia="arial" w:hAnsi="arial" w:cs="arial"/>
          <w:b w:val="0"/>
          <w:i/>
          <w:strike w:val="0"/>
          <w:noProof w:val="0"/>
          <w:color w:val="000000"/>
          <w:position w:val="0"/>
          <w:sz w:val="20"/>
          <w:u w:val="none"/>
          <w:vertAlign w:val="baseline"/>
        </w:rPr>
        <w:t xml:space="preserve"> Women of Color Reproductive Justice Collective v. Governor of the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of Ga.</w:t>
      </w:r>
      <w:r>
        <w:rPr>
          <w:rFonts w:ascii="arial" w:eastAsia="arial" w:hAnsi="arial" w:cs="arial"/>
          <w:b w:val="0"/>
          <w:i w:val="0"/>
          <w:strike w:val="0"/>
          <w:noProof w:val="0"/>
          <w:color w:val="000000"/>
          <w:position w:val="0"/>
          <w:sz w:val="20"/>
          <w:u w:val="none"/>
          <w:vertAlign w:val="baseline"/>
        </w:rPr>
        <w:t>, 40 F4th 1320, 1328 (IV) (11th Cir.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Appellees then filed a new lawsuit against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in the Superior Court of Fulton County, challenging certain provisions of the LIFE Act both as void ab initio, based on federal constitutional precedent in force at the time of the LIFE Act's enactment, and as invalid under the due-process, equal-protection, and inherent-rights provisions of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See Ga. Const. of 1983, Art. I, Sec. I, Pars. I, II, XXIX.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filed a motion to dismiss the complaint, arguing in relevant part that the LIFE Act was “not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Appellees, in turn, filed a motion for partial judgment on the pleadings, arguing in relevant part that Sections 4 and 11 of the LIFE Act were void ab initio because those provisions would have been deemed unconstitutional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when the LIFE Act was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15, 2022, following a bench trial, the trial court issued an order declaring Sections 4 and 11 of the LIFE Act void ab initio and enjoining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from enforcing those provisions.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trial court reasoned that “controlling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precedent” required it to assess the LIFE Act's constitutionality based on “the legal environment that existed when H.B. 481 was enacted” — that is, based on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rather than based on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It further reasoned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because Section 4 of the LIFE Act banned post-heartbeat, pre-viability abortions, and because such a ban “was unequivocally unconstitutional”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Section 4 of the LIFE Act “was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“did not become the law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when it was enacted,” and “is not the law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now.” Likewise, the court concluded that Section 11 of the LIFE Act was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because, under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precedent, it “was unconstitutional” to “require[ ] that medical providers somehow publicly justify their decision to comply with their patients' wishes for a pre-viability procedure.” Accordingly, the court granted Appellees' motion for partial judgment on the pleadings as to their constitutional challenges to Sections 4 and 11 and denied as moot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motion to</w:t>
      </w:r>
      <w:r>
        <w:rPr>
          <w:rFonts w:ascii="arial" w:eastAsia="arial" w:hAnsi="arial" w:cs="arial"/>
          <w:b w:val="0"/>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dismiss Appellees' constitutional attacks on those provisions.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timely appealed from the trial court's order.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then filed an Emergency Petition for Supersedeas, seeking a stay of the trial court's order pending appeal, which we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On appeal,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that the trial court erred in relying on overruled decisions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to conclude that portions of the LIFE Act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enacted and were therefore void ab initio. We agree. To explain why, we begin where the trial court did — with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Judicial Review Clause and our void ab initio precedent.</w:t>
      </w:r>
    </w:p>
    <w:p>
      <w:pPr>
        <w:keepNext w:val="0"/>
        <w:spacing w:before="200" w:after="0" w:line="260" w:lineRule="atLeast"/>
        <w:ind w:left="0" w:right="0" w:firstLine="0"/>
        <w:jc w:val="both"/>
      </w:pPr>
      <w:bookmarkStart w:id="41" w:name="Bookmark_I69NDTB728T4XY0010000400"/>
      <w:bookmarkEnd w:id="41"/>
      <w:bookmarkStart w:id="42" w:name="Bookmark_I69NDTB728T4XY0030000400"/>
      <w:bookmarkEnd w:id="42"/>
      <w:bookmarkStart w:id="43" w:name="Bookmark_I69NDTB728T4XY0050000400"/>
      <w:bookmarkEnd w:id="43"/>
      <w:bookmarkStart w:id="44" w:name="Bookmark_LNHNREFclscc1"/>
      <w:bookmarkEnd w:id="44"/>
      <w:r>
        <w:rPr>
          <w:rFonts w:ascii="arial" w:eastAsia="arial" w:hAnsi="arial" w:cs="arial"/>
          <w:b w:val="0"/>
          <w:i w:val="0"/>
          <w:strike w:val="0"/>
          <w:noProof w:val="0"/>
          <w:color w:val="000000"/>
          <w:position w:val="0"/>
          <w:sz w:val="20"/>
          <w:u w:val="none"/>
          <w:vertAlign w:val="baseline"/>
        </w:rPr>
        <w:t xml:space="preserve">(a)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Judicial Review Clause provides that “[l]egislative </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acts in violation of this Constitution or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are void, and the judiciary shall so declare them.” </w:t>
      </w:r>
      <w:bookmarkStart w:id="45" w:name="Bookmark_I69NDTB728T4XX0050000400"/>
      <w:bookmarkEnd w:id="45"/>
      <w:r>
        <w:rPr>
          <w:rFonts w:ascii="arial" w:eastAsia="arial" w:hAnsi="arial" w:cs="arial"/>
          <w:b w:val="0"/>
          <w:i/>
          <w:strike w:val="0"/>
          <w:noProof w:val="0"/>
          <w:color w:val="000000"/>
          <w:position w:val="0"/>
          <w:sz w:val="20"/>
          <w:u w:val="none"/>
          <w:vertAlign w:val="baseline"/>
        </w:rPr>
        <w:t>Lathrop v. Deal</w:t>
      </w:r>
      <w:r>
        <w:rPr>
          <w:rFonts w:ascii="arial" w:eastAsia="arial" w:hAnsi="arial" w:cs="arial"/>
          <w:b w:val="0"/>
          <w:i w:val="0"/>
          <w:strike w:val="0"/>
          <w:noProof w:val="0"/>
          <w:color w:val="000000"/>
          <w:position w:val="0"/>
          <w:sz w:val="20"/>
          <w:u w:val="none"/>
          <w:vertAlign w:val="baseline"/>
        </w:rPr>
        <w:t xml:space="preserve">, 301 Ga. 408, 428 (III) (B) (801 SE2d 867) (2017) (quoting Ga. Const. of 1983, Art. I, Sec. II, Par. V). As we have explained, when a version of this Clause first appeared in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“its text would have been understood quite clearly to embody the familiar doctrine of judicial review.” </w:t>
      </w:r>
      <w:bookmarkStart w:id="46" w:name="Bookmark_I69NDTB728T4XY0020000400"/>
      <w:bookmarkEnd w:id="46"/>
      <w:r>
        <w:rPr>
          <w:rFonts w:ascii="arial" w:eastAsia="arial" w:hAnsi="arial" w:cs="arial"/>
          <w:b w:val="0"/>
          <w:i w:val="0"/>
          <w:strike w:val="0"/>
          <w:noProof w:val="0"/>
          <w:color w:val="000000"/>
          <w:position w:val="0"/>
          <w:sz w:val="20"/>
          <w:u w:val="none"/>
          <w:vertAlign w:val="baseline"/>
        </w:rPr>
        <w:t xml:space="preserve">Id. at 429 (III) (B) (citing Ga. Const. of 1861, Art. I, Sec. XVII). Thus, as relevant here, “[t]he Judicial Review Clause is … a constitutional recognition of the inherent authority of a court to resolve conflicts between the Constitution itself and the statutory law, when the resolution of such conflicts is essential to the decision of a case already properly before the court.” </w:t>
      </w:r>
      <w:bookmarkStart w:id="47" w:name="Bookmark_I69NDTB728T4XY0040000400"/>
      <w:bookmarkEnd w:id="47"/>
      <w:r>
        <w:rPr>
          <w:rFonts w:ascii="arial" w:eastAsia="arial" w:hAnsi="arial" w:cs="arial"/>
          <w:b w:val="0"/>
          <w:i w:val="0"/>
          <w:strike w:val="0"/>
          <w:noProof w:val="0"/>
          <w:color w:val="000000"/>
          <w:position w:val="0"/>
          <w:sz w:val="20"/>
          <w:u w:val="none"/>
          <w:vertAlign w:val="baseline"/>
        </w:rPr>
        <w:t xml:space="preserve">Id. at 432 (III) (B). When a conflict exists between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and a statute, and when such a conflict is presented to a court in a proper case, the Judicial Review Clause provides that “the judiciary shall … declare” the unconstitutional statute “void.” Ga. Const. of 1983, Art. I, Sec. II, Par. V.</w:t>
      </w:r>
    </w:p>
    <w:p>
      <w:pPr>
        <w:keepNext w:val="0"/>
        <w:spacing w:before="200" w:after="0" w:line="260" w:lineRule="atLeast"/>
        <w:ind w:left="0" w:right="0" w:firstLine="0"/>
        <w:jc w:val="both"/>
      </w:pPr>
      <w:bookmarkStart w:id="48" w:name="Bookmark_I69NDTB728T4Y00020000400"/>
      <w:bookmarkEnd w:id="48"/>
      <w:bookmarkStart w:id="49" w:name="Bookmark_I69NDTB728T4Y00040000400"/>
      <w:bookmarkEnd w:id="49"/>
      <w:bookmarkStart w:id="50" w:name="Bookmark_LNHNREFclscc2"/>
      <w:bookmarkEnd w:id="50"/>
      <w:r>
        <w:rPr>
          <w:rFonts w:ascii="arial" w:eastAsia="arial" w:hAnsi="arial" w:cs="arial"/>
          <w:b w:val="0"/>
          <w:i w:val="0"/>
          <w:strike w:val="0"/>
          <w:noProof w:val="0"/>
          <w:color w:val="000000"/>
          <w:position w:val="0"/>
          <w:sz w:val="20"/>
          <w:u w:val="none"/>
          <w:vertAlign w:val="baseline"/>
        </w:rPr>
        <w:t>As a corollary of the principle that an unconstitutional statute is void, we have clarified that a statute is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void if it violates either the Constitution that governed when the statute was enacted or another Constitution or constitutional amendment ratified after the statute's enactment date. See </w:t>
      </w:r>
      <w:bookmarkStart w:id="51" w:name="Bookmark_I69NDTB728T4Y00010000400"/>
      <w:bookmarkEnd w:id="51"/>
      <w:r>
        <w:rPr>
          <w:rFonts w:ascii="arial" w:eastAsia="arial" w:hAnsi="arial" w:cs="arial"/>
          <w:b w:val="0"/>
          <w:i/>
          <w:strike w:val="0"/>
          <w:noProof w:val="0"/>
          <w:color w:val="000000"/>
          <w:position w:val="0"/>
          <w:sz w:val="20"/>
          <w:u w:val="none"/>
          <w:vertAlign w:val="baseline"/>
        </w:rPr>
        <w:t xml:space="preserve">Bldg. Auth. of Fulton County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of Ga.</w:t>
      </w:r>
      <w:r>
        <w:rPr>
          <w:rFonts w:ascii="arial" w:eastAsia="arial" w:hAnsi="arial" w:cs="arial"/>
          <w:b w:val="0"/>
          <w:i w:val="0"/>
          <w:strike w:val="0"/>
          <w:noProof w:val="0"/>
          <w:color w:val="000000"/>
          <w:position w:val="0"/>
          <w:sz w:val="20"/>
          <w:u w:val="none"/>
          <w:vertAlign w:val="baseline"/>
        </w:rPr>
        <w:t>, 253 Ga. 242, 243 (321 SE2d 97) (1984) (“The constitutionality of a law is to be determined by the constitution in effect on the date the law became effective and by the constitution now in effect,” where there has been a change to the relevant constitutional text between the statute's enactment date and the constitutional challenge to the</w:t>
      </w:r>
      <w:r>
        <w:rPr>
          <w:rFonts w:ascii="arial" w:eastAsia="arial" w:hAnsi="arial" w:cs="arial"/>
          <w:b w:val="0"/>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statute.). In cases where a statute violated the Constitution in effect on “the date of its passage,” we have sometimes referred to the statute as void ab initio. </w:t>
      </w:r>
      <w:bookmarkStart w:id="52" w:name="Bookmark_I69NDTB728T4Y00030000400"/>
      <w:bookmarkEnd w:id="52"/>
      <w:r>
        <w:rPr>
          <w:rFonts w:ascii="arial" w:eastAsia="arial" w:hAnsi="arial" w:cs="arial"/>
          <w:b w:val="0"/>
          <w:i/>
          <w:strike w:val="0"/>
          <w:noProof w:val="0"/>
          <w:color w:val="000000"/>
          <w:position w:val="0"/>
          <w:sz w:val="20"/>
          <w:u w:val="none"/>
          <w:vertAlign w:val="baseline"/>
        </w:rPr>
        <w:t>Jones v. McCaskill</w:t>
      </w:r>
      <w:r>
        <w:rPr>
          <w:rFonts w:ascii="arial" w:eastAsia="arial" w:hAnsi="arial" w:cs="arial"/>
          <w:b w:val="0"/>
          <w:i w:val="0"/>
          <w:strike w:val="0"/>
          <w:noProof w:val="0"/>
          <w:color w:val="000000"/>
          <w:position w:val="0"/>
          <w:sz w:val="20"/>
          <w:u w:val="none"/>
          <w:vertAlign w:val="baseline"/>
        </w:rPr>
        <w:t xml:space="preserve">, 112 Ga. 453, 455-456 (37 SE 724) (1900) (referring to such a law as “ab initio absolutely void”), overruled on other grounds by </w:t>
      </w:r>
      <w:bookmarkStart w:id="53" w:name="Bookmark_I69NDTB728T4Y00050000400"/>
      <w:bookmarkEnd w:id="53"/>
      <w:r>
        <w:rPr>
          <w:rFonts w:ascii="arial" w:eastAsia="arial" w:hAnsi="arial" w:cs="arial"/>
          <w:b w:val="0"/>
          <w:i/>
          <w:strike w:val="0"/>
          <w:noProof w:val="0"/>
          <w:color w:val="000000"/>
          <w:position w:val="0"/>
          <w:sz w:val="20"/>
          <w:u w:val="none"/>
          <w:vertAlign w:val="baseline"/>
        </w:rPr>
        <w:t>Bldg. Auth.</w:t>
      </w:r>
      <w:r>
        <w:rPr>
          <w:rFonts w:ascii="arial" w:eastAsia="arial" w:hAnsi="arial" w:cs="arial"/>
          <w:b w:val="0"/>
          <w:i w:val="0"/>
          <w:strike w:val="0"/>
          <w:noProof w:val="0"/>
          <w:color w:val="000000"/>
          <w:position w:val="0"/>
          <w:sz w:val="20"/>
          <w:u w:val="none"/>
          <w:vertAlign w:val="baseline"/>
        </w:rPr>
        <w:t>, 253 Ga. 242.</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also, e.g., </w:t>
      </w:r>
      <w:bookmarkStart w:id="68" w:name="Bookmark_I69NDTB72HM5XG0020000400"/>
      <w:bookmarkEnd w:id="68"/>
      <w:r>
        <w:rPr>
          <w:rFonts w:ascii="arial" w:eastAsia="arial" w:hAnsi="arial" w:cs="arial"/>
          <w:b w:val="0"/>
          <w:i/>
          <w:strike w:val="0"/>
          <w:noProof w:val="0"/>
          <w:color w:val="000000"/>
          <w:position w:val="0"/>
          <w:sz w:val="20"/>
          <w:u w:val="none"/>
          <w:vertAlign w:val="baseline"/>
        </w:rPr>
        <w:t>Lawrence v. Lawrence</w:t>
      </w:r>
      <w:r>
        <w:rPr>
          <w:rFonts w:ascii="arial" w:eastAsia="arial" w:hAnsi="arial" w:cs="arial"/>
          <w:b w:val="0"/>
          <w:i w:val="0"/>
          <w:strike w:val="0"/>
          <w:noProof w:val="0"/>
          <w:color w:val="000000"/>
          <w:position w:val="0"/>
          <w:sz w:val="20"/>
          <w:u w:val="none"/>
          <w:vertAlign w:val="baseline"/>
        </w:rPr>
        <w:t xml:space="preserve">, 254 Ga. 692, 693 (2) (333 SE2d 610) (1985) (referring to such a law as “void ab initio”); </w:t>
      </w:r>
      <w:bookmarkStart w:id="69" w:name="Bookmark_I69NDTB72HM5XG0040000400"/>
      <w:bookmarkEnd w:id="69"/>
      <w:r>
        <w:rPr>
          <w:rFonts w:ascii="arial" w:eastAsia="arial" w:hAnsi="arial" w:cs="arial"/>
          <w:b w:val="0"/>
          <w:i/>
          <w:strike w:val="0"/>
          <w:noProof w:val="0"/>
          <w:color w:val="000000"/>
          <w:position w:val="0"/>
          <w:sz w:val="20"/>
          <w:u w:val="none"/>
          <w:vertAlign w:val="baseline"/>
        </w:rPr>
        <w:t>Strickland v. Newton County</w:t>
      </w:r>
      <w:r>
        <w:rPr>
          <w:rFonts w:ascii="arial" w:eastAsia="arial" w:hAnsi="arial" w:cs="arial"/>
          <w:b w:val="0"/>
          <w:i w:val="0"/>
          <w:strike w:val="0"/>
          <w:noProof w:val="0"/>
          <w:color w:val="000000"/>
          <w:position w:val="0"/>
          <w:sz w:val="20"/>
          <w:u w:val="none"/>
          <w:vertAlign w:val="baseline"/>
        </w:rPr>
        <w:t xml:space="preserve">, 244 Ga. 54, 55 (1) (258 SE2d 132) (1979) (“The general rule is that an unconstitutional statute is wholly void and of no force and effect from the date it was enacted.”); </w:t>
      </w:r>
      <w:bookmarkStart w:id="70" w:name="Bookmark_I69NDTB82D6N730010000400"/>
      <w:bookmarkEnd w:id="70"/>
      <w:r>
        <w:rPr>
          <w:rFonts w:ascii="arial" w:eastAsia="arial" w:hAnsi="arial" w:cs="arial"/>
          <w:b w:val="0"/>
          <w:i/>
          <w:strike w:val="0"/>
          <w:noProof w:val="0"/>
          <w:color w:val="000000"/>
          <w:position w:val="0"/>
          <w:sz w:val="20"/>
          <w:u w:val="none"/>
          <w:vertAlign w:val="baseline"/>
        </w:rPr>
        <w:t>Jamison v. City of Atlanta</w:t>
      </w:r>
      <w:r>
        <w:rPr>
          <w:rFonts w:ascii="arial" w:eastAsia="arial" w:hAnsi="arial" w:cs="arial"/>
          <w:b w:val="0"/>
          <w:i w:val="0"/>
          <w:strike w:val="0"/>
          <w:noProof w:val="0"/>
          <w:color w:val="000000"/>
          <w:position w:val="0"/>
          <w:sz w:val="20"/>
          <w:u w:val="none"/>
          <w:vertAlign w:val="baseline"/>
        </w:rPr>
        <w:t xml:space="preserve">, 225 Ga. 51, 51 (1) (165 SE2d 647) (1969) (holding that a statute was “void when passed” because it violated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in effect when the statute was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Relying on the Judicial Review Clause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our void ab initio precedent, the trial court concluded that portions of the LIFE Act were void when enacted in 2019 because they “were plainly unconstitutional [under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drafted, voted upon, and enacted.” According to the trial court, this was true even though the LIFE Act would comply with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if enacted today and the same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governs today as governed when the LIFE Act was enacted.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This incorrect conclusion rests on a faulty premise — that,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changed not only its interpretation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but also the meaning of the Constitution itself.</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could be true, however, only if (1)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as opposed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is the source of the Constitution's meaning or</w:t>
      </w:r>
      <w:r>
        <w:rPr>
          <w:rFonts w:ascii="arial" w:eastAsia="arial" w:hAnsi="arial" w:cs="arial"/>
          <w:b w:val="0"/>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(2)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has the power not only to interpret the Constitution but also to amend it. As explained below, both of these propositions conflict with well-established, foundational principles of law that are essential to our system of government.</w:t>
      </w:r>
    </w:p>
    <w:p>
      <w:pPr>
        <w:keepNext w:val="0"/>
        <w:spacing w:before="200" w:after="0" w:line="260" w:lineRule="atLeast"/>
        <w:ind w:left="0" w:right="0" w:firstLine="0"/>
        <w:jc w:val="both"/>
      </w:pPr>
      <w:bookmarkStart w:id="73" w:name="Bookmark_I69NDTB82N1R1F0040000400"/>
      <w:bookmarkEnd w:id="73"/>
      <w:bookmarkStart w:id="74" w:name="Bookmark_I69NDTB82D6N780010000400"/>
      <w:bookmarkEnd w:id="74"/>
      <w:bookmarkStart w:id="75" w:name="Bookmark_LNHNREFclscc3"/>
      <w:bookmarkEnd w:id="75"/>
      <w:r>
        <w:rPr>
          <w:rFonts w:ascii="arial" w:eastAsia="arial" w:hAnsi="arial" w:cs="arial"/>
          <w:b w:val="0"/>
          <w:i w:val="0"/>
          <w:strike w:val="0"/>
          <w:noProof w:val="0"/>
          <w:color w:val="000000"/>
          <w:position w:val="0"/>
          <w:sz w:val="20"/>
          <w:u w:val="none"/>
          <w:vertAlign w:val="baseline"/>
        </w:rPr>
        <w:t xml:space="preserve">First, although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has the ultimate authority to interpret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and to require other courts to apply its interpretation, see </w:t>
      </w:r>
      <w:bookmarkStart w:id="76" w:name="Bookmark_I69NDTB82N1R1F0030000400"/>
      <w:bookmarkEnd w:id="76"/>
      <w:r>
        <w:rPr>
          <w:rFonts w:ascii="arial" w:eastAsia="arial" w:hAnsi="arial" w:cs="arial"/>
          <w:b w:val="0"/>
          <w:i/>
          <w:strike w:val="0"/>
          <w:noProof w:val="0"/>
          <w:color w:val="000000"/>
          <w:position w:val="0"/>
          <w:sz w:val="20"/>
          <w:u w:val="none"/>
          <w:vertAlign w:val="baseline"/>
        </w:rPr>
        <w:t xml:space="preserve">Nordahl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306 Ga. 15, 20 (1) (829 SE2d 99) (2019), the Court is not the source of the Constitution's meaning. </w:t>
      </w:r>
      <w:bookmarkStart w:id="77" w:name="Bookmark_I69NDTB92D6N7D0020000400"/>
      <w:bookmarkEnd w:id="77"/>
      <w:r>
        <w:rPr>
          <w:rFonts w:ascii="arial" w:eastAsia="arial" w:hAnsi="arial" w:cs="arial"/>
          <w:b w:val="0"/>
          <w:i w:val="0"/>
          <w:strike w:val="0"/>
          <w:noProof w:val="0"/>
          <w:color w:val="000000"/>
          <w:position w:val="0"/>
          <w:sz w:val="20"/>
          <w:u w:val="none"/>
          <w:vertAlign w:val="baseline"/>
        </w:rPr>
        <w:t xml:space="preserve">Rather, a written constitution itself has a meaning that is fixed upon ratification and cannot change absent a constitutional amendment. </w:t>
      </w:r>
      <w:bookmarkStart w:id="78" w:name="Bookmark_I69NDTB92D6N7D0040000400"/>
      <w:bookmarkEnd w:id="78"/>
      <w:r>
        <w:rPr>
          <w:rFonts w:ascii="arial" w:eastAsia="arial" w:hAnsi="arial" w:cs="arial"/>
          <w:b w:val="0"/>
          <w:i w:val="0"/>
          <w:strike w:val="0"/>
          <w:noProof w:val="0"/>
          <w:color w:val="000000"/>
          <w:position w:val="0"/>
          <w:sz w:val="20"/>
          <w:u w:val="none"/>
          <w:vertAlign w:val="baseline"/>
        </w:rPr>
        <w:t xml:space="preserve">See </w:t>
      </w:r>
      <w:bookmarkStart w:id="79" w:name="Bookmark_I69NDTB82N1R1F0050000400"/>
      <w:bookmarkEnd w:id="79"/>
      <w:r>
        <w:rPr>
          <w:rFonts w:ascii="arial" w:eastAsia="arial" w:hAnsi="arial" w:cs="arial"/>
          <w:b w:val="0"/>
          <w:i/>
          <w:strike w:val="0"/>
          <w:noProof w:val="0"/>
          <w:color w:val="000000"/>
          <w:position w:val="0"/>
          <w:sz w:val="20"/>
          <w:u w:val="none"/>
          <w:vertAlign w:val="baseline"/>
        </w:rPr>
        <w:t xml:space="preserve">Olevik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302 Ga. 228, 235 (2) (c) (i) (806 SE2d 505) (2017) (noting that it is a “fundamental principle that a constitutional provision means today what it meant at the time that it was enacted”); </w:t>
      </w:r>
      <w:bookmarkStart w:id="80" w:name="Bookmark_I69NDTB82D6N780020000400"/>
      <w:bookmarkEnd w:id="80"/>
      <w:r>
        <w:rPr>
          <w:rFonts w:ascii="arial" w:eastAsia="arial" w:hAnsi="arial" w:cs="arial"/>
          <w:b w:val="0"/>
          <w:i/>
          <w:strike w:val="0"/>
          <w:noProof w:val="0"/>
          <w:color w:val="000000"/>
          <w:position w:val="0"/>
          <w:sz w:val="20"/>
          <w:u w:val="none"/>
          <w:vertAlign w:val="baseline"/>
        </w:rPr>
        <w:t xml:space="preserve">South Carolina v.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199 U. S. 437, 448 (26 SCt 110, 50 LE 261, 41 Ct. Cl. 503, T.D. 961) (1905) (noting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Constitution's “meaning does not alter,” and “[t]hat which it meant when adopted it means now”), overruled on other grounds by </w:t>
      </w:r>
      <w:bookmarkStart w:id="81" w:name="Bookmark_I69NDTB82D6N780040000400"/>
      <w:bookmarkEnd w:id="81"/>
      <w:r>
        <w:rPr>
          <w:rFonts w:ascii="arial" w:eastAsia="arial" w:hAnsi="arial" w:cs="arial"/>
          <w:b w:val="0"/>
          <w:i/>
          <w:strike w:val="0"/>
          <w:noProof w:val="0"/>
          <w:color w:val="000000"/>
          <w:position w:val="0"/>
          <w:sz w:val="20"/>
          <w:u w:val="none"/>
          <w:vertAlign w:val="baseline"/>
        </w:rPr>
        <w:t>Garcia v. San Antonio Metro. Transit Auth.</w:t>
      </w:r>
      <w:r>
        <w:rPr>
          <w:rFonts w:ascii="arial" w:eastAsia="arial" w:hAnsi="arial" w:cs="arial"/>
          <w:b w:val="0"/>
          <w:i w:val="0"/>
          <w:strike w:val="0"/>
          <w:noProof w:val="0"/>
          <w:color w:val="000000"/>
          <w:position w:val="0"/>
          <w:sz w:val="20"/>
          <w:u w:val="none"/>
          <w:vertAlign w:val="baseline"/>
        </w:rPr>
        <w:t xml:space="preserve">, 469 U. S. 528 (105 SCt 1005, 83 LE2d 1016) (1985). </w:t>
      </w:r>
      <w:bookmarkStart w:id="82" w:name="Bookmark_I69NDTB92D6N7D0040000400_2"/>
      <w:bookmarkEnd w:id="82"/>
      <w:bookmarkStart w:id="83" w:name="Bookmark_I69NDTB92D6N7D0020000400_2"/>
      <w:bookmarkEnd w:id="83"/>
      <w:bookmarkStart w:id="84" w:name="Bookmark_I69NDTB928T4YF0010000400"/>
      <w:bookmarkEnd w:id="84"/>
      <w:r>
        <w:rPr>
          <w:rFonts w:ascii="arial" w:eastAsia="arial" w:hAnsi="arial" w:cs="arial"/>
          <w:b w:val="0"/>
          <w:i w:val="0"/>
          <w:strike w:val="0"/>
          <w:noProof w:val="0"/>
          <w:color w:val="000000"/>
          <w:position w:val="0"/>
          <w:sz w:val="20"/>
          <w:u w:val="none"/>
          <w:vertAlign w:val="baseline"/>
        </w:rPr>
        <w:t xml:space="preserve">Thus, when a court engages in judicial review, the court does not supply the Constitution with a meaning the Constitution does not already have, but instead attempts to discern the meaning of the Constitution through interpretation so it can, among other things, “resolve conflicts between the Constitution </w:t>
      </w:r>
      <w:r>
        <w:rPr>
          <w:rFonts w:ascii="arial" w:eastAsia="arial" w:hAnsi="arial" w:cs="arial"/>
          <w:b w:val="0"/>
          <w:i/>
          <w:strike w:val="0"/>
          <w:noProof w:val="0"/>
          <w:color w:val="000000"/>
          <w:position w:val="0"/>
          <w:sz w:val="20"/>
          <w:u w:val="none"/>
          <w:vertAlign w:val="baseline"/>
        </w:rPr>
        <w:t>itself</w:t>
      </w:r>
      <w:r>
        <w:rPr>
          <w:rFonts w:ascii="arial" w:eastAsia="arial" w:hAnsi="arial" w:cs="arial"/>
          <w:b w:val="0"/>
          <w:i w:val="0"/>
          <w:strike w:val="0"/>
          <w:noProof w:val="0"/>
          <w:color w:val="000000"/>
          <w:position w:val="0"/>
          <w:sz w:val="20"/>
          <w:u w:val="none"/>
          <w:vertAlign w:val="baseline"/>
        </w:rPr>
        <w:t xml:space="preserve"> and the statutory law.” </w:t>
      </w:r>
      <w:bookmarkStart w:id="85" w:name="Bookmark_I69NDTB92D6N7D0010000400"/>
      <w:bookmarkEnd w:id="85"/>
      <w:r>
        <w:rPr>
          <w:rFonts w:ascii="arial" w:eastAsia="arial" w:hAnsi="arial" w:cs="arial"/>
          <w:b w:val="0"/>
          <w:i/>
          <w:strike w:val="0"/>
          <w:noProof w:val="0"/>
          <w:color w:val="000000"/>
          <w:position w:val="0"/>
          <w:sz w:val="20"/>
          <w:u w:val="none"/>
          <w:vertAlign w:val="baseline"/>
        </w:rPr>
        <w:t>Lathrop</w:t>
      </w:r>
      <w:r>
        <w:rPr>
          <w:rFonts w:ascii="arial" w:eastAsia="arial" w:hAnsi="arial" w:cs="arial"/>
          <w:b w:val="0"/>
          <w:i w:val="0"/>
          <w:strike w:val="0"/>
          <w:noProof w:val="0"/>
          <w:color w:val="000000"/>
          <w:position w:val="0"/>
          <w:sz w:val="20"/>
          <w:u w:val="none"/>
          <w:vertAlign w:val="baseline"/>
        </w:rPr>
        <w:t xml:space="preserve">, 301 Ga. at 432 (III) (B) (emphasis supplied). </w:t>
      </w:r>
      <w:bookmarkStart w:id="86" w:name="Bookmark_I69NDTB928T4YF0010000400_2"/>
      <w:bookmarkEnd w:id="86"/>
      <w:r>
        <w:rPr>
          <w:rFonts w:ascii="arial" w:eastAsia="arial" w:hAnsi="arial" w:cs="arial"/>
          <w:b w:val="0"/>
          <w:i w:val="0"/>
          <w:strike w:val="0"/>
          <w:noProof w:val="0"/>
          <w:color w:val="000000"/>
          <w:position w:val="0"/>
          <w:sz w:val="20"/>
          <w:u w:val="none"/>
          <w:vertAlign w:val="baseline"/>
        </w:rPr>
        <w:t>This is true whether a court of last resort is interpreting constitutional text for the first time or instead revisiting its prior interpretation of that text.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Indeed, judicial review is a legitimate, rather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than an arbitrary, exercise of judicial power only because “a written constitution” has a meaning of its own “established” not by the courts but by “the people” who ratified it, which courts must then “interpret” and “apply … to particular cases.” </w:t>
      </w:r>
      <w:bookmarkStart w:id="91" w:name="Bookmark_I69NDTB92D6N7D0030000400"/>
      <w:bookmarkEnd w:id="91"/>
      <w:r>
        <w:rPr>
          <w:rFonts w:ascii="arial" w:eastAsia="arial" w:hAnsi="arial" w:cs="arial"/>
          <w:b w:val="0"/>
          <w:i/>
          <w:strike w:val="0"/>
          <w:noProof w:val="0"/>
          <w:color w:val="000000"/>
          <w:position w:val="0"/>
          <w:sz w:val="20"/>
          <w:u w:val="none"/>
          <w:vertAlign w:val="baseline"/>
        </w:rPr>
        <w:t>Marbury v. Madison</w:t>
      </w:r>
      <w:r>
        <w:rPr>
          <w:rFonts w:ascii="arial" w:eastAsia="arial" w:hAnsi="arial" w:cs="arial"/>
          <w:b w:val="0"/>
          <w:i w:val="0"/>
          <w:strike w:val="0"/>
          <w:noProof w:val="0"/>
          <w:color w:val="000000"/>
          <w:position w:val="0"/>
          <w:sz w:val="20"/>
          <w:u w:val="none"/>
          <w:vertAlign w:val="baseline"/>
        </w:rPr>
        <w:t xml:space="preserve">, 5 U. S. 137, 176-177 (2 LE 60) (1803). </w:t>
      </w:r>
      <w:bookmarkStart w:id="92" w:name="Bookmark_I69NDTB928T4YF0010000400_3"/>
      <w:bookmarkEnd w:id="92"/>
      <w:r>
        <w:rPr>
          <w:rFonts w:ascii="arial" w:eastAsia="arial" w:hAnsi="arial" w:cs="arial"/>
          <w:b w:val="0"/>
          <w:i w:val="0"/>
          <w:strike w:val="0"/>
          <w:noProof w:val="0"/>
          <w:color w:val="000000"/>
          <w:position w:val="0"/>
          <w:sz w:val="20"/>
          <w:u w:val="none"/>
          <w:vertAlign w:val="baseline"/>
        </w:rPr>
        <w:t xml:space="preserve">See also </w:t>
      </w:r>
      <w:bookmarkStart w:id="93" w:name="Bookmark_I69NDTB92D6N7D0050000400"/>
      <w:bookmarkEnd w:id="93"/>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 [*534] </w:t>
      </w:r>
      <w:r>
        <w:rPr>
          <w:rFonts w:ascii="arial" w:eastAsia="arial" w:hAnsi="arial" w:cs="arial"/>
          <w:b w:val="0"/>
          <w:i/>
          <w:strike w:val="0"/>
          <w:noProof w:val="0"/>
          <w:color w:val="000000"/>
          <w:position w:val="0"/>
          <w:sz w:val="20"/>
          <w:u w:val="none"/>
          <w:vertAlign w:val="baseline"/>
        </w:rPr>
        <w:t xml:space="preserve"> SASS Group</w:t>
      </w:r>
      <w:r>
        <w:rPr>
          <w:rFonts w:ascii="arial" w:eastAsia="arial" w:hAnsi="arial" w:cs="arial"/>
          <w:b w:val="0"/>
          <w:i w:val="0"/>
          <w:strike w:val="0"/>
          <w:noProof w:val="0"/>
          <w:color w:val="000000"/>
          <w:position w:val="0"/>
          <w:sz w:val="20"/>
          <w:u w:val="none"/>
          <w:vertAlign w:val="baseline"/>
        </w:rPr>
        <w:t xml:space="preserve">, 315 Ga. 893, 898 (2) (a) n.7 (885 SE2d 761) (2023) (noting that </w:t>
      </w:r>
      <w:bookmarkStart w:id="94" w:name="Bookmark_LNHNREFclscc4"/>
      <w:bookmarkEnd w:id="94"/>
      <w:r>
        <w:rPr>
          <w:rFonts w:ascii="arial" w:eastAsia="arial" w:hAnsi="arial" w:cs="arial"/>
          <w:b w:val="0"/>
          <w:i w:val="0"/>
          <w:strike w:val="0"/>
          <w:noProof w:val="0"/>
          <w:color w:val="000000"/>
          <w:position w:val="0"/>
          <w:sz w:val="20"/>
          <w:u w:val="none"/>
          <w:vertAlign w:val="baseline"/>
        </w:rPr>
        <w:t xml:space="preserve">constitutional interpretation is an “objective” inquiry into the “public” meaning of constitutional language, not a “subjective” inquiry into what constitutional language means to a select few); </w:t>
      </w:r>
      <w:bookmarkStart w:id="95" w:name="Bookmark_I69NDTB928T4YF0020000400"/>
      <w:bookmarkEnd w:id="95"/>
      <w:r>
        <w:rPr>
          <w:rFonts w:ascii="arial" w:eastAsia="arial" w:hAnsi="arial" w:cs="arial"/>
          <w:b w:val="0"/>
          <w:i/>
          <w:strike w:val="0"/>
          <w:noProof w:val="0"/>
          <w:color w:val="000000"/>
          <w:position w:val="0"/>
          <w:sz w:val="20"/>
          <w:u w:val="none"/>
          <w:vertAlign w:val="baseline"/>
        </w:rPr>
        <w:t>Olevik</w:t>
      </w:r>
      <w:r>
        <w:rPr>
          <w:rFonts w:ascii="arial" w:eastAsia="arial" w:hAnsi="arial" w:cs="arial"/>
          <w:b w:val="0"/>
          <w:i w:val="0"/>
          <w:strike w:val="0"/>
          <w:noProof w:val="0"/>
          <w:color w:val="000000"/>
          <w:position w:val="0"/>
          <w:sz w:val="20"/>
          <w:u w:val="none"/>
          <w:vertAlign w:val="baseline"/>
        </w:rPr>
        <w:t xml:space="preserve">, 302 Ga. at 236 (2) (c) (i) (“A provision of the constitution is to be construed in the sense in which it was understood by the framers and the people at the time of its adoption.” (citation and punctuation omitted)). It is therefore well established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is not the source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Constitution's meaning.</w:t>
      </w:r>
    </w:p>
    <w:p>
      <w:pPr>
        <w:keepNext w:val="0"/>
        <w:spacing w:before="200" w:after="0" w:line="260" w:lineRule="atLeast"/>
        <w:ind w:left="0" w:right="0" w:firstLine="0"/>
        <w:jc w:val="both"/>
      </w:pPr>
      <w:bookmarkStart w:id="96" w:name="Bookmark_I69NDTB92N1R1V0020000400"/>
      <w:bookmarkEnd w:id="96"/>
      <w:bookmarkStart w:id="97" w:name="Bookmark_I69NDTB92N1R1V0040000400"/>
      <w:bookmarkEnd w:id="97"/>
      <w:bookmarkStart w:id="98" w:name="Bookmark_LNHNREFclscc6"/>
      <w:bookmarkEnd w:id="98"/>
      <w:r>
        <w:rPr>
          <w:rFonts w:ascii="arial" w:eastAsia="arial" w:hAnsi="arial" w:cs="arial"/>
          <w:b w:val="0"/>
          <w:i w:val="0"/>
          <w:strike w:val="0"/>
          <w:noProof w:val="0"/>
          <w:color w:val="000000"/>
          <w:position w:val="0"/>
          <w:sz w:val="20"/>
          <w:u w:val="none"/>
          <w:vertAlign w:val="baseline"/>
        </w:rPr>
        <w:t xml:space="preserve">Second, because “courts … are bound by” written constitutions, </w:t>
      </w:r>
      <w:bookmarkStart w:id="99" w:name="Bookmark_I69NDTB92N1R1V0010000400"/>
      <w:bookmarkEnd w:id="99"/>
      <w:r>
        <w:rPr>
          <w:rFonts w:ascii="arial" w:eastAsia="arial" w:hAnsi="arial" w:cs="arial"/>
          <w:b w:val="0"/>
          <w:i/>
          <w:strike w:val="0"/>
          <w:noProof w:val="0"/>
          <w:color w:val="000000"/>
          <w:position w:val="0"/>
          <w:sz w:val="20"/>
          <w:u w:val="none"/>
          <w:vertAlign w:val="baseline"/>
        </w:rPr>
        <w:t>Marbury</w:t>
      </w:r>
      <w:r>
        <w:rPr>
          <w:rFonts w:ascii="arial" w:eastAsia="arial" w:hAnsi="arial" w:cs="arial"/>
          <w:b w:val="0"/>
          <w:i w:val="0"/>
          <w:strike w:val="0"/>
          <w:noProof w:val="0"/>
          <w:color w:val="000000"/>
          <w:position w:val="0"/>
          <w:sz w:val="20"/>
          <w:u w:val="none"/>
          <w:vertAlign w:val="baseline"/>
        </w:rPr>
        <w:t xml:space="preserve">, 5 U. S. at 180 — not the other way around —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can no more amend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than this Court can amend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See </w:t>
      </w:r>
      <w:bookmarkStart w:id="100" w:name="Bookmark_I69NDTB92N1R1V0030000400"/>
      <w:bookmarkEnd w:id="100"/>
      <w:r>
        <w:rPr>
          <w:rFonts w:ascii="arial" w:eastAsia="arial" w:hAnsi="arial" w:cs="arial"/>
          <w:b w:val="0"/>
          <w:i/>
          <w:strike w:val="0"/>
          <w:noProof w:val="0"/>
          <w:color w:val="000000"/>
          <w:position w:val="0"/>
          <w:sz w:val="20"/>
          <w:u w:val="none"/>
          <w:vertAlign w:val="baseline"/>
        </w:rPr>
        <w:t>Barrow v. Raffensperger</w:t>
      </w:r>
      <w:r>
        <w:rPr>
          <w:rFonts w:ascii="arial" w:eastAsia="arial" w:hAnsi="arial" w:cs="arial"/>
          <w:b w:val="0"/>
          <w:i w:val="0"/>
          <w:strike w:val="0"/>
          <w:noProof w:val="0"/>
          <w:color w:val="000000"/>
          <w:position w:val="0"/>
          <w:sz w:val="20"/>
          <w:u w:val="none"/>
          <w:vertAlign w:val="baseline"/>
        </w:rPr>
        <w:t xml:space="preserve">, 308 Ga. 660, 673 (3) (c) n.11 (842 SE2d 884) (2020) (noting “this Court has no legitimate authority to effectively amend our current Constitution by judicial opinion”); </w:t>
      </w:r>
      <w:bookmarkStart w:id="101" w:name="Bookmark_I69NDTB92N1R1V0050000400"/>
      <w:bookmarkEnd w:id="101"/>
      <w:r>
        <w:rPr>
          <w:rFonts w:ascii="arial" w:eastAsia="arial" w:hAnsi="arial" w:cs="arial"/>
          <w:b w:val="0"/>
          <w:i/>
          <w:strike w:val="0"/>
          <w:noProof w:val="0"/>
          <w:color w:val="000000"/>
          <w:position w:val="0"/>
          <w:sz w:val="20"/>
          <w:u w:val="none"/>
          <w:vertAlign w:val="baseline"/>
        </w:rPr>
        <w:t xml:space="preserve">Elliott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305 Ga. 179, 216-217 (IV) (C) (ii) (824 SE2d 265) (2019) (noting that court decisions issued “after the adoption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 provision in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1877 Constitution] could not change [that provision's] original public meaning”); </w:t>
      </w:r>
      <w:bookmarkStart w:id="102" w:name="Bookmark_I69NDTB92SF8MW0020000400"/>
      <w:bookmarkEnd w:id="102"/>
      <w:r>
        <w:rPr>
          <w:rFonts w:ascii="arial" w:eastAsia="arial" w:hAnsi="arial" w:cs="arial"/>
          <w:b w:val="0"/>
          <w:i/>
          <w:strike w:val="0"/>
          <w:noProof w:val="0"/>
          <w:color w:val="000000"/>
          <w:position w:val="0"/>
          <w:sz w:val="20"/>
          <w:u w:val="none"/>
          <w:vertAlign w:val="baseline"/>
        </w:rPr>
        <w:t xml:space="preserve">Lester v.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921 F3d 1306, 1312-1313 (B) (11th Cir. 2019) (W. Pryor, J., respecting the denial of rehearing en banc) (noting that there is a “difference between a change in judicial doctrine,” that is, a change in “judges' understanding of the law,” and a “change in law,” which can only be accomplished by “a legislative act or constitutional amendment”). See also Letter from James Madison to N. P. Trist (Dec. 1831), in 9 The Writings of James Madison 471, 477 (Gaillard Hunt ed., 1910) (“There has been a fallacy … in confounding a question whether precedents could expound a Constitution, with a question whether they could alter a Const[itution]. This distinction is too obvious to need elucidation. None will deny that precedents of a certain description fix the interpretation of a law. Yet who will pretend that they can repeal or alter a law?”). Cf. 1 William Blackstone, Commentaries on the Laws of England 69-70 (noting that, when a court overrules a prior interpretation of the law, the court “do[es] not pretend to make a new law, but to vindicate the old one from misrepresentation”). </w:t>
      </w:r>
      <w:bookmarkStart w:id="103" w:name="Bookmark_I69NDTB92SF8MW0050000400"/>
      <w:bookmarkEnd w:id="103"/>
      <w:bookmarkStart w:id="104" w:name="Bookmark_LNHNREFclscc7"/>
      <w:bookmarkEnd w:id="104"/>
      <w:r>
        <w:rPr>
          <w:rFonts w:ascii="arial" w:eastAsia="arial" w:hAnsi="arial" w:cs="arial"/>
          <w:b w:val="0"/>
          <w:i w:val="0"/>
          <w:strike w:val="0"/>
          <w:noProof w:val="0"/>
          <w:color w:val="000000"/>
          <w:position w:val="0"/>
          <w:sz w:val="20"/>
          <w:u w:val="none"/>
          <w:vertAlign w:val="baseline"/>
        </w:rPr>
        <w:t xml:space="preserve">Only ratification of a constitutional amendment or a new constitution can change the meaning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 U. S. Const., Art. V (describing the procedures required for amending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Ga. Const. of 1983, Art. X (describing the procedures required for amending or replacing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See also </w:t>
      </w:r>
      <w:bookmarkStart w:id="105" w:name="Bookmark_I69NDTB92SF8MW0040000400"/>
      <w:bookmarkEnd w:id="105"/>
      <w:r>
        <w:rPr>
          <w:rFonts w:ascii="arial" w:eastAsia="arial" w:hAnsi="arial" w:cs="arial"/>
          <w:b w:val="0"/>
          <w:i/>
          <w:strike w:val="0"/>
          <w:noProof w:val="0"/>
          <w:color w:val="000000"/>
          <w:position w:val="0"/>
          <w:sz w:val="20"/>
          <w:u w:val="none"/>
          <w:vertAlign w:val="baseline"/>
        </w:rPr>
        <w:t>Camden County v. Sweatt</w:t>
      </w:r>
      <w:r>
        <w:rPr>
          <w:rFonts w:ascii="arial" w:eastAsia="arial" w:hAnsi="arial" w:cs="arial"/>
          <w:b w:val="0"/>
          <w:i w:val="0"/>
          <w:strike w:val="0"/>
          <w:noProof w:val="0"/>
          <w:color w:val="000000"/>
          <w:position w:val="0"/>
          <w:sz w:val="20"/>
          <w:u w:val="none"/>
          <w:vertAlign w:val="baseline"/>
        </w:rPr>
        <w:t xml:space="preserve">, 315 Ga. 498, 506 (2) (b) n.16 (883 SE2d 827) (2023) (noting that, in order to change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Constitution's meaning, the “only option was to propose a constitutional amendment”); </w:t>
      </w:r>
      <w:bookmarkStart w:id="106" w:name="Bookmark_I69NDTBB28T4YM0010000400"/>
      <w:bookmarkEnd w:id="106"/>
      <w:r>
        <w:rPr>
          <w:rFonts w:ascii="arial" w:eastAsia="arial" w:hAnsi="arial" w:cs="arial"/>
          <w:b w:val="0"/>
          <w:i/>
          <w:strike w:val="0"/>
          <w:noProof w:val="0"/>
          <w:color w:val="000000"/>
          <w:position w:val="0"/>
          <w:sz w:val="20"/>
          <w:u w:val="none"/>
          <w:vertAlign w:val="baseline"/>
        </w:rPr>
        <w:t>Hawke v. Smith</w:t>
      </w:r>
      <w:r>
        <w:rPr>
          <w:rFonts w:ascii="arial" w:eastAsia="arial" w:hAnsi="arial" w:cs="arial"/>
          <w:b w:val="0"/>
          <w:i w:val="0"/>
          <w:strike w:val="0"/>
          <w:noProof w:val="0"/>
          <w:color w:val="000000"/>
          <w:position w:val="0"/>
          <w:sz w:val="20"/>
          <w:u w:val="none"/>
          <w:vertAlign w:val="baseline"/>
        </w:rPr>
        <w:t xml:space="preserve">, 253 U. S. 221, 226-227 (40 SCt 495, 64 LE 871) (1920) (“The framers of the Constitution realized that it might in the progress of time and the development of new conditions require changes, and they intended to provide an orderly manner in which these could be accomplished; to that end they adopted the Fifth Article. … It is not the function of courts or legislative bodies, national or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alter the method [of changing the Constitution] which the Constitution has fixed.”). Thus,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has no power to change the Constitution's meaning through constitutional interpretation.</w:t>
      </w:r>
    </w:p>
    <w:p>
      <w:pPr>
        <w:keepNext w:val="0"/>
        <w:spacing w:before="200" w:after="0" w:line="260" w:lineRule="atLeast"/>
        <w:ind w:left="0" w:right="0" w:firstLine="0"/>
        <w:jc w:val="both"/>
      </w:pPr>
      <w:bookmarkStart w:id="107" w:name="Bookmark_LNHNREFclscc8"/>
      <w:bookmarkEnd w:id="107"/>
      <w:bookmarkStart w:id="108" w:name="Bookmark__1"/>
      <w:bookmarkEnd w:id="108"/>
      <w:r>
        <w:rPr>
          <w:rFonts w:ascii="arial" w:eastAsia="arial" w:hAnsi="arial" w:cs="arial"/>
          <w:b w:val="0"/>
          <w:i w:val="0"/>
          <w:strike w:val="0"/>
          <w:noProof w:val="0"/>
          <w:color w:val="000000"/>
          <w:position w:val="0"/>
          <w:sz w:val="20"/>
          <w:u w:val="none"/>
          <w:vertAlign w:val="baseline"/>
        </w:rPr>
        <w:t xml:space="preserve">(1) In sum, then,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not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is the source of the Constitution's meaning;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has no power to amend the Constitution through interpretation; and the text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has not been amended since the LIFE Act was enacted.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Thus,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means today what it meant when the LIFE Act was enacted in 2019, even if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interpretation of the Constitution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trial court erred in concluding that, even though the LIFE Act complies with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today, the LIFE Act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the LIFE Act was enacted. And, as explained below, because it is settled under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are bound to apply now-controlling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on the meaning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we conclude that the trial court erred in relying on since-overruled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decisions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determining that the LIFE Act was void ab initio.</w:t>
      </w:r>
    </w:p>
    <w:p>
      <w:pPr>
        <w:keepNext w:val="0"/>
        <w:spacing w:before="200" w:after="0" w:line="260" w:lineRule="atLeast"/>
        <w:ind w:left="0" w:right="0" w:firstLine="0"/>
        <w:jc w:val="both"/>
      </w:pPr>
      <w:bookmarkStart w:id="109" w:name="Bookmark_I69NDTBB28T4YM0040000400"/>
      <w:bookmarkEnd w:id="109"/>
      <w:bookmarkStart w:id="110" w:name="Bookmark_I69NDTBB2SF8N00010000400"/>
      <w:bookmarkEnd w:id="110"/>
      <w:bookmarkStart w:id="111" w:name="Bookmark_LNHNREFclscc9"/>
      <w:bookmarkEnd w:id="111"/>
      <w:r>
        <w:rPr>
          <w:rFonts w:ascii="arial" w:eastAsia="arial" w:hAnsi="arial" w:cs="arial"/>
          <w:b w:val="0"/>
          <w:i w:val="0"/>
          <w:strike w:val="0"/>
          <w:noProof w:val="0"/>
          <w:color w:val="000000"/>
          <w:position w:val="0"/>
          <w:sz w:val="20"/>
          <w:u w:val="none"/>
          <w:vertAlign w:val="baseline"/>
        </w:rPr>
        <w:t xml:space="preserve">(c) While “[i]t is the role of this Court, not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 to construe the meaning of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w:t>
      </w:r>
      <w:bookmarkStart w:id="112" w:name="Bookmark_I69NDTBB28T4YM0030000400"/>
      <w:bookmarkEnd w:id="112"/>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xml:space="preserve">, 305 Ga. at 202 (III) (B) (iv), the same cannot be said about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bookmarkStart w:id="113" w:name="Bookmark_I69NDTBB2SF8N00030000400"/>
      <w:bookmarkEnd w:id="113"/>
      <w:r>
        <w:rPr>
          <w:rFonts w:ascii="arial" w:eastAsia="arial" w:hAnsi="arial" w:cs="arial"/>
          <w:b w:val="0"/>
          <w:i w:val="0"/>
          <w:strike w:val="0"/>
          <w:noProof w:val="0"/>
          <w:color w:val="000000"/>
          <w:position w:val="0"/>
          <w:sz w:val="20"/>
          <w:u w:val="none"/>
          <w:vertAlign w:val="baseline"/>
        </w:rPr>
        <w:t xml:space="preserve">“[I]t is a fundamental principle that this Court is bound by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as its provisions are construed and applied by the Supreme Court of the United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w:t>
      </w:r>
      <w:bookmarkStart w:id="114" w:name="Bookmark_I69NDTBB28T4YM0050000400"/>
      <w:bookmarkEnd w:id="114"/>
      <w:r>
        <w:rPr>
          <w:rFonts w:ascii="arial" w:eastAsia="arial" w:hAnsi="arial" w:cs="arial"/>
          <w:b w:val="0"/>
          <w:i/>
          <w:strike w:val="0"/>
          <w:noProof w:val="0"/>
          <w:color w:val="000000"/>
          <w:position w:val="0"/>
          <w:sz w:val="20"/>
          <w:u w:val="none"/>
          <w:vertAlign w:val="baseline"/>
        </w:rPr>
        <w:t>Nordahl</w:t>
      </w:r>
      <w:r>
        <w:rPr>
          <w:rFonts w:ascii="arial" w:eastAsia="arial" w:hAnsi="arial" w:cs="arial"/>
          <w:b w:val="0"/>
          <w:i w:val="0"/>
          <w:strike w:val="0"/>
          <w:noProof w:val="0"/>
          <w:color w:val="000000"/>
          <w:position w:val="0"/>
          <w:sz w:val="20"/>
          <w:u w:val="none"/>
          <w:vertAlign w:val="baseline"/>
        </w:rPr>
        <w:t xml:space="preserve">, 306 Ga. at 20 (1) </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(citation and punctuation omitted). </w:t>
      </w:r>
      <w:bookmarkStart w:id="115" w:name="Bookmark_I69NDTBB2SF8N00050000400"/>
      <w:bookmarkEnd w:id="115"/>
      <w:r>
        <w:rPr>
          <w:rFonts w:ascii="arial" w:eastAsia="arial" w:hAnsi="arial" w:cs="arial"/>
          <w:b w:val="0"/>
          <w:i w:val="0"/>
          <w:strike w:val="0"/>
          <w:noProof w:val="0"/>
          <w:color w:val="000000"/>
          <w:position w:val="0"/>
          <w:sz w:val="20"/>
          <w:u w:val="none"/>
          <w:vertAlign w:val="baseline"/>
        </w:rPr>
        <w:t xml:space="preserve">Thus, when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announces its interpretation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we are bound to apply that interpretation unless and until the decision is overruled. </w:t>
      </w:r>
      <w:bookmarkStart w:id="116" w:name="Bookmark_I69NDTBB2SF8N00050000400_2"/>
      <w:bookmarkEnd w:id="116"/>
      <w:bookmarkStart w:id="117" w:name="Bookmark_I69NDTBB2SF8N00030000400_2"/>
      <w:bookmarkEnd w:id="117"/>
      <w:r>
        <w:rPr>
          <w:rFonts w:ascii="arial" w:eastAsia="arial" w:hAnsi="arial" w:cs="arial"/>
          <w:b w:val="0"/>
          <w:i w:val="0"/>
          <w:strike w:val="0"/>
          <w:noProof w:val="0"/>
          <w:color w:val="000000"/>
          <w:position w:val="0"/>
          <w:sz w:val="20"/>
          <w:u w:val="none"/>
          <w:vertAlign w:val="baseline"/>
        </w:rPr>
        <w:t xml:space="preserve">See, e.g., </w:t>
      </w:r>
      <w:bookmarkStart w:id="118" w:name="Bookmark_I69NDTBB2SF8N00020000400"/>
      <w:bookmarkEnd w:id="118"/>
      <w:r>
        <w:rPr>
          <w:rFonts w:ascii="arial" w:eastAsia="arial" w:hAnsi="arial" w:cs="arial"/>
          <w:b w:val="0"/>
          <w:i/>
          <w:strike w:val="0"/>
          <w:noProof w:val="0"/>
          <w:color w:val="000000"/>
          <w:position w:val="0"/>
          <w:sz w:val="20"/>
          <w:u w:val="none"/>
          <w:vertAlign w:val="baseline"/>
        </w:rPr>
        <w:t>Cooper Tire &amp; Rubber Co. v. McCall</w:t>
      </w:r>
      <w:r>
        <w:rPr>
          <w:rFonts w:ascii="arial" w:eastAsia="arial" w:hAnsi="arial" w:cs="arial"/>
          <w:b w:val="0"/>
          <w:i w:val="0"/>
          <w:strike w:val="0"/>
          <w:noProof w:val="0"/>
          <w:color w:val="000000"/>
          <w:position w:val="0"/>
          <w:sz w:val="20"/>
          <w:u w:val="none"/>
          <w:vertAlign w:val="baseline"/>
        </w:rPr>
        <w:t xml:space="preserve">, 312 Ga. 422, 434 (2) (863 SE2d 81) (2021) (noting that, “[u]nless and until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overrules … [its] federal due process precedent[, that] precedent remains binding on this Court and lower federal courts”). And when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Court overrules its own precedent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we are then obligated to apply the Court's new interpretation of the Constitution's meaning on matters of federal constitutional law. See, e.g., </w:t>
      </w:r>
      <w:bookmarkStart w:id="119" w:name="Bookmark_I69NDTBB2SF8N00040000400"/>
      <w:bookmarkEnd w:id="119"/>
      <w:r>
        <w:rPr>
          <w:rFonts w:ascii="arial" w:eastAsia="arial" w:hAnsi="arial" w:cs="arial"/>
          <w:b w:val="0"/>
          <w:i/>
          <w:strike w:val="0"/>
          <w:noProof w:val="0"/>
          <w:color w:val="000000"/>
          <w:position w:val="0"/>
          <w:sz w:val="20"/>
          <w:u w:val="none"/>
          <w:vertAlign w:val="baseline"/>
        </w:rPr>
        <w:t xml:space="preserve">Young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71, 87-88, 90-91 (25) (a), (c) (i) (860 SE2d 746) (2021) (disapproving our prior decisions that conflicted with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binding interpretation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where the Supreme Court had more recently held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prohibited a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from imposing the death penalty on an intellectually disabled individual, overruling its prior decision that had reached the opposite conclusion); </w:t>
      </w:r>
      <w:bookmarkStart w:id="120" w:name="Bookmark_I69NDTBC2SF8N20010000400"/>
      <w:bookmarkEnd w:id="120"/>
      <w:r>
        <w:rPr>
          <w:rFonts w:ascii="arial" w:eastAsia="arial" w:hAnsi="arial" w:cs="arial"/>
          <w:b w:val="0"/>
          <w:i/>
          <w:strike w:val="0"/>
          <w:noProof w:val="0"/>
          <w:color w:val="000000"/>
          <w:position w:val="0"/>
          <w:sz w:val="20"/>
          <w:u w:val="none"/>
          <w:vertAlign w:val="baseline"/>
        </w:rPr>
        <w:t xml:space="preserve">Sermons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262 Ga. 286, 287 (1) (417 SE2d 144) (1992) (noting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had overruled in part its own prior decision interpreting</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Eighth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and applying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most recent constitutional interpretation to the extent that it conflicted with overruled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w:t>
      </w:r>
    </w:p>
    <w:p>
      <w:pPr>
        <w:keepNext w:val="0"/>
        <w:spacing w:before="200" w:after="0" w:line="260" w:lineRule="atLeast"/>
        <w:ind w:left="0" w:right="0" w:firstLine="0"/>
        <w:jc w:val="both"/>
      </w:pPr>
      <w:bookmarkStart w:id="121" w:name="Bookmark_II08D0M0DWPK003RRJVB0044R"/>
      <w:bookmarkEnd w:id="121"/>
      <w:bookmarkStart w:id="122" w:name="Bookmark_I69NDTBC2SF8N20040000400"/>
      <w:bookmarkEnd w:id="122"/>
      <w:bookmarkStart w:id="123" w:name="Bookmark_II08D0M0DWPM003RRJVB004C7"/>
      <w:bookmarkEnd w:id="123"/>
      <w:bookmarkStart w:id="124" w:name="Bookmark_I69NDTBD28T4YY0030000400"/>
      <w:bookmarkEnd w:id="124"/>
      <w:r>
        <w:rPr>
          <w:rFonts w:ascii="arial" w:eastAsia="arial" w:hAnsi="arial" w:cs="arial"/>
          <w:b w:val="0"/>
          <w:i w:val="0"/>
          <w:strike w:val="0"/>
          <w:noProof w:val="0"/>
          <w:color w:val="000000"/>
          <w:position w:val="0"/>
          <w:sz w:val="20"/>
          <w:u w:val="none"/>
          <w:vertAlign w:val="baseline"/>
        </w:rPr>
        <w:t xml:space="preserve">It is clear from these well-established principles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that a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 must look to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 not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 in determining whether the LIFE Act was void ab initio when enacted in 2019.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overruled its earlier decision in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declaring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egregiously wrong from the start,” </w:t>
      </w:r>
      <w:bookmarkStart w:id="125" w:name="Bookmark_I69NDTBC2SF8N20030000400"/>
      <w:bookmarkEnd w:id="125"/>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142 SCt at 2242-2243, and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are “not permit[ted] … to persist in an error of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constitutional law” when that error is clear under 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w:t>
      </w:r>
      <w:bookmarkStart w:id="126" w:name="Bookmark_I69NDTBC2SF8N20050000400"/>
      <w:bookmarkEnd w:id="126"/>
      <w:r>
        <w:rPr>
          <w:rFonts w:ascii="arial" w:eastAsia="arial" w:hAnsi="arial" w:cs="arial"/>
          <w:b w:val="0"/>
          <w:i/>
          <w:strike w:val="0"/>
          <w:noProof w:val="0"/>
          <w:color w:val="000000"/>
          <w:position w:val="0"/>
          <w:sz w:val="20"/>
          <w:u w:val="none"/>
          <w:vertAlign w:val="baseline"/>
        </w:rPr>
        <w:t>Lejeune v. McLaughlin</w:t>
      </w:r>
      <w:r>
        <w:rPr>
          <w:rFonts w:ascii="arial" w:eastAsia="arial" w:hAnsi="arial" w:cs="arial"/>
          <w:b w:val="0"/>
          <w:i w:val="0"/>
          <w:strike w:val="0"/>
          <w:noProof w:val="0"/>
          <w:color w:val="000000"/>
          <w:position w:val="0"/>
          <w:sz w:val="20"/>
          <w:u w:val="none"/>
          <w:vertAlign w:val="baseline"/>
        </w:rPr>
        <w:t xml:space="preserve">, 296 Ga. 291, 297-298 (2) (766 SE2d 803) (2014) (emphasis in original) (holding that we could not adhere to our precedent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even though our interpretation had been based on a decision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because a subsequent Supreme Court decision clarified that our precedent was “simply wrong”). Accordingly, the trial court erred in analyzing whether the LIFE Act was void ab initio under now-overruled </w:t>
      </w:r>
      <w:bookmarkStart w:id="127" w:name="Bookmark_I69NDTBD28T4YY0030000400_2"/>
      <w:bookmarkEnd w:id="127"/>
      <w:bookmarkStart w:id="128" w:name="Bookmark_I69NDTBC2SF8N20040000400_2"/>
      <w:bookmarkEnd w:id="128"/>
      <w:bookmarkStart w:id="129" w:name="Bookmark_I69NDTBD28T4YY0020000400"/>
      <w:bookmarkEnd w:id="129"/>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-era precedent that controlled before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issued, rather than under the now-controlling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Appellees and the dissenting opinion resist this conclusion. They argue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which requires courts to consider the constitutionality of a legislative act as of the time of its enactment, compels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to determine whether a statute is void ab initio based on court precedent that was controlling when the statute was enacted — even when that precedent has since been overruled. But the authorities on which Appellees rely provide no support for this proposition. And the dissenting opinion fails to explain why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have authority to ignore now-controlling</w:t>
      </w: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on a matter of federal constitutional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Appellees point to the text of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Judicial Review Clause, which, as noted above, provides that “[l]egislative acts in violation of this Constitution or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are void, and the judiciary shall so declare them.” Ga. Const. of 1983, Art. I, Sec. II, Par. V. Appellees assert that this provision requires a court to “look to court interpretations of the period when the law was adopted” to determine whether the statute violates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(Punctuation omitted.) But Appellees have not shown that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text of this constitutional provision, which does not specify how the judiciary should determine a statute's constitutionality, supports their position.</w:t>
      </w:r>
    </w:p>
    <w:p>
      <w:pPr>
        <w:keepNext w:val="0"/>
        <w:spacing w:before="200" w:after="0" w:line="260" w:lineRule="atLeast"/>
        <w:ind w:left="0" w:right="0" w:firstLine="0"/>
        <w:jc w:val="both"/>
      </w:pPr>
      <w:bookmarkStart w:id="130" w:name="Bookmark_I69NDTBD28T4YY0050000400"/>
      <w:bookmarkEnd w:id="130"/>
      <w:r>
        <w:rPr>
          <w:rFonts w:ascii="arial" w:eastAsia="arial" w:hAnsi="arial" w:cs="arial"/>
          <w:b w:val="0"/>
          <w:i w:val="0"/>
          <w:strike w:val="0"/>
          <w:noProof w:val="0"/>
          <w:color w:val="000000"/>
          <w:position w:val="0"/>
          <w:sz w:val="20"/>
          <w:u w:val="none"/>
          <w:vertAlign w:val="baseline"/>
        </w:rPr>
        <w:t>Appellees argue only that the original version of this constitutional provision</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added to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“on the heels of” our decision in </w:t>
      </w:r>
      <w:r>
        <w:rPr>
          <w:rFonts w:ascii="arial" w:eastAsia="arial" w:hAnsi="arial" w:cs="arial"/>
          <w:b w:val="0"/>
          <w:i/>
          <w:strike w:val="0"/>
          <w:noProof w:val="0"/>
          <w:color w:val="000000"/>
          <w:position w:val="0"/>
          <w:sz w:val="20"/>
          <w:u w:val="none"/>
          <w:vertAlign w:val="baseline"/>
        </w:rPr>
        <w:t>Beall</w:t>
      </w:r>
      <w:r>
        <w:rPr>
          <w:rFonts w:ascii="arial" w:eastAsia="arial" w:hAnsi="arial" w:cs="arial"/>
          <w:b w:val="0"/>
          <w:i w:val="0"/>
          <w:strike w:val="0"/>
          <w:noProof w:val="0"/>
          <w:color w:val="000000"/>
          <w:position w:val="0"/>
          <w:sz w:val="20"/>
          <w:u w:val="none"/>
          <w:vertAlign w:val="baseline"/>
        </w:rPr>
        <w:t xml:space="preserve">, where we remarked that judicial review operates as “a noble guard against legislative despotism” by “render[ing] vain and fruitless” legislative “transgression[s] of [constitutional] bounds.” </w:t>
      </w:r>
      <w:bookmarkStart w:id="132" w:name="Bookmark_I69NDTBD28T4YY0040000400"/>
      <w:bookmarkEnd w:id="132"/>
      <w:r>
        <w:rPr>
          <w:rFonts w:ascii="arial" w:eastAsia="arial" w:hAnsi="arial" w:cs="arial"/>
          <w:b w:val="0"/>
          <w:i/>
          <w:strike w:val="0"/>
          <w:noProof w:val="0"/>
          <w:color w:val="000000"/>
          <w:position w:val="0"/>
          <w:sz w:val="20"/>
          <w:u w:val="none"/>
          <w:vertAlign w:val="baseline"/>
        </w:rPr>
        <w:t>Beall v. Beall</w:t>
      </w:r>
      <w:r>
        <w:rPr>
          <w:rFonts w:ascii="arial" w:eastAsia="arial" w:hAnsi="arial" w:cs="arial"/>
          <w:b w:val="0"/>
          <w:i w:val="0"/>
          <w:strike w:val="0"/>
          <w:noProof w:val="0"/>
          <w:color w:val="000000"/>
          <w:position w:val="0"/>
          <w:sz w:val="20"/>
          <w:u w:val="none"/>
          <w:vertAlign w:val="baseline"/>
        </w:rPr>
        <w:t xml:space="preserve">, 8 Ga. 210, 220 (1850) (citation and punctuation omitted). </w:t>
      </w:r>
      <w:bookmarkStart w:id="133" w:name="Bookmark_LNHNREFclscc10"/>
      <w:bookmarkEnd w:id="133"/>
      <w:r>
        <w:rPr>
          <w:rFonts w:ascii="arial" w:eastAsia="arial" w:hAnsi="arial" w:cs="arial"/>
          <w:b w:val="0"/>
          <w:i w:val="0"/>
          <w:strike w:val="0"/>
          <w:noProof w:val="0"/>
          <w:color w:val="000000"/>
          <w:position w:val="0"/>
          <w:sz w:val="20"/>
          <w:u w:val="none"/>
          <w:vertAlign w:val="baseline"/>
        </w:rPr>
        <w:t>As explained above in subdivision 2 (a), the Judicial Review Clause plainly preserves the validity of judicial review. But expressly vesting the courts with the power of judicial review does not establish that judicial decisions interpreting the Constitution somehow supply or change the meaning of the Constitution itself. Nor does it give overruled judicial opinions binding effect after the date they were overruled.</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w:t>
      </w:r>
      <w:bookmarkStart w:id="136" w:name="Bookmark_II08D0M0DWPK003RRJVB00455"/>
      <w:bookmarkEnd w:id="136"/>
      <w:bookmarkStart w:id="137" w:name="Bookmark_I69NDTBD2D6N800020000400"/>
      <w:bookmarkEnd w:id="137"/>
      <w:r>
        <w:rPr>
          <w:rFonts w:ascii="arial" w:eastAsia="arial" w:hAnsi="arial" w:cs="arial"/>
          <w:b w:val="0"/>
          <w:i w:val="0"/>
          <w:strike w:val="0"/>
          <w:noProof w:val="0"/>
          <w:color w:val="000000"/>
          <w:position w:val="0"/>
          <w:sz w:val="20"/>
          <w:u w:val="none"/>
          <w:vertAlign w:val="baseline"/>
        </w:rPr>
        <w:t xml:space="preserve">(ii) Second, relying on language from </w:t>
      </w:r>
      <w:bookmarkStart w:id="138" w:name="Bookmark_I69NDTBD2D6N800010000400"/>
      <w:bookmarkEnd w:id="138"/>
      <w:r>
        <w:rPr>
          <w:rFonts w:ascii="arial" w:eastAsia="arial" w:hAnsi="arial" w:cs="arial"/>
          <w:b w:val="0"/>
          <w:i/>
          <w:strike w:val="0"/>
          <w:noProof w:val="0"/>
          <w:color w:val="000000"/>
          <w:position w:val="0"/>
          <w:sz w:val="20"/>
          <w:u w:val="none"/>
          <w:vertAlign w:val="baseline"/>
        </w:rPr>
        <w:t>Botts v. Southeastern Pipe-Line Co.</w:t>
      </w:r>
      <w:r>
        <w:rPr>
          <w:rFonts w:ascii="arial" w:eastAsia="arial" w:hAnsi="arial" w:cs="arial"/>
          <w:b w:val="0"/>
          <w:i w:val="0"/>
          <w:strike w:val="0"/>
          <w:noProof w:val="0"/>
          <w:color w:val="000000"/>
          <w:position w:val="0"/>
          <w:sz w:val="20"/>
          <w:u w:val="none"/>
          <w:vertAlign w:val="baseline"/>
        </w:rPr>
        <w:t xml:space="preserve">, 190 Ga. 689 (10 SE2d 375) (1940), and two cases quoting the same language from </w:t>
      </w:r>
      <w:bookmarkStart w:id="139" w:name="Bookmark_I69NDTBD2D6N800030000400"/>
      <w:bookmarkEnd w:id="139"/>
      <w:r>
        <w:rPr>
          <w:rFonts w:ascii="arial" w:eastAsia="arial" w:hAnsi="arial" w:cs="arial"/>
          <w:b w:val="0"/>
          <w:i/>
          <w:strike w:val="0"/>
          <w:noProof w:val="0"/>
          <w:color w:val="000000"/>
          <w:position w:val="0"/>
          <w:sz w:val="20"/>
          <w:u w:val="none"/>
          <w:vertAlign w:val="baseline"/>
        </w:rPr>
        <w:t>Botts</w:t>
      </w:r>
      <w:bookmarkStart w:id="140" w:name="Bookmark_II08D0M0DWPK003RRJVB00451"/>
      <w:bookmarkEnd w:id="140"/>
      <w:bookmarkStart w:id="141" w:name="Bookmark_II08D0M0DWPK003RRJVB00453"/>
      <w:bookmarkEnd w:id="141"/>
      <w:bookmarkStart w:id="142" w:name="Bookmark_I69NDTBD2SF8N90030000400"/>
      <w:bookmarkEnd w:id="142"/>
      <w:r>
        <w:rPr>
          <w:rFonts w:ascii="arial" w:eastAsia="arial" w:hAnsi="arial" w:cs="arial"/>
          <w:b w:val="0"/>
          <w:i w:val="0"/>
          <w:strike w:val="0"/>
          <w:noProof w:val="0"/>
          <w:color w:val="000000"/>
          <w:position w:val="0"/>
          <w:sz w:val="20"/>
          <w:u w:val="none"/>
          <w:vertAlign w:val="baseline"/>
        </w:rPr>
        <w:t xml:space="preserve">, Appellees argue that a court must assess the constitutionality of a statute based on “the existing condition of the law,” including “decisions of the courts.” </w:t>
      </w:r>
      <w:bookmarkStart w:id="143" w:name="Bookmark_I69NDTBD2D6N800050000400"/>
      <w:bookmarkEnd w:id="143"/>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val="0"/>
          <w:strike w:val="0"/>
          <w:noProof w:val="0"/>
          <w:color w:val="000000"/>
          <w:position w:val="0"/>
          <w:sz w:val="20"/>
          <w:u w:val="none"/>
          <w:vertAlign w:val="baseline"/>
        </w:rPr>
        <w:t>, 190 Ga. at 700-701 (citation and punctuation omitted). This language, however, appears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the context of describing a canon of construction used to determine what a statute means, not whether a statute complies with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Constitutions. </w:t>
      </w:r>
      <w:bookmarkStart w:id="144" w:name="Bookmark_I69NDTBD2SF8N90030000400_2"/>
      <w:bookmarkEnd w:id="144"/>
      <w:r>
        <w:rPr>
          <w:rFonts w:ascii="arial" w:eastAsia="arial" w:hAnsi="arial" w:cs="arial"/>
          <w:b w:val="0"/>
          <w:i w:val="0"/>
          <w:strike w:val="0"/>
          <w:noProof w:val="0"/>
          <w:color w:val="000000"/>
          <w:position w:val="0"/>
          <w:sz w:val="20"/>
          <w:u w:val="none"/>
          <w:vertAlign w:val="baseline"/>
        </w:rPr>
        <w:t xml:space="preserve">See id. (“All statutes are presumed to be enacted by the legislature with full knowledge of the existing condition of the law and with reference to it. </w:t>
      </w:r>
      <w:bookmarkStart w:id="145" w:name="Bookmark_LNHNREFclscc12"/>
      <w:bookmarkEnd w:id="145"/>
      <w:r>
        <w:rPr>
          <w:rFonts w:ascii="arial" w:eastAsia="arial" w:hAnsi="arial" w:cs="arial"/>
          <w:b w:val="0"/>
          <w:i w:val="0"/>
          <w:strike w:val="0"/>
          <w:noProof w:val="0"/>
          <w:color w:val="000000"/>
          <w:position w:val="0"/>
          <w:sz w:val="20"/>
          <w:u w:val="none"/>
          <w:vertAlign w:val="baseline"/>
        </w:rPr>
        <w:t xml:space="preserve">They are therefore to be </w:t>
      </w:r>
      <w:r>
        <w:rPr>
          <w:rFonts w:ascii="arial" w:eastAsia="arial" w:hAnsi="arial" w:cs="arial"/>
          <w:b w:val="0"/>
          <w:i/>
          <w:strike w:val="0"/>
          <w:noProof w:val="0"/>
          <w:color w:val="000000"/>
          <w:position w:val="0"/>
          <w:sz w:val="20"/>
          <w:u w:val="none"/>
          <w:vertAlign w:val="baseline"/>
        </w:rPr>
        <w:t>construed</w:t>
      </w:r>
      <w:r>
        <w:rPr>
          <w:rFonts w:ascii="arial" w:eastAsia="arial" w:hAnsi="arial" w:cs="arial"/>
          <w:b w:val="0"/>
          <w:i w:val="0"/>
          <w:strike w:val="0"/>
          <w:noProof w:val="0"/>
          <w:color w:val="000000"/>
          <w:position w:val="0"/>
          <w:sz w:val="20"/>
          <w:u w:val="none"/>
          <w:vertAlign w:val="baseline"/>
        </w:rPr>
        <w:t xml:space="preserve"> in connection and in harmony with the existing law, and as a part of a general and uniform system of jurisprudence, and their </w:t>
      </w:r>
      <w:r>
        <w:rPr>
          <w:rFonts w:ascii="arial" w:eastAsia="arial" w:hAnsi="arial" w:cs="arial"/>
          <w:b w:val="0"/>
          <w:i/>
          <w:strike w:val="0"/>
          <w:noProof w:val="0"/>
          <w:color w:val="000000"/>
          <w:position w:val="0"/>
          <w:sz w:val="20"/>
          <w:u w:val="none"/>
          <w:vertAlign w:val="baseline"/>
        </w:rPr>
        <w:t>meaning and effect</w:t>
      </w:r>
      <w:r>
        <w:rPr>
          <w:rFonts w:ascii="arial" w:eastAsia="arial" w:hAnsi="arial" w:cs="arial"/>
          <w:b w:val="0"/>
          <w:i w:val="0"/>
          <w:strike w:val="0"/>
          <w:noProof w:val="0"/>
          <w:color w:val="000000"/>
          <w:position w:val="0"/>
          <w:sz w:val="20"/>
          <w:u w:val="none"/>
          <w:vertAlign w:val="baseline"/>
        </w:rPr>
        <w:t xml:space="preserve"> is to be determined in connection, not only with the common law and the constitution, but also with reference to other statutes and the decisions of the courts.” (citation and punctuation omitted; emphasis supplied)); </w:t>
      </w:r>
      <w:bookmarkStart w:id="146" w:name="Bookmark_I69NDTBD2SF8N90020000400"/>
      <w:bookmarkEnd w:id="146"/>
      <w:r>
        <w:rPr>
          <w:rFonts w:ascii="arial" w:eastAsia="arial" w:hAnsi="arial" w:cs="arial"/>
          <w:b w:val="0"/>
          <w:i/>
          <w:strike w:val="0"/>
          <w:noProof w:val="0"/>
          <w:color w:val="000000"/>
          <w:position w:val="0"/>
          <w:sz w:val="20"/>
          <w:u w:val="none"/>
          <w:vertAlign w:val="baseline"/>
        </w:rPr>
        <w:t>Plantation Pipe Line Co. v. City of Bremen</w:t>
      </w:r>
      <w:r>
        <w:rPr>
          <w:rFonts w:ascii="arial" w:eastAsia="arial" w:hAnsi="arial" w:cs="arial"/>
          <w:b w:val="0"/>
          <w:i w:val="0"/>
          <w:strike w:val="0"/>
          <w:noProof w:val="0"/>
          <w:color w:val="000000"/>
          <w:position w:val="0"/>
          <w:sz w:val="20"/>
          <w:u w:val="none"/>
          <w:vertAlign w:val="baseline"/>
        </w:rPr>
        <w:t xml:space="preserve">, 227 Ga. 1, 9 (3) (178 SE2d 868) (1970) (quoting </w:t>
      </w:r>
      <w:bookmarkStart w:id="147" w:name="Bookmark_I69NDTBD2SF8N90040000400"/>
      <w:bookmarkEnd w:id="147"/>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val="0"/>
          <w:strike w:val="0"/>
          <w:noProof w:val="0"/>
          <w:color w:val="000000"/>
          <w:position w:val="0"/>
          <w:sz w:val="20"/>
          <w:u w:val="none"/>
          <w:vertAlign w:val="baseline"/>
        </w:rPr>
        <w:t xml:space="preserve">, 190 Ga. at 700-701); </w:t>
      </w:r>
      <w:bookmarkStart w:id="148" w:name="Bookmark_I69NDTBD2D6N810010000400"/>
      <w:bookmarkEnd w:id="148"/>
      <w:r>
        <w:rPr>
          <w:rFonts w:ascii="arial" w:eastAsia="arial" w:hAnsi="arial" w:cs="arial"/>
          <w:b w:val="0"/>
          <w:i/>
          <w:strike w:val="0"/>
          <w:noProof w:val="0"/>
          <w:color w:val="000000"/>
          <w:position w:val="0"/>
          <w:sz w:val="20"/>
          <w:u w:val="none"/>
          <w:vertAlign w:val="baseline"/>
        </w:rPr>
        <w:t>Retention Alternatives, Ltd. v. Hayward</w:t>
      </w:r>
      <w:r>
        <w:rPr>
          <w:rFonts w:ascii="arial" w:eastAsia="arial" w:hAnsi="arial" w:cs="arial"/>
          <w:b w:val="0"/>
          <w:i w:val="0"/>
          <w:strike w:val="0"/>
          <w:noProof w:val="0"/>
          <w:color w:val="000000"/>
          <w:position w:val="0"/>
          <w:sz w:val="20"/>
          <w:u w:val="none"/>
          <w:vertAlign w:val="baseline"/>
        </w:rPr>
        <w:t xml:space="preserve">, 285 Ga. 437, 440 (2) (678 SE2d 877) (2009) (quoting </w:t>
      </w:r>
      <w:bookmarkStart w:id="149" w:name="Bookmark_I69NDTBD2D6N810030000400"/>
      <w:bookmarkEnd w:id="149"/>
      <w:r>
        <w:rPr>
          <w:rFonts w:ascii="arial" w:eastAsia="arial" w:hAnsi="arial" w:cs="arial"/>
          <w:b w:val="0"/>
          <w:i/>
          <w:strike w:val="0"/>
          <w:noProof w:val="0"/>
          <w:color w:val="000000"/>
          <w:position w:val="0"/>
          <w:sz w:val="20"/>
          <w:u w:val="none"/>
          <w:vertAlign w:val="baseline"/>
        </w:rPr>
        <w:t>Botts</w:t>
      </w:r>
      <w:r>
        <w:rPr>
          <w:rFonts w:ascii="arial" w:eastAsia="arial" w:hAnsi="arial" w:cs="arial"/>
          <w:b w:val="0"/>
          <w:i w:val="0"/>
          <w:strike w:val="0"/>
          <w:noProof w:val="0"/>
          <w:color w:val="000000"/>
          <w:position w:val="0"/>
          <w:sz w:val="20"/>
          <w:u w:val="none"/>
          <w:vertAlign w:val="baseline"/>
        </w:rPr>
        <w:t xml:space="preserve">, 190 Ga. at 700-701). </w:t>
      </w:r>
      <w:r>
        <w:rPr>
          <w:rFonts w:ascii="arial" w:eastAsia="arial" w:hAnsi="arial" w:cs="arial"/>
          <w:b w:val="0"/>
          <w:i w:val="0"/>
          <w:strike w:val="0"/>
          <w:noProof w:val="0"/>
          <w:color w:val="000000"/>
          <w:position w:val="0"/>
          <w:sz w:val="20"/>
          <w:u w:val="none"/>
          <w:vertAlign w:val="baseline"/>
        </w:rPr>
        <w:t>Because this appeal does not present any dispute about the substantive meaning of Sections 4 and 11 of the LIFE Act, these cases are inapplicable.</w:t>
      </w:r>
    </w:p>
    <w:p>
      <w:pPr>
        <w:keepNext w:val="0"/>
        <w:spacing w:before="200" w:after="0" w:line="260" w:lineRule="atLeast"/>
        <w:ind w:left="0" w:right="0" w:firstLine="0"/>
        <w:jc w:val="both"/>
      </w:pPr>
      <w:bookmarkStart w:id="150" w:name="Bookmark_II08D0M0DWPK003RRJVB0044T"/>
      <w:bookmarkEnd w:id="150"/>
      <w:bookmarkStart w:id="151" w:name="Bookmark_I69NDTBD2N1R2C0010000400"/>
      <w:bookmarkEnd w:id="151"/>
      <w:r>
        <w:rPr>
          <w:rFonts w:ascii="arial" w:eastAsia="arial" w:hAnsi="arial" w:cs="arial"/>
          <w:b w:val="0"/>
          <w:i w:val="0"/>
          <w:strike w:val="0"/>
          <w:noProof w:val="0"/>
          <w:color w:val="000000"/>
          <w:position w:val="0"/>
          <w:sz w:val="20"/>
          <w:u w:val="none"/>
          <w:vertAlign w:val="baseline"/>
        </w:rPr>
        <w:t xml:space="preserve">(iii) Finally, Appellees argue that our decision in </w:t>
      </w:r>
      <w:bookmarkStart w:id="152" w:name="Bookmark_I69NDTBD2D6N810050000400"/>
      <w:bookmarkEnd w:id="152"/>
      <w:r>
        <w:rPr>
          <w:rFonts w:ascii="arial" w:eastAsia="arial" w:hAnsi="arial" w:cs="arial"/>
          <w:b w:val="0"/>
          <w:i/>
          <w:strike w:val="0"/>
          <w:noProof w:val="0"/>
          <w:color w:val="000000"/>
          <w:position w:val="0"/>
          <w:sz w:val="20"/>
          <w:u w:val="none"/>
          <w:vertAlign w:val="baseline"/>
        </w:rPr>
        <w:t>Adams v. Adams</w:t>
      </w:r>
      <w:r>
        <w:rPr>
          <w:rFonts w:ascii="arial" w:eastAsia="arial" w:hAnsi="arial" w:cs="arial"/>
          <w:b w:val="0"/>
          <w:i w:val="0"/>
          <w:strike w:val="0"/>
          <w:noProof w:val="0"/>
          <w:color w:val="000000"/>
          <w:position w:val="0"/>
          <w:sz w:val="20"/>
          <w:u w:val="none"/>
          <w:vertAlign w:val="baseline"/>
        </w:rPr>
        <w:t xml:space="preserve">, 249 Ga. 477 (291 SE2d 518) (1982), requires a court to evaluate the constitutionality of a statute based on “court interpretations of th[e enactment] period.” </w:t>
      </w:r>
      <w:bookmarkStart w:id="153" w:name="Bookmark_I69NDTBD2N1R2C0020000400"/>
      <w:bookmarkEnd w:id="153"/>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249 Ga. at 479 (1). Appellees' reliance on this language from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however, is misplaced.</w:t>
      </w:r>
    </w:p>
    <w:p>
      <w:pPr>
        <w:keepNext w:val="0"/>
        <w:spacing w:before="200" w:after="0" w:line="260" w:lineRule="atLeast"/>
        <w:ind w:left="0" w:right="0" w:firstLine="0"/>
        <w:jc w:val="both"/>
      </w:pPr>
      <w:bookmarkStart w:id="154" w:name="Bookmark_I69NDTBD2N1R2C0050000400"/>
      <w:bookmarkEnd w:id="154"/>
      <w:bookmarkStart w:id="155" w:name="Bookmark_I69NDTBF2SF8ND0020000400"/>
      <w:bookmarkEnd w:id="1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we considered the constitutionality of the 1979 version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 year's support statute, which gave a widow or widower a right to financial support from a decedent spouse's estate. </w:t>
      </w:r>
      <w:bookmarkStart w:id="156" w:name="Bookmark_I69NDTBF2N1R2F0010000400"/>
      <w:bookmarkEnd w:id="156"/>
      <w:r>
        <w:rPr>
          <w:rFonts w:ascii="arial" w:eastAsia="arial" w:hAnsi="arial" w:cs="arial"/>
          <w:b w:val="0"/>
          <w:i w:val="0"/>
          <w:strike w:val="0"/>
          <w:noProof w:val="0"/>
          <w:color w:val="000000"/>
          <w:position w:val="0"/>
          <w:sz w:val="20"/>
          <w:u w:val="none"/>
          <w:vertAlign w:val="baseline"/>
        </w:rPr>
        <w:t xml:space="preserve">See </w:t>
      </w:r>
      <w:bookmarkStart w:id="157" w:name="Bookmark_I69NDTBD2N1R2C0040000400"/>
      <w:bookmarkEnd w:id="157"/>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249 Ga. at 478 (1). The year's support statute was first enacted in 1838, long before the ratification of the Fourteenth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in 1868, and, as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the statute was “superseded by” a 1958 act. </w:t>
      </w:r>
      <w:bookmarkStart w:id="158" w:name="Bookmark_I69NDTBF2SF8ND0010000400"/>
      <w:bookmarkEnd w:id="158"/>
      <w:r>
        <w:rPr>
          <w:rFonts w:ascii="arial" w:eastAsia="arial" w:hAnsi="arial" w:cs="arial"/>
          <w:b w:val="0"/>
          <w:i w:val="0"/>
          <w:strike w:val="0"/>
          <w:noProof w:val="0"/>
          <w:color w:val="000000"/>
          <w:position w:val="0"/>
          <w:sz w:val="20"/>
          <w:u w:val="none"/>
          <w:vertAlign w:val="baseline"/>
        </w:rPr>
        <w:t>Id. at 479 (1).</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1979, following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decision in </w:t>
      </w:r>
      <w:bookmarkStart w:id="160" w:name="Bookmark_I69NDTBF2SF8ND0030000400"/>
      <w:bookmarkEnd w:id="160"/>
      <w:r>
        <w:rPr>
          <w:rFonts w:ascii="arial" w:eastAsia="arial" w:hAnsi="arial" w:cs="arial"/>
          <w:b w:val="0"/>
          <w:i/>
          <w:strike w:val="0"/>
          <w:noProof w:val="0"/>
          <w:color w:val="000000"/>
          <w:position w:val="0"/>
          <w:sz w:val="20"/>
          <w:u w:val="none"/>
          <w:vertAlign w:val="baseline"/>
        </w:rPr>
        <w:t>Orr v. Orr</w:t>
      </w:r>
      <w:r>
        <w:rPr>
          <w:rFonts w:ascii="arial" w:eastAsia="arial" w:hAnsi="arial" w:cs="arial"/>
          <w:b w:val="0"/>
          <w:i w:val="0"/>
          <w:strike w:val="0"/>
          <w:noProof w:val="0"/>
          <w:color w:val="000000"/>
          <w:position w:val="0"/>
          <w:sz w:val="20"/>
          <w:u w:val="none"/>
          <w:vertAlign w:val="baseline"/>
        </w:rPr>
        <w:t>, 440 U. S. 268 (99 SCt 1102, 59 LE2d 306) (1979), “which held the gender classification of the Alabama alimony law to be a denial of</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equal protection under the Fourteenth Amendment to the U. S. Constitution,” the General Assembly revised the year's support statute again, this time to ensure that it did not include sex-based distinctions that would violate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's interpretation of the Fourteenth Amendment. </w:t>
      </w:r>
      <w:bookmarkStart w:id="161" w:name="Bookmark_I69NDTBF2N1R2F0010000400_2"/>
      <w:bookmarkEnd w:id="161"/>
      <w:bookmarkStart w:id="162" w:name="Bookmark_I69NDTBF2SF8ND0050000400"/>
      <w:bookmarkEnd w:id="162"/>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249 Ga. at 478 (1). “The superior court ruled that the year's support law, prior to the 1979 amendment,” discriminated on the basis of sex and therefore “was unconstitutional based on the U. S. Supreme Court decision in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Id. (citation omitted). Accordingly, the superior court concluded that the 1979 version of “the year's support statute must be declared unconstitutional on the theory that an amendment cannot breathe life into a statute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Id.</w:t>
      </w:r>
    </w:p>
    <w:p>
      <w:pPr>
        <w:keepNext w:val="0"/>
        <w:spacing w:before="200" w:after="0" w:line="260" w:lineRule="atLeast"/>
        <w:ind w:left="0" w:right="0" w:firstLine="0"/>
        <w:jc w:val="both"/>
      </w:pPr>
      <w:bookmarkStart w:id="163" w:name="Bookmark_I69NDTBF2N1R2F0030000400"/>
      <w:bookmarkEnd w:id="163"/>
      <w:r>
        <w:rPr>
          <w:rFonts w:ascii="arial" w:eastAsia="arial" w:hAnsi="arial" w:cs="arial"/>
          <w:b w:val="0"/>
          <w:i w:val="0"/>
          <w:strike w:val="0"/>
          <w:noProof w:val="0"/>
          <w:color w:val="000000"/>
          <w:position w:val="0"/>
          <w:sz w:val="20"/>
          <w:u w:val="none"/>
          <w:vertAlign w:val="baseline"/>
        </w:rPr>
        <w:t>On appeal, we reversed the superior court's ruling, holding “that the year's support statute as amended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1979 was] not unconstitutional.” </w:t>
      </w:r>
      <w:bookmarkStart w:id="164" w:name="Bookmark_I69NDTBF2N1R2F0020000400"/>
      <w:bookmarkEnd w:id="164"/>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249 Ga. at 479 (1). We explained that,</w:t>
      </w:r>
    </w:p>
    <w:p>
      <w:pPr>
        <w:keepNext w:val="0"/>
        <w:spacing w:before="200" w:after="0" w:line="260" w:lineRule="atLeast"/>
        <w:ind w:left="400" w:right="0" w:firstLine="0"/>
        <w:jc w:val="both"/>
      </w:pPr>
      <w:bookmarkStart w:id="165" w:name="Bookmark_I69NDTBF2N1R2F0030000400_2"/>
      <w:bookmarkEnd w:id="165"/>
      <w:r>
        <w:rPr>
          <w:rFonts w:ascii="arial" w:eastAsia="arial" w:hAnsi="arial" w:cs="arial"/>
          <w:b w:val="0"/>
          <w:i w:val="0"/>
          <w:strike w:val="0"/>
          <w:noProof w:val="0"/>
          <w:color w:val="000000"/>
          <w:position w:val="0"/>
          <w:sz w:val="20"/>
          <w:u w:val="none"/>
          <w:vertAlign w:val="baseline"/>
        </w:rPr>
        <w:t xml:space="preserve">[w]hile we have declared statutes to be void from their inception when they were contrary to the Constitution at the time of enactment, those decisions are not applicable to the present controversy, as the original year's support statute, when adopted, was not violative of the Constitution under court interpretations of that period. The earlier year's support laws were enacted before the ratification of the Fourteenth Amendment to the U. S. Constitution in 1868, and similar acts have remained in force for more than a century before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(citations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Appellees,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assessed the constitutionality of the “original” 1958 year's support statute “based on what the U. S. Constitution meant as of 1958,” not “based on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's 1979 constitutional analysis,” and this Court held “that the 1958 statute was valid because it was consistent with ‘court interpretations of that period’ — even though the judiciary would later conclude that the Constitution prohibits such gendered classifications.” (Citation and emphasis omitted.) By analogy, Appellees contend that we must assess the constitutionality of the LIFE Act based on what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meant when</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LIFE Act was enacted in 2019, not based on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's 2022 constitutional analysis, and we must hold that the LIFE Act was void because it was inconsistent with “court interpretations of that period,” namely,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-era precedents.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There may be more than one plausible way to interpret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but Appellees' interpretation of the case is not one of them.</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Appellees'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interpretation of the case is implausible for three reasons. First, as Appellees read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the case represents a serious departure from the settled law described above in subdivisions 2 (b) and (c). Specifically, if Appellees' interpretation of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were correct, this Court in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would have failed to appreciate that the Fourteenth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had a meaning even before it was interpreted; erroneously concluded that a judicial interpretation changed the meaning of the Fourteenth Amendment's text, even though that text had not changed; and disregarded 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interpreting the Fourteenth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w:t>
      </w:r>
      <w:bookmarkStart w:id="185" w:name="Bookmark_II08D0M0DWPK003RRJVB0044V"/>
      <w:bookmarkEnd w:id="185"/>
      <w:bookmarkStart w:id="186" w:name="Bookmark_I69NDTBF2N1R2J0020000400"/>
      <w:bookmarkEnd w:id="186"/>
      <w:r>
        <w:rPr>
          <w:rFonts w:ascii="arial" w:eastAsia="arial" w:hAnsi="arial" w:cs="arial"/>
          <w:b w:val="0"/>
          <w:i w:val="0"/>
          <w:strike w:val="0"/>
          <w:noProof w:val="0"/>
          <w:color w:val="000000"/>
          <w:position w:val="0"/>
          <w:sz w:val="20"/>
          <w:u w:val="none"/>
          <w:vertAlign w:val="baseline"/>
        </w:rPr>
        <w:t xml:space="preserve">Second, Appellees' heavy reliance on the phrase “court interpretations of t[he enactment] period” is inconsistent with the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decision as a whole. </w:t>
      </w:r>
      <w:bookmarkStart w:id="187" w:name="Bookmark_I69NDTBF2N1R2J0010000400"/>
      <w:bookmarkEnd w:id="187"/>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249 Ga. at 479 (1). This is because, if “court interpretations of t[he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enactment] period” had governed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's analysis, as Appellees contend, the fact that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did not issue until 1979 and no other court decisions called into question the statute's constitutionality would have been dispositive in determining whether the 1958 statute was constitutional when enacted. </w:t>
      </w:r>
      <w:r>
        <w:rPr>
          <w:rFonts w:ascii="arial" w:eastAsia="arial" w:hAnsi="arial" w:cs="arial"/>
          <w:b w:val="0"/>
          <w:i w:val="0"/>
          <w:strike w:val="0"/>
          <w:noProof w:val="0"/>
          <w:color w:val="000000"/>
          <w:position w:val="0"/>
          <w:sz w:val="20"/>
          <w:u w:val="none"/>
          <w:vertAlign w:val="baseline"/>
        </w:rPr>
        <w:t xml:space="preserve">Id. There would have been no reason for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to go on to emphasize in the next sentence that earlier versions of the statute existed “before the ratification of the Fourteenth Amendment.” Id. The presence of that language clearly indicates that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did not view the absence of relevant constitutional precedent prior to </w:t>
      </w:r>
      <w:r>
        <w:rPr>
          <w:rFonts w:ascii="arial" w:eastAsia="arial" w:hAnsi="arial" w:cs="arial"/>
          <w:b w:val="0"/>
          <w:i/>
          <w:strike w:val="0"/>
          <w:noProof w:val="0"/>
          <w:color w:val="000000"/>
          <w:position w:val="0"/>
          <w:sz w:val="20"/>
          <w:u w:val="none"/>
          <w:vertAlign w:val="baseline"/>
        </w:rPr>
        <w:t>Orr</w:t>
      </w:r>
      <w:r>
        <w:rPr>
          <w:rFonts w:ascii="arial" w:eastAsia="arial" w:hAnsi="arial" w:cs="arial"/>
          <w:b w:val="0"/>
          <w:i w:val="0"/>
          <w:strike w:val="0"/>
          <w:noProof w:val="0"/>
          <w:color w:val="000000"/>
          <w:position w:val="0"/>
          <w:sz w:val="20"/>
          <w:u w:val="none"/>
          <w:vertAlign w:val="baseline"/>
        </w:rPr>
        <w:t xml:space="preserve"> as dispositive in its analysis.</w:t>
      </w:r>
    </w:p>
    <w:p>
      <w:pPr>
        <w:keepNext w:val="0"/>
        <w:spacing w:before="200" w:after="0" w:line="260" w:lineRule="atLeast"/>
        <w:ind w:left="0" w:right="0" w:firstLine="0"/>
        <w:jc w:val="both"/>
      </w:pPr>
      <w:bookmarkStart w:id="188" w:name="Bookmark_I69NDTBF2N1R2J0040000400"/>
      <w:bookmarkEnd w:id="188"/>
      <w:r>
        <w:rPr>
          <w:rFonts w:ascii="arial" w:eastAsia="arial" w:hAnsi="arial" w:cs="arial"/>
          <w:b w:val="0"/>
          <w:i w:val="0"/>
          <w:strike w:val="0"/>
          <w:noProof w:val="0"/>
          <w:color w:val="000000"/>
          <w:position w:val="0"/>
          <w:sz w:val="20"/>
          <w:u w:val="none"/>
          <w:vertAlign w:val="baseline"/>
        </w:rPr>
        <w:t xml:space="preserve">Finally, Appellees' interpretation of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cannot be squared with our body of void ab initio precedent. Specifically, the notion that Appellees advance — that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held that a statute's constitutionality when passed must be evaluated based on then-controlling decisions interpreting a constitutional provision — is belied by our cases holding statutes void ab initio without engaging in any such analysis. See, e.g., </w:t>
      </w:r>
      <w:bookmarkStart w:id="189" w:name="Bookmark_I69NDTBF2N1R2J0030000400"/>
      <w:bookmarkEnd w:id="189"/>
      <w:r>
        <w:rPr>
          <w:rFonts w:ascii="arial" w:eastAsia="arial" w:hAnsi="arial" w:cs="arial"/>
          <w:b w:val="0"/>
          <w:i/>
          <w:strike w:val="0"/>
          <w:noProof w:val="0"/>
          <w:color w:val="000000"/>
          <w:position w:val="0"/>
          <w:sz w:val="20"/>
          <w:u w:val="none"/>
          <w:vertAlign w:val="baseline"/>
        </w:rPr>
        <w:t>Jamison</w:t>
      </w:r>
      <w:r>
        <w:rPr>
          <w:rFonts w:ascii="arial" w:eastAsia="arial" w:hAnsi="arial" w:cs="arial"/>
          <w:b w:val="0"/>
          <w:i w:val="0"/>
          <w:strike w:val="0"/>
          <w:noProof w:val="0"/>
          <w:color w:val="000000"/>
          <w:position w:val="0"/>
          <w:sz w:val="20"/>
          <w:u w:val="none"/>
          <w:vertAlign w:val="baseline"/>
        </w:rPr>
        <w:t xml:space="preserve">, 225 Ga. at 51 (1); </w:t>
      </w:r>
      <w:bookmarkStart w:id="190" w:name="Bookmark_I69NDTBF2N1R2J0050000400"/>
      <w:bookmarkEnd w:id="190"/>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112 Ga. at 454-455. Accordingly, Appellees' reliance on </w:t>
      </w:r>
      <w:r>
        <w:rPr>
          <w:rFonts w:ascii="arial" w:eastAsia="arial" w:hAnsi="arial" w:cs="arial"/>
          <w:b w:val="0"/>
          <w:i/>
          <w:strike w:val="0"/>
          <w:noProof w:val="0"/>
          <w:color w:val="000000"/>
          <w:position w:val="0"/>
          <w:sz w:val="20"/>
          <w:u w:val="none"/>
          <w:vertAlign w:val="baseline"/>
        </w:rPr>
        <w:t>Adams</w:t>
      </w:r>
      <w:r>
        <w:rPr>
          <w:rFonts w:ascii="arial" w:eastAsia="arial" w:hAnsi="arial" w:cs="arial"/>
          <w:b w:val="0"/>
          <w:i w:val="0"/>
          <w:strike w:val="0"/>
          <w:noProof w:val="0"/>
          <w:color w:val="000000"/>
          <w:position w:val="0"/>
          <w:sz w:val="20"/>
          <w:u w:val="none"/>
          <w:vertAlign w:val="baseline"/>
        </w:rPr>
        <w:t xml:space="preserve"> is misplaced.</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03" w:name="Bookmark_I69NDTBF2D6N880040000400"/>
      <w:bookmarkEnd w:id="203"/>
      <w:bookmarkStart w:id="204" w:name="Bookmark_II08D0M0DWPM003RRJVB004C9"/>
      <w:bookmarkEnd w:id="204"/>
      <w:bookmarkStart w:id="205" w:name="Bookmark_I69NDTBF28T5080010000400"/>
      <w:bookmarkEnd w:id="205"/>
      <w:r>
        <w:rPr>
          <w:rFonts w:ascii="arial" w:eastAsia="arial" w:hAnsi="arial" w:cs="arial"/>
          <w:b w:val="0"/>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Although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has clearly held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Constitution does not confer a right to abortion” and never did because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egregiously wrong from the start,” </w:t>
      </w:r>
      <w:bookmarkStart w:id="206" w:name="Bookmark_I69NDTBF2D6N880030000400"/>
      <w:bookmarkEnd w:id="206"/>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142 SCt at 2242-2243, 2279 (IV), the dissenting opinion asserts that the trial court correctly relied on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in concluding that the LIFE Act was void ab initio. See Dissent Op. at 550-551. But the dissenting opinion fails to adequately explain why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permitted, much less required, the trial</w:t>
      </w:r>
      <w:r>
        <w:rPr>
          <w:rFonts w:ascii="arial" w:eastAsia="arial" w:hAnsi="arial" w:cs="arial"/>
          <w:b w:val="0"/>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court to apply now-overruled </w:t>
      </w:r>
      <w:bookmarkStart w:id="207" w:name="Bookmark_I69NDTBF2D6N880050000400"/>
      <w:bookmarkEnd w:id="207"/>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-era precedent in making this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dissenting opinion “freely concede[s] that, after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overrules its own precedent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must follow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most recent pronouncement on that Constitution's meaning.” Dissent Op. at 552. Yet, the dissenting opinion asserts that this interpretive rule, which it concedes is legally correct, does not apply when determining whether the LIFE Act was void ab initio. See Dissent Op. at 552. According to the dissenting opinion, this is because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contains a constitutional “doctrine” under which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courts must determine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whether a statute was void ab initio based on “[b]inding decisional law” that existed when the statute was enacted, even when that decisional law has since been overruled. Dissent Op. at 547-548, 549-550 n.29, 551-552, 555. But, like Appellees, the dissenting opinion fails to cite any authority establishing the existence of such a doctrine.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root, the dissenting opinion's contention that the void ab initio analysis is controlled by binding decisional law existing when a statute was enacted suffers from the same problems discussed above. See Dissent Op. at 547-548. It disregards the fact that the same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governs today as governed when the LIFE Act was enacted. See Dissent Op. at 547-548, 550-552. It treats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rather than the text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as the source of the Constitution's meaning. See Dissent Op. at 550-552. And it views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as changing the Constitution's meaning, rather than as having interpreted that meaning. See Dissent Op. at 550-552.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explained above, however, the LIFE Act was enacted against the backdrop of the same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that governs today. </w:t>
      </w:r>
      <w:bookmarkStart w:id="211" w:name="Bookmark_LNHNREFclscc13"/>
      <w:bookmarkEnd w:id="211"/>
      <w:r>
        <w:rPr>
          <w:rFonts w:ascii="arial" w:eastAsia="arial" w:hAnsi="arial" w:cs="arial"/>
          <w:b w:val="0"/>
          <w:i w:val="0"/>
          <w:strike w:val="0"/>
          <w:noProof w:val="0"/>
          <w:color w:val="000000"/>
          <w:position w:val="0"/>
          <w:sz w:val="20"/>
          <w:u w:val="none"/>
          <w:vertAlign w:val="baseline"/>
        </w:rPr>
        <w:t xml:space="preserve">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does not supply meaning</w:t>
      </w:r>
      <w:r>
        <w:rPr>
          <w:rFonts w:ascii="arial" w:eastAsia="arial" w:hAnsi="arial" w:cs="arial"/>
          <w:b w:val="0"/>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to, and has no power to</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change, the independent and fixed meaning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And we have no authority to defy now-controlling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determining whether the LIFE Act violated the Constitution at the time of its enactment. The dissenting opinion is wrong to suggest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212" w:name="Bookmark_II08D0M0DWPM003RRJVB004CB"/>
      <w:bookmarkEnd w:id="212"/>
      <w:bookmarkStart w:id="213" w:name="Bookmark_I69NDTBF28T5080050000400"/>
      <w:bookmarkEnd w:id="213"/>
      <w:r>
        <w:rPr>
          <w:rFonts w:ascii="arial" w:eastAsia="arial" w:hAnsi="arial" w:cs="arial"/>
          <w:b w:val="0"/>
          <w:i w:val="0"/>
          <w:strike w:val="0"/>
          <w:noProof w:val="0"/>
          <w:color w:val="000000"/>
          <w:position w:val="0"/>
          <w:sz w:val="20"/>
          <w:u w:val="none"/>
          <w:vertAlign w:val="baseline"/>
        </w:rPr>
        <w:t xml:space="preserve">For the reasons explained above, the trial court erred in relying on overruled decisions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to conclude that portions of the LIFE Act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enacted in 2019. </w:t>
      </w:r>
      <w:bookmarkStart w:id="214" w:name="Bookmark_LNHNREFclscc14"/>
      <w:bookmarkEnd w:id="214"/>
      <w:r>
        <w:rPr>
          <w:rFonts w:ascii="arial" w:eastAsia="arial" w:hAnsi="arial" w:cs="arial"/>
          <w:b w:val="0"/>
          <w:i w:val="0"/>
          <w:strike w:val="0"/>
          <w:noProof w:val="0"/>
          <w:color w:val="000000"/>
          <w:position w:val="0"/>
          <w:sz w:val="20"/>
          <w:u w:val="none"/>
          <w:vertAlign w:val="baseline"/>
        </w:rPr>
        <w:t xml:space="preserve">The same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governs today as when the LIFE Act was enacted, and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are required to look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now-controlling interpretation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determining whether a statutory law violates that Constitution. Because </w:t>
      </w:r>
      <w:bookmarkStart w:id="215" w:name="Bookmark_I69NDTBF28T5080050000400_2"/>
      <w:bookmarkEnd w:id="215"/>
      <w:bookmarkStart w:id="216" w:name="Bookmark_I69NDTBF28T5080040000400"/>
      <w:bookmarkEnd w:id="216"/>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 controlling precedent on whether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confers a right to abortion, and because the parties and the trial court do not dispute that the LIFE Act complies with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it follows that the LIFE Act did not violate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enacted in 2019. Accordingly,</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trial court erred in ruling that portions of the LIFE Act were void ab initio.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of course, that the timing of the litigation underlying this appeal and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decision to overrule its prior precedent combine to produce what at first glance might appear to be an unusual result. Because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were controlling authority on the meaning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when the LIFE Act was enacted, one reasonably could have expected at that time that the constitutionality of the LIFE Act would be evaluated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-era precedent. Indeed, had a claim that the LIFE Act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reached this Court and been ruled on before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issued, we would have applied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in assessing whether it was void ab initio.</w:t>
      </w:r>
    </w:p>
    <w:p>
      <w:pPr>
        <w:keepNext w:val="0"/>
        <w:spacing w:before="200" w:after="0" w:line="260" w:lineRule="atLeast"/>
        <w:ind w:left="0" w:right="0" w:firstLine="0"/>
        <w:jc w:val="both"/>
      </w:pPr>
      <w:bookmarkStart w:id="217" w:name="Bookmark_II08D0M0DWPM003RRJVB004CD"/>
      <w:bookmarkEnd w:id="217"/>
      <w:bookmarkStart w:id="218" w:name="Bookmark_I69NDTBF2N1R2K0020000400"/>
      <w:bookmarkEnd w:id="218"/>
      <w:r>
        <w:rPr>
          <w:rFonts w:ascii="arial" w:eastAsia="arial" w:hAnsi="arial" w:cs="arial"/>
          <w:b w:val="0"/>
          <w:i w:val="0"/>
          <w:strike w:val="0"/>
          <w:noProof w:val="0"/>
          <w:color w:val="000000"/>
          <w:position w:val="0"/>
          <w:sz w:val="20"/>
          <w:u w:val="none"/>
          <w:vertAlign w:val="baseline"/>
        </w:rPr>
        <w:t>But we are not addressing a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challenge to the LIFE Act. Because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clearly ruled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no longer control, we are not at liberty to apply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-era precedent in determining whether the LIFE Act was void ab initio. </w:t>
      </w:r>
      <w:bookmarkStart w:id="219" w:name="Bookmark_I69NDTBF2HM5YS0010000400"/>
      <w:bookmarkEnd w:id="219"/>
      <w:r>
        <w:rPr>
          <w:rFonts w:ascii="arial" w:eastAsia="arial" w:hAnsi="arial" w:cs="arial"/>
          <w:b w:val="0"/>
          <w:i w:val="0"/>
          <w:strike w:val="0"/>
          <w:noProof w:val="0"/>
          <w:color w:val="000000"/>
          <w:position w:val="0"/>
          <w:sz w:val="20"/>
          <w:u w:val="none"/>
          <w:vertAlign w:val="baseline"/>
        </w:rPr>
        <w:t xml:space="preserve">Rather, we must “faithfully apply” </w:t>
      </w:r>
      <w:bookmarkStart w:id="220" w:name="Bookmark_I69NDTBF2N1R2K0010000400"/>
      <w:bookmarkEnd w:id="220"/>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which is now the controlling “decision[ ]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Court as to the meaning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bookmarkStart w:id="221" w:name="Bookmark_I69NDTBF2N1R2K0030000400"/>
      <w:bookmarkEnd w:id="221"/>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xml:space="preserve">, 305 Ga. at 187 (II) (C). </w:t>
      </w:r>
      <w:bookmarkStart w:id="222" w:name="Bookmark_I69NDTBF2HM5YS0010000400_2"/>
      <w:bookmarkEnd w:id="222"/>
      <w:bookmarkStart w:id="223" w:name="Bookmark_I69NDTBF2HM5YS0030000400"/>
      <w:bookmarkEnd w:id="223"/>
      <w:r>
        <w:rPr>
          <w:rFonts w:ascii="arial" w:eastAsia="arial" w:hAnsi="arial" w:cs="arial"/>
          <w:b w:val="0"/>
          <w:i w:val="0"/>
          <w:strike w:val="0"/>
          <w:noProof w:val="0"/>
          <w:color w:val="000000"/>
          <w:position w:val="0"/>
          <w:sz w:val="20"/>
          <w:u w:val="none"/>
          <w:vertAlign w:val="baseline"/>
        </w:rPr>
        <w:t xml:space="preserve">See also </w:t>
      </w:r>
      <w:bookmarkStart w:id="224" w:name="Bookmark_I69NDTBF2N1R2K0050000400"/>
      <w:bookmarkEnd w:id="224"/>
      <w:r>
        <w:rPr>
          <w:rFonts w:ascii="arial" w:eastAsia="arial" w:hAnsi="arial" w:cs="arial"/>
          <w:b w:val="0"/>
          <w:i/>
          <w:strike w:val="0"/>
          <w:noProof w:val="0"/>
          <w:color w:val="000000"/>
          <w:position w:val="0"/>
          <w:sz w:val="20"/>
          <w:u w:val="none"/>
          <w:vertAlign w:val="baseline"/>
        </w:rPr>
        <w:t xml:space="preserve">Pearson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311 Ga. 26, 29 (2) n.5 (855 SE2d 606) (2021)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have continued, as we are obliged to do on matters of federal constitutional law, to follow [a] holding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 .”). </w:t>
      </w:r>
      <w:bookmarkStart w:id="225" w:name="Bookmark_I69NDTBF2HM5YS0030000400_2"/>
      <w:bookmarkEnd w:id="225"/>
      <w:r>
        <w:rPr>
          <w:rFonts w:ascii="arial" w:eastAsia="arial" w:hAnsi="arial" w:cs="arial"/>
          <w:b w:val="0"/>
          <w:i w:val="0"/>
          <w:strike w:val="0"/>
          <w:noProof w:val="0"/>
          <w:color w:val="000000"/>
          <w:position w:val="0"/>
          <w:sz w:val="20"/>
          <w:u w:val="none"/>
          <w:vertAlign w:val="baseline"/>
        </w:rPr>
        <w:t>Doing so “is not an act of judgment on our part” but rather a simple “act of</w:t>
      </w:r>
      <w:r>
        <w:rPr>
          <w:rFonts w:ascii="arial" w:eastAsia="arial" w:hAnsi="arial" w:cs="arial"/>
          <w:b w:val="0"/>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obedience,” which is required of us by virtue of our position in the constitutional order. </w:t>
      </w:r>
      <w:bookmarkStart w:id="226" w:name="Bookmark_I69NDTBF2HM5YS0020000400"/>
      <w:bookmarkEnd w:id="226"/>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305 Ga. at 187 (II)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therefore reverse the trial court's determination that Sections 4 and 11 of the LIFE Act were void ab initio; reverse the trial court's grant of Appellees' motion for partial judgment on the pleadings and denial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motion to dismiss on that basis; and remand the case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All the Justices concur, except Ellington, J., who dissents, Peterson, P. J., disqualified, and Pinson, J., not participating.</w:t>
      </w:r>
    </w:p>
    <w:p>
      <w:pPr>
        <w:keepNext w:val="0"/>
        <w:spacing w:before="240" w:after="0" w:line="260" w:lineRule="atLeast"/>
        <w:ind w:left="0" w:right="0" w:firstLine="0"/>
        <w:jc w:val="left"/>
      </w:pPr>
      <w:bookmarkStart w:id="227" w:name="Dissent by"/>
      <w:bookmarkEnd w:id="22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228" w:name="Dissent"/>
      <w:bookmarkEnd w:id="22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 dissenting.</w:t>
      </w:r>
    </w:p>
    <w:p>
      <w:pPr>
        <w:keepNext w:val="0"/>
        <w:spacing w:before="200" w:after="0" w:line="260" w:lineRule="atLeast"/>
        <w:ind w:left="0" w:right="0" w:firstLine="0"/>
        <w:jc w:val="both"/>
      </w:pPr>
      <w:bookmarkStart w:id="229" w:name="Bookmark_II08D0M0DWPK003RRJVB00495"/>
      <w:bookmarkEnd w:id="229"/>
      <w:bookmarkStart w:id="230" w:name="Bookmark_I69NDTBF2HM5YS0050000400"/>
      <w:bookmarkEnd w:id="230"/>
      <w:r>
        <w:rPr>
          <w:rFonts w:ascii="arial" w:eastAsia="arial" w:hAnsi="arial" w:cs="arial"/>
          <w:b w:val="0"/>
          <w:i w:val="0"/>
          <w:strike w:val="0"/>
          <w:noProof w:val="0"/>
          <w:color w:val="000000"/>
          <w:position w:val="0"/>
          <w:sz w:val="20"/>
          <w:u w:val="none"/>
          <w:vertAlign w:val="baseline"/>
        </w:rPr>
        <w:t xml:space="preserve">1. The trial court correctly granted in part the plaintiffs' motion for judgment on the pleadings on the basis that Section 4 and Section 11 of the Living Infants Fairness and Equality Act, Ga. L. 2019, p. 711, Act No. 234 (HB 481) (“the 2019 Act”) were void on the date enacted and can never be enforced, despite the subsequent decision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in </w:t>
      </w:r>
      <w:bookmarkStart w:id="231" w:name="Bookmark_I69NDTBF2HM5YS0040000400"/>
      <w:bookmarkEnd w:id="231"/>
      <w:r>
        <w:rPr>
          <w:rFonts w:ascii="arial" w:eastAsia="arial" w:hAnsi="arial" w:cs="arial"/>
          <w:b w:val="0"/>
          <w:i/>
          <w:strike w:val="0"/>
          <w:noProof w:val="0"/>
          <w:color w:val="000000"/>
          <w:position w:val="0"/>
          <w:sz w:val="20"/>
          <w:u w:val="none"/>
          <w:vertAlign w:val="baseline"/>
        </w:rPr>
        <w:t>Dobbs v. Jackson Women's Health Organization</w:t>
      </w:r>
      <w:r>
        <w:rPr>
          <w:rFonts w:ascii="arial" w:eastAsia="arial" w:hAnsi="arial" w:cs="arial"/>
          <w:b w:val="0"/>
          <w:i w:val="0"/>
          <w:strike w:val="0"/>
          <w:noProof w:val="0"/>
          <w:color w:val="000000"/>
          <w:position w:val="0"/>
          <w:sz w:val="20"/>
          <w:u w:val="none"/>
          <w:vertAlign w:val="baseline"/>
        </w:rPr>
        <w:t>, 597 U. S. ___ (142 SCt 2228, 213 LE2d 545) (2022). I therefore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dissent.</w:t>
      </w:r>
    </w:p>
    <w:p>
      <w:pPr>
        <w:keepNext w:val="0"/>
        <w:spacing w:before="200" w:after="0" w:line="260" w:lineRule="atLeast"/>
        <w:ind w:left="0" w:right="0" w:firstLine="0"/>
        <w:jc w:val="both"/>
      </w:pPr>
      <w:bookmarkStart w:id="232" w:name="Bookmark_II08D0M0DWPK003RRJVB00494"/>
      <w:bookmarkEnd w:id="232"/>
      <w:bookmarkStart w:id="233" w:name="Bookmark_I69NDTBG2D6N8D0020000400"/>
      <w:bookmarkEnd w:id="233"/>
      <w:bookmarkStart w:id="234" w:name="Bookmark_II08D0M0DWPK003RRJVB00492"/>
      <w:bookmarkEnd w:id="234"/>
      <w:bookmarkStart w:id="235" w:name="Bookmark_II08D0M0DWPK003RRJVB00493"/>
      <w:bookmarkEnd w:id="235"/>
      <w:bookmarkStart w:id="236" w:name="Bookmark_I69NDTBG2D6N8D0040000400"/>
      <w:bookmarkEnd w:id="236"/>
      <w:bookmarkStart w:id="237" w:name="Bookmark_II08D0M0DWPM003RRJVB004BX"/>
      <w:bookmarkEnd w:id="237"/>
      <w:bookmarkStart w:id="238" w:name="Bookmark_II08D0M0DWPM003RRJVB004BY"/>
      <w:bookmarkEnd w:id="238"/>
      <w:bookmarkStart w:id="239" w:name="Bookmark_II08D0M0DWPM003RRJVB004C0"/>
      <w:bookmarkEnd w:id="239"/>
      <w:bookmarkStart w:id="240" w:name="Bookmark_I69NDTBH2HM5YY0040000400"/>
      <w:bookmarkEnd w:id="240"/>
      <w:r>
        <w:rPr>
          <w:rFonts w:ascii="arial" w:eastAsia="arial" w:hAnsi="arial" w:cs="arial"/>
          <w:b w:val="0"/>
          <w:i w:val="0"/>
          <w:strike w:val="0"/>
          <w:noProof w:val="0"/>
          <w:color w:val="000000"/>
          <w:position w:val="0"/>
          <w:sz w:val="20"/>
          <w:u w:val="none"/>
          <w:vertAlign w:val="baseline"/>
        </w:rPr>
        <w:t xml:space="preserve">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did not when ratified, and does not now, expressly provide for judicial review of the validity of statutory law. Rather, in </w:t>
      </w:r>
      <w:bookmarkStart w:id="241" w:name="Bookmark_I69NDTBG2D6N8D0010000400"/>
      <w:bookmarkEnd w:id="241"/>
      <w:r>
        <w:rPr>
          <w:rFonts w:ascii="arial" w:eastAsia="arial" w:hAnsi="arial" w:cs="arial"/>
          <w:b w:val="0"/>
          <w:i/>
          <w:strike w:val="0"/>
          <w:noProof w:val="0"/>
          <w:color w:val="000000"/>
          <w:position w:val="0"/>
          <w:sz w:val="20"/>
          <w:u w:val="none"/>
          <w:vertAlign w:val="baseline"/>
        </w:rPr>
        <w:t>Marbury v. Madison</w:t>
      </w:r>
      <w:r>
        <w:rPr>
          <w:rFonts w:ascii="arial" w:eastAsia="arial" w:hAnsi="arial" w:cs="arial"/>
          <w:b w:val="0"/>
          <w:i w:val="0"/>
          <w:strike w:val="0"/>
          <w:noProof w:val="0"/>
          <w:color w:val="000000"/>
          <w:position w:val="0"/>
          <w:sz w:val="20"/>
          <w:u w:val="none"/>
          <w:vertAlign w:val="baseline"/>
        </w:rPr>
        <w:t xml:space="preserve">, 5 U. S. 137 (1 Cranch) (2 LE 60) (1803), the Supreme Court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famously found that such authority was necessarily implied in the authority of courts to render judgment in particular cases. </w:t>
      </w:r>
      <w:bookmarkStart w:id="242" w:name="Bookmark_II08D0M0DWPK003RRJVB00490"/>
      <w:bookmarkEnd w:id="242"/>
      <w:bookmarkStart w:id="243" w:name="Bookmark_I69NDTBH2SF8NS0030000400"/>
      <w:bookmarkEnd w:id="24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on the other hand, since 1861 has expressly provided for judicial review of legislative acts as a fundamental principle of self-government.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[*545]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this provision,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have an affirmative duty to declare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laws that violate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or our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Constitution void. See </w:t>
      </w:r>
      <w:bookmarkStart w:id="250" w:name="Bookmark_I69NDTBG2D6N8D0030000400"/>
      <w:bookmarkEnd w:id="250"/>
      <w:r>
        <w:rPr>
          <w:rFonts w:ascii="arial" w:eastAsia="arial" w:hAnsi="arial" w:cs="arial"/>
          <w:b w:val="0"/>
          <w:i/>
          <w:strike w:val="0"/>
          <w:noProof w:val="0"/>
          <w:color w:val="000000"/>
          <w:position w:val="0"/>
          <w:sz w:val="20"/>
          <w:u w:val="none"/>
          <w:vertAlign w:val="baseline"/>
        </w:rPr>
        <w:t>Aycock v. Martin</w:t>
      </w:r>
      <w:r>
        <w:rPr>
          <w:rFonts w:ascii="arial" w:eastAsia="arial" w:hAnsi="arial" w:cs="arial"/>
          <w:b w:val="0"/>
          <w:i w:val="0"/>
          <w:strike w:val="0"/>
          <w:noProof w:val="0"/>
          <w:color w:val="000000"/>
          <w:position w:val="0"/>
          <w:sz w:val="20"/>
          <w:u w:val="none"/>
          <w:vertAlign w:val="baseline"/>
        </w:rPr>
        <w:t xml:space="preserve">, 37 Ga. 124, 127 (1867) (Because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provides that “legislative acts in violation of the Constitution are void, and the judiciary shall so declare them[,]” if the act at issue “is in violation of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and the Constitution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or either of them, then this Court is bound so to declare, by its judgment, under the most solemn obligations that can be imposed; indeed, it has no discretion in the matter but to obey the stern mandate of the supreme law of the land.”); </w:t>
      </w:r>
      <w:bookmarkStart w:id="251" w:name="Bookmark_I69NDTBG2D6N8D0050000400"/>
      <w:bookmarkEnd w:id="251"/>
      <w:r>
        <w:rPr>
          <w:rFonts w:ascii="arial" w:eastAsia="arial" w:hAnsi="arial" w:cs="arial"/>
          <w:b w:val="0"/>
          <w:i w:val="0"/>
          <w:strike w:val="0"/>
          <w:noProof w:val="0"/>
          <w:color w:val="000000"/>
          <w:position w:val="0"/>
          <w:sz w:val="20"/>
          <w:u w:val="none"/>
          <w:vertAlign w:val="baseline"/>
        </w:rPr>
        <w:t>id. at 136 (“[I]f a legislative</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act oppugns a constitutional principle, the former must give way and be rejected on the score of repugnance. It is a position equally clear and sound, that in such cases it will be the duty of the Courts to adhere to the constitution, and to declare the act </w:t>
      </w:r>
      <w:r>
        <w:rPr>
          <w:rFonts w:ascii="arial" w:eastAsia="arial" w:hAnsi="arial" w:cs="arial"/>
          <w:b w:val="0"/>
          <w:i/>
          <w:strike w:val="0"/>
          <w:noProof w:val="0"/>
          <w:color w:val="000000"/>
          <w:position w:val="0"/>
          <w:sz w:val="20"/>
          <w:u w:val="none"/>
          <w:vertAlign w:val="baseline"/>
        </w:rPr>
        <w:t>null and void</w:t>
      </w:r>
      <w:r>
        <w:rPr>
          <w:rFonts w:ascii="arial" w:eastAsia="arial" w:hAnsi="arial" w:cs="arial"/>
          <w:b w:val="0"/>
          <w:i w:val="0"/>
          <w:strike w:val="0"/>
          <w:noProof w:val="0"/>
          <w:color w:val="000000"/>
          <w:position w:val="0"/>
          <w:sz w:val="20"/>
          <w:u w:val="none"/>
          <w:vertAlign w:val="baseline"/>
        </w:rPr>
        <w:t>.” (emphasis in original)).</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This provision was altered slightly in the 1865 Constitution,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altered again in the 1868 Constitution (the first to expressly reference both the federal and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constitutions), and has remained unchanged in every successive constitution.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This provision appears to be unique among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constitutions.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Although the judicial declaration</w:t>
      </w:r>
      <w:r>
        <w:rPr>
          <w:rFonts w:ascii="arial" w:eastAsia="arial" w:hAnsi="arial" w:cs="arial"/>
          <w:b w:val="0"/>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of unconstitutionality does not accomplish the legislative action of repealing any statute, a statute that is judicially declared to be unconstitutional is unenforceable.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Judicial review of the constitutionality of a legislative act occurs in the context of a particular case and controversy. </w:t>
      </w:r>
      <w:bookmarkStart w:id="260" w:name="Bookmark_I69NDTBH2SF8NS0030000400_2"/>
      <w:bookmarkEnd w:id="260"/>
      <w:r>
        <w:rPr>
          <w:rFonts w:ascii="arial" w:eastAsia="arial" w:hAnsi="arial" w:cs="arial"/>
          <w:b w:val="0"/>
          <w:i w:val="0"/>
          <w:strike w:val="0"/>
          <w:noProof w:val="0"/>
          <w:color w:val="000000"/>
          <w:position w:val="0"/>
          <w:sz w:val="20"/>
          <w:u w:val="none"/>
          <w:vertAlign w:val="baseline"/>
        </w:rPr>
        <w:t xml:space="preserve">See </w:t>
      </w:r>
      <w:bookmarkStart w:id="261" w:name="Bookmark_I69NDTBH2SF8NS0020000400"/>
      <w:bookmarkEnd w:id="261"/>
      <w:r>
        <w:rPr>
          <w:rFonts w:ascii="arial" w:eastAsia="arial" w:hAnsi="arial" w:cs="arial"/>
          <w:b w:val="0"/>
          <w:i/>
          <w:strike w:val="0"/>
          <w:noProof w:val="0"/>
          <w:color w:val="000000"/>
          <w:position w:val="0"/>
          <w:sz w:val="20"/>
          <w:u w:val="none"/>
          <w:vertAlign w:val="baseline"/>
        </w:rPr>
        <w:t>Sons of Confederate Veterans v. Henry County Bd. of Commrs.</w:t>
      </w:r>
      <w:r>
        <w:rPr>
          <w:rFonts w:ascii="arial" w:eastAsia="arial" w:hAnsi="arial" w:cs="arial"/>
          <w:b w:val="0"/>
          <w:i w:val="0"/>
          <w:strike w:val="0"/>
          <w:noProof w:val="0"/>
          <w:color w:val="000000"/>
          <w:position w:val="0"/>
          <w:sz w:val="20"/>
          <w:u w:val="none"/>
          <w:vertAlign w:val="baseline"/>
        </w:rPr>
        <w:t>, 315 Ga. 39, 49-53 (2) (b) (880 SE2d 168) (2022).</w:t>
      </w:r>
    </w:p>
    <w:p>
      <w:pPr>
        <w:keepNext w:val="0"/>
        <w:spacing w:before="200" w:after="0" w:line="260" w:lineRule="atLeast"/>
        <w:ind w:left="0" w:right="0" w:firstLine="0"/>
        <w:jc w:val="both"/>
      </w:pPr>
      <w:bookmarkStart w:id="262" w:name="Bookmark_II08D0M0DWPK003RRJVB0045V"/>
      <w:bookmarkEnd w:id="262"/>
      <w:bookmarkStart w:id="263" w:name="Bookmark_I69NDTBH2HM6010050000400"/>
      <w:bookmarkEnd w:id="263"/>
      <w:r>
        <w:rPr>
          <w:rFonts w:ascii="arial" w:eastAsia="arial" w:hAnsi="arial" w:cs="arial"/>
          <w:b w:val="0"/>
          <w:i w:val="0"/>
          <w:strike w:val="0"/>
          <w:noProof w:val="0"/>
          <w:color w:val="000000"/>
          <w:position w:val="0"/>
          <w:sz w:val="20"/>
          <w:u w:val="none"/>
          <w:vertAlign w:val="baseline"/>
        </w:rPr>
        <w:t xml:space="preserve">Dating back to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first constitution — even before judicial review was incorporated into our constitution — “the people, from whom all power originates, and for whose benefit all government is intended,”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have expressly</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limited the law-making authority that is delegated to our representatives in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legislature. Specifically, the people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have prohibited the General Assembly from enacting unconstitutional laws. Our 1777 Constitution provided: “The House of Assembly shall have power to make such laws and regulations as may be conducive to the good order and well being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provided such laws and regulations be not repugnant to the true intent and meaning of any rule or regulation contained in this constitution.” Ga. Const. of 1777, Art. VII. Our next constitution, in line with other changes to the organization of the government, provided: “The General Assembly shall have power to make all laws and ordinances, which they shall deem necessary and proper for the good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which shall not be repugnant to this constitution.” Ga. Const. of 1789, Art. I, Par. XVI. This provision was carried forward in successive constitutions, with the requirement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laws not be repugnant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being</w:t>
      </w:r>
      <w:r>
        <w:rPr>
          <w:rFonts w:ascii="arial" w:eastAsia="arial" w:hAnsi="arial" w:cs="arial"/>
          <w:b w:val="0"/>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added in 1865 as part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return to the Union.</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See </w:t>
      </w:r>
      <w:bookmarkStart w:id="266" w:name="Bookmark_I69NDTBH2HM6010040000400"/>
      <w:bookmarkEnd w:id="266"/>
      <w:r>
        <w:rPr>
          <w:rFonts w:ascii="arial" w:eastAsia="arial" w:hAnsi="arial" w:cs="arial"/>
          <w:b w:val="0"/>
          <w:i/>
          <w:strike w:val="0"/>
          <w:noProof w:val="0"/>
          <w:color w:val="000000"/>
          <w:position w:val="0"/>
          <w:sz w:val="20"/>
          <w:u w:val="none"/>
          <w:vertAlign w:val="baseline"/>
        </w:rPr>
        <w:t xml:space="preserve">Sears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232 Ga. 547, 554 (3) (208 SE2d 93) (1974) (The General Assembly “is absolutely unrestricted in its power to legislate, so long as it does not undertake to enact measures prohibited by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or Federal</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Constitution. This power of the legislature is set forth in our Constitution[.]” (citations omitted)).</w:t>
      </w:r>
    </w:p>
    <w:p>
      <w:pPr>
        <w:keepNext w:val="0"/>
        <w:spacing w:before="200" w:after="0" w:line="260" w:lineRule="atLeast"/>
        <w:ind w:left="0" w:right="0" w:firstLine="0"/>
        <w:jc w:val="both"/>
      </w:pPr>
      <w:bookmarkStart w:id="267" w:name="Bookmark_II08D0M0DWPK003RRJVB0045T"/>
      <w:bookmarkEnd w:id="267"/>
      <w:bookmarkStart w:id="268" w:name="Bookmark_I69NDTBJ28T50K0020000400"/>
      <w:bookmarkEnd w:id="268"/>
      <w:bookmarkStart w:id="269" w:name="Bookmark_II08D0M0DWPK003RRJVB0045S"/>
      <w:bookmarkEnd w:id="269"/>
      <w:bookmarkStart w:id="270" w:name="Bookmark_I69NDTBJ28T50K0040000400"/>
      <w:bookmarkEnd w:id="270"/>
      <w:bookmarkStart w:id="271" w:name="Bookmark_II08D0M0DWPK003RRJVB0045N"/>
      <w:bookmarkEnd w:id="271"/>
      <w:bookmarkStart w:id="272" w:name="Bookmark_II08D0M0DWPK003RRJVB0045P"/>
      <w:bookmarkEnd w:id="272"/>
      <w:bookmarkStart w:id="273" w:name="Bookmark_II08D0M0DWPK003RRJVB0045R"/>
      <w:bookmarkEnd w:id="273"/>
      <w:bookmarkStart w:id="274" w:name="Bookmark_II08D0M0DWPK003RRJVB0049V"/>
      <w:bookmarkEnd w:id="274"/>
      <w:bookmarkStart w:id="275" w:name="Bookmark_II08D0M0DWPK003RRJVB0049W"/>
      <w:bookmarkEnd w:id="275"/>
      <w:bookmarkStart w:id="276" w:name="Bookmark_II08D0M0DWPK003RRJVB0049X"/>
      <w:bookmarkEnd w:id="276"/>
      <w:bookmarkStart w:id="277" w:name="Bookmark_I69NDTBK28T50R0010000400"/>
      <w:bookmarkEnd w:id="277"/>
      <w:bookmarkStart w:id="278" w:name="Bookmark_II08D0M0DWPK003RRJVB0049M"/>
      <w:bookmarkEnd w:id="278"/>
      <w:bookmarkStart w:id="279" w:name="Bookmark_II08D0M0DWPK003RRJVB0049N"/>
      <w:bookmarkEnd w:id="279"/>
      <w:bookmarkStart w:id="280" w:name="Bookmark_II08D0M0DWPK003RRJVB0049P"/>
      <w:bookmarkEnd w:id="280"/>
      <w:bookmarkStart w:id="281" w:name="Bookmark_II08D0M0DWPK003RRJVB0049R"/>
      <w:bookmarkEnd w:id="281"/>
      <w:bookmarkStart w:id="282" w:name="Bookmark_II08D0M0DWPK003RRJVB0049S"/>
      <w:bookmarkEnd w:id="282"/>
      <w:bookmarkStart w:id="283" w:name="Bookmark_II08D0M0DWPK003RRJVB0049T"/>
      <w:bookmarkEnd w:id="283"/>
      <w:bookmarkStart w:id="284" w:name="Bookmark_I69NDTBM28T50T0030000400"/>
      <w:bookmarkEnd w:id="284"/>
      <w:bookmarkStart w:id="285" w:name="Bookmark_II08D0M0DWPK003RRJVB0049K"/>
      <w:bookmarkEnd w:id="285"/>
      <w:bookmarkStart w:id="286" w:name="Bookmark_I69NDTBM2SF8P70050000400"/>
      <w:bookmarkEnd w:id="286"/>
      <w:r>
        <w:rPr>
          <w:rFonts w:ascii="arial" w:eastAsia="arial" w:hAnsi="arial" w:cs="arial"/>
          <w:b w:val="0"/>
          <w:i w:val="0"/>
          <w:strike w:val="0"/>
          <w:noProof w:val="0"/>
          <w:color w:val="000000"/>
          <w:position w:val="0"/>
          <w:sz w:val="20"/>
          <w:u w:val="none"/>
          <w:vertAlign w:val="baseline"/>
        </w:rPr>
        <w:t xml:space="preserve">Under well-settled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a legislative act that is unconstitutional on the date it is enacted is void from its inception and forever afterward.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See </w:t>
      </w:r>
      <w:bookmarkStart w:id="288" w:name="Bookmark_I69NDTBJ28T50K0010000400"/>
      <w:bookmarkEnd w:id="288"/>
      <w:r>
        <w:rPr>
          <w:rFonts w:ascii="arial" w:eastAsia="arial" w:hAnsi="arial" w:cs="arial"/>
          <w:b w:val="0"/>
          <w:i/>
          <w:strike w:val="0"/>
          <w:noProof w:val="0"/>
          <w:color w:val="000000"/>
          <w:position w:val="0"/>
          <w:sz w:val="20"/>
          <w:u w:val="none"/>
          <w:vertAlign w:val="baseline"/>
        </w:rPr>
        <w:t>Strickland v. Newton 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244 Ga. 54, 55 (1) (258 SE2d 132) (1979) (“The general rule is that an unconstitutional statute is wholly void and of no force and effect from the date it was enacted.”). “The time with reference to which the constitutionality of an act is to be determined is the date of its passage by the enacting body[;] and if it is unconstitutional then, it is forever void.” </w:t>
      </w:r>
      <w:bookmarkStart w:id="289" w:name="Bookmark_I69NDTBJ28T50K0030000400"/>
      <w:bookmarkEnd w:id="289"/>
      <w:r>
        <w:rPr>
          <w:rFonts w:ascii="arial" w:eastAsia="arial" w:hAnsi="arial" w:cs="arial"/>
          <w:b w:val="0"/>
          <w:i/>
          <w:strike w:val="0"/>
          <w:noProof w:val="0"/>
          <w:color w:val="000000"/>
          <w:position w:val="0"/>
          <w:sz w:val="20"/>
          <w:u w:val="none"/>
          <w:vertAlign w:val="baseline"/>
        </w:rPr>
        <w:t>Grayson-Robinson Stores v. Oneida, Ltd.</w:t>
      </w:r>
      <w:r>
        <w:rPr>
          <w:rFonts w:ascii="arial" w:eastAsia="arial" w:hAnsi="arial" w:cs="arial"/>
          <w:b w:val="0"/>
          <w:i w:val="0"/>
          <w:strike w:val="0"/>
          <w:noProof w:val="0"/>
          <w:color w:val="000000"/>
          <w:position w:val="0"/>
          <w:sz w:val="20"/>
          <w:u w:val="none"/>
          <w:vertAlign w:val="baseline"/>
        </w:rPr>
        <w:t>, 209 Ga. 613, 617 (2) (75 SE2d 161) (1953) (citation omitted).</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Binding decisional law informs any</w:t>
      </w:r>
      <w:r>
        <w:rPr>
          <w:rFonts w:ascii="arial" w:eastAsia="arial" w:hAnsi="arial" w:cs="arial"/>
          <w:b w:val="0"/>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consideration of whether an act is constitutional when enacted.</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 legislative enactment that is void ab initio, even though any statute it creates or amends may remain “on the books,” cannot spring to life because of any subsequent change in the law, even a constitutional amendment or revision. See </w:t>
      </w:r>
      <w:bookmarkStart w:id="299" w:name="Bookmark_I69NDTBJ28T50K0050000400"/>
      <w:bookmarkEnd w:id="299"/>
      <w:r>
        <w:rPr>
          <w:rFonts w:ascii="arial" w:eastAsia="arial" w:hAnsi="arial" w:cs="arial"/>
          <w:b w:val="0"/>
          <w:i/>
          <w:strike w:val="0"/>
          <w:noProof w:val="0"/>
          <w:color w:val="000000"/>
          <w:position w:val="0"/>
          <w:sz w:val="20"/>
          <w:u w:val="none"/>
          <w:vertAlign w:val="baseline"/>
        </w:rPr>
        <w:t>Gilbert v. Richardson</w:t>
      </w:r>
      <w:r>
        <w:rPr>
          <w:rFonts w:ascii="arial" w:eastAsia="arial" w:hAnsi="arial" w:cs="arial"/>
          <w:b w:val="0"/>
          <w:i w:val="0"/>
          <w:strike w:val="0"/>
          <w:noProof w:val="0"/>
          <w:color w:val="000000"/>
          <w:position w:val="0"/>
          <w:sz w:val="20"/>
          <w:u w:val="none"/>
          <w:vertAlign w:val="baseline"/>
        </w:rPr>
        <w:t xml:space="preserve">, 264 Ga. 744, 751 (5) (452 SE2d 476) (1994) (“A statute declared unconstitutional is deemed void from its inception and is not revived merely because the constitutional infirmity is subsequently eliminated.”); </w:t>
      </w:r>
      <w:bookmarkStart w:id="300" w:name="Bookmark_I69NDTBK28T50R0020000400"/>
      <w:bookmarkEnd w:id="300"/>
      <w:r>
        <w:rPr>
          <w:rFonts w:ascii="arial" w:eastAsia="arial" w:hAnsi="arial" w:cs="arial"/>
          <w:b w:val="0"/>
          <w:i/>
          <w:strike w:val="0"/>
          <w:noProof w:val="0"/>
          <w:color w:val="000000"/>
          <w:position w:val="0"/>
          <w:sz w:val="20"/>
          <w:u w:val="none"/>
          <w:vertAlign w:val="baseline"/>
        </w:rPr>
        <w:t>In the Interest of R. A. S.</w:t>
      </w:r>
      <w:r>
        <w:rPr>
          <w:rFonts w:ascii="arial" w:eastAsia="arial" w:hAnsi="arial" w:cs="arial"/>
          <w:b w:val="0"/>
          <w:i w:val="0"/>
          <w:strike w:val="0"/>
          <w:noProof w:val="0"/>
          <w:color w:val="000000"/>
          <w:position w:val="0"/>
          <w:sz w:val="20"/>
          <w:u w:val="none"/>
          <w:vertAlign w:val="baseline"/>
        </w:rPr>
        <w:t>, 249 Ga. 236, 237 (290 SE2d 34) (1982) (“[W]here a statute is held to be unconstitutional and void in part, a subsequent constitutional amendment cannot revive</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void portion.”); see also Ga. Const. of 1983, Art. I, Sec. I, Par. X (“No … retroactive law … shall be passed.”).</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Nor can an unconstitutional act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w:t>
      </w:r>
      <w:r>
        <w:rPr>
          <w:rFonts w:ascii="arial" w:eastAsia="arial" w:hAnsi="arial" w:cs="arial"/>
          <w:b w:val="0"/>
          <w:i w:val="0"/>
          <w:strike w:val="0"/>
          <w:noProof w:val="0"/>
          <w:color w:val="000000"/>
          <w:position w:val="0"/>
          <w:sz w:val="20"/>
          <w:u w:val="none"/>
          <w:vertAlign w:val="baseline"/>
        </w:rPr>
        <w:t> [*549] </w:t>
      </w:r>
      <w:r>
        <w:rPr>
          <w:rFonts w:ascii="arial" w:eastAsia="arial" w:hAnsi="arial" w:cs="arial"/>
          <w:b w:val="0"/>
          <w:i w:val="0"/>
          <w:strike w:val="0"/>
          <w:noProof w:val="0"/>
          <w:color w:val="000000"/>
          <w:position w:val="0"/>
          <w:sz w:val="20"/>
          <w:u w:val="none"/>
          <w:vertAlign w:val="baseline"/>
        </w:rPr>
        <w:t xml:space="preserve"> corrected by amending the act. See </w:t>
      </w:r>
      <w:bookmarkStart w:id="318" w:name="Bookmark_I69NDTBK28T50R0040000400"/>
      <w:bookmarkEnd w:id="318"/>
      <w:r>
        <w:rPr>
          <w:rFonts w:ascii="arial" w:eastAsia="arial" w:hAnsi="arial" w:cs="arial"/>
          <w:b w:val="0"/>
          <w:i/>
          <w:strike w:val="0"/>
          <w:noProof w:val="0"/>
          <w:color w:val="000000"/>
          <w:position w:val="0"/>
          <w:sz w:val="20"/>
          <w:u w:val="none"/>
          <w:vertAlign w:val="baseline"/>
        </w:rPr>
        <w:t>City of Atlanta v. Gower</w:t>
      </w:r>
      <w:r>
        <w:rPr>
          <w:rFonts w:ascii="arial" w:eastAsia="arial" w:hAnsi="arial" w:cs="arial"/>
          <w:b w:val="0"/>
          <w:i w:val="0"/>
          <w:strike w:val="0"/>
          <w:noProof w:val="0"/>
          <w:color w:val="000000"/>
          <w:position w:val="0"/>
          <w:sz w:val="20"/>
          <w:u w:val="none"/>
          <w:vertAlign w:val="baseline"/>
        </w:rPr>
        <w:t>, 216 Ga. 368, 372 (116 SE2d 738) (1960).</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a void legislative</w:t>
      </w:r>
      <w:r>
        <w:rPr>
          <w:rFonts w:ascii="arial" w:eastAsia="arial" w:hAnsi="arial" w:cs="arial"/>
          <w:b w:val="0"/>
          <w:i w:val="0"/>
          <w:strike w:val="0"/>
          <w:noProof w:val="0"/>
          <w:color w:val="000000"/>
          <w:position w:val="0"/>
          <w:sz w:val="20"/>
          <w:u w:val="none"/>
          <w:vertAlign w:val="baseline"/>
        </w:rPr>
        <w:t> [*550] </w:t>
      </w:r>
      <w:r>
        <w:rPr>
          <w:rFonts w:ascii="arial" w:eastAsia="arial" w:hAnsi="arial" w:cs="arial"/>
          <w:b w:val="0"/>
          <w:i w:val="0"/>
          <w:strike w:val="0"/>
          <w:noProof w:val="0"/>
          <w:color w:val="000000"/>
          <w:position w:val="0"/>
          <w:sz w:val="20"/>
          <w:u w:val="none"/>
          <w:vertAlign w:val="baseline"/>
        </w:rPr>
        <w:t xml:space="preserve"> act can be made effective only by re-enactment, or, more precisely, a statute created or amended by a legislative act that was void at its inception can become effective only by passage of a new legislative act that is not void. See </w:t>
      </w:r>
      <w:bookmarkStart w:id="355" w:name="Bookmark_I69NDTBK2HM6080010000400"/>
      <w:bookmarkEnd w:id="355"/>
      <w:r>
        <w:rPr>
          <w:rFonts w:ascii="arial" w:eastAsia="arial" w:hAnsi="arial" w:cs="arial"/>
          <w:b w:val="0"/>
          <w:i/>
          <w:strike w:val="0"/>
          <w:noProof w:val="0"/>
          <w:color w:val="000000"/>
          <w:position w:val="0"/>
          <w:sz w:val="20"/>
          <w:u w:val="none"/>
          <w:vertAlign w:val="baseline"/>
        </w:rPr>
        <w:t>Commrs. of Roads &amp; Revenues of Fulton County v. Davis</w:t>
      </w:r>
      <w:r>
        <w:rPr>
          <w:rFonts w:ascii="arial" w:eastAsia="arial" w:hAnsi="arial" w:cs="arial"/>
          <w:b w:val="0"/>
          <w:i w:val="0"/>
          <w:strike w:val="0"/>
          <w:noProof w:val="0"/>
          <w:color w:val="000000"/>
          <w:position w:val="0"/>
          <w:sz w:val="20"/>
          <w:u w:val="none"/>
          <w:vertAlign w:val="baseline"/>
        </w:rPr>
        <w:t xml:space="preserve">, 213 Ga. 792, 793 (102 SE2d 180) (1958); </w:t>
      </w:r>
      <w:bookmarkStart w:id="356" w:name="Bookmark_I69NDTBK2HM6080030000400"/>
      <w:bookmarkEnd w:id="356"/>
      <w:r>
        <w:rPr>
          <w:rFonts w:ascii="arial" w:eastAsia="arial" w:hAnsi="arial" w:cs="arial"/>
          <w:b w:val="0"/>
          <w:i/>
          <w:strike w:val="0"/>
          <w:noProof w:val="0"/>
          <w:color w:val="000000"/>
          <w:position w:val="0"/>
          <w:sz w:val="20"/>
          <w:u w:val="none"/>
          <w:vertAlign w:val="baseline"/>
        </w:rPr>
        <w:t>Grayson</w:t>
      </w:r>
      <w:r>
        <w:rPr>
          <w:rFonts w:ascii="arial" w:eastAsia="arial" w:hAnsi="arial" w:cs="arial"/>
          <w:b w:val="0"/>
          <w:i w:val="0"/>
          <w:strike w:val="0"/>
          <w:noProof w:val="0"/>
          <w:color w:val="000000"/>
          <w:position w:val="0"/>
          <w:sz w:val="20"/>
          <w:u w:val="none"/>
          <w:vertAlign w:val="baseline"/>
        </w:rPr>
        <w:t xml:space="preserve">, 209 Ga. at 613; </w:t>
      </w:r>
      <w:bookmarkStart w:id="357" w:name="Bookmark_I69NDTBK2HM6080050000400"/>
      <w:bookmarkEnd w:id="357"/>
      <w:r>
        <w:rPr>
          <w:rFonts w:ascii="arial" w:eastAsia="arial" w:hAnsi="arial" w:cs="arial"/>
          <w:b w:val="0"/>
          <w:i w:val="0"/>
          <w:strike w:val="0"/>
          <w:noProof w:val="0"/>
          <w:color w:val="000000"/>
          <w:position w:val="0"/>
          <w:sz w:val="20"/>
          <w:u w:val="none"/>
          <w:vertAlign w:val="baseline"/>
        </w:rPr>
        <w:t>id. at 617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void ab initio doctrine operates in harmony with the presumption that an act of the General Assembly is constitutional and with the rules of constitutional avoidance. A </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court may declare an act void ab initio only if resolution of a case turns on whether an act is unconstitutional and only when the unconstitutionality is very clear.</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And members of the public are entitled to presume that legislative acts are constitutional unless and until there is a judicial determination to the contrary.</w:t>
      </w:r>
    </w:p>
    <w:p>
      <w:pPr>
        <w:keepNext w:val="0"/>
        <w:spacing w:before="200" w:after="0" w:line="260" w:lineRule="atLeast"/>
        <w:ind w:left="0" w:right="0" w:firstLine="0"/>
        <w:jc w:val="both"/>
      </w:pPr>
      <w:bookmarkStart w:id="372" w:name="Bookmark_II08D0M0DWPK003RRJVB004BD"/>
      <w:bookmarkEnd w:id="372"/>
      <w:bookmarkStart w:id="373" w:name="Bookmark_II08D0M0DWPK003RRJVB004BF"/>
      <w:bookmarkEnd w:id="373"/>
      <w:bookmarkStart w:id="374" w:name="Bookmark_II08D0M0DWPK003RRJVB004BG"/>
      <w:bookmarkEnd w:id="374"/>
      <w:bookmarkStart w:id="375" w:name="Bookmark_I69NDTBR2HM60M0010000400"/>
      <w:bookmarkEnd w:id="375"/>
      <w:r>
        <w:rPr>
          <w:rFonts w:ascii="arial" w:eastAsia="arial" w:hAnsi="arial" w:cs="arial"/>
          <w:b w:val="0"/>
          <w:i w:val="0"/>
          <w:strike w:val="0"/>
          <w:noProof w:val="0"/>
          <w:color w:val="000000"/>
          <w:position w:val="0"/>
          <w:sz w:val="20"/>
          <w:u w:val="none"/>
          <w:vertAlign w:val="baseline"/>
        </w:rPr>
        <w:t xml:space="preserve">Consequently, at this point in this litigation, the essential question is: When the 2019 Act was enacted, was the Act in violation of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As the trial court correctly held,</w:t>
      </w:r>
      <w:r>
        <w:rPr>
          <w:rFonts w:ascii="arial" w:eastAsia="arial" w:hAnsi="arial" w:cs="arial"/>
          <w:b w:val="0"/>
          <w:i w:val="0"/>
          <w:strike w:val="0"/>
          <w:noProof w:val="0"/>
          <w:color w:val="000000"/>
          <w:position w:val="0"/>
          <w:sz w:val="20"/>
          <w:u w:val="none"/>
          <w:vertAlign w:val="baseline"/>
        </w:rPr>
        <w:t> [*551] </w:t>
      </w:r>
      <w:r>
        <w:rPr>
          <w:rFonts w:ascii="arial" w:eastAsia="arial" w:hAnsi="arial" w:cs="arial"/>
          <w:b w:val="0"/>
          <w:i w:val="0"/>
          <w:strike w:val="0"/>
          <w:noProof w:val="0"/>
          <w:color w:val="000000"/>
          <w:position w:val="0"/>
          <w:sz w:val="20"/>
          <w:u w:val="none"/>
          <w:vertAlign w:val="baseline"/>
        </w:rPr>
        <w:t xml:space="preserve"> Section 4 of the 2019 Act was void when passed because its ban on most abortions after embryonic cardiac activity can be detected, which the parties agree occurs at approximately six weeks after a woman's last menstrual period,</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would unduly interfere with a woman's then-protected right under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to terminate a pregnancy before viability. See </w:t>
      </w:r>
      <w:bookmarkStart w:id="383" w:name="Bookmark_I69NDTBP2SF8PG0050000400"/>
      <w:bookmarkEnd w:id="383"/>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410 U. S. 113 (93 SCt 705, 35 LE2d 147) (1973); </w:t>
      </w:r>
      <w:bookmarkStart w:id="384" w:name="Bookmark_I69NDTBR2HM60M0020000400"/>
      <w:bookmarkEnd w:id="384"/>
      <w:r>
        <w:rPr>
          <w:rFonts w:ascii="arial" w:eastAsia="arial" w:hAnsi="arial" w:cs="arial"/>
          <w:b w:val="0"/>
          <w:i/>
          <w:strike w:val="0"/>
          <w:noProof w:val="0"/>
          <w:color w:val="000000"/>
          <w:position w:val="0"/>
          <w:sz w:val="20"/>
          <w:u w:val="none"/>
          <w:vertAlign w:val="baseline"/>
        </w:rPr>
        <w:t>Planned Parenthood of Southeastern Pennsylvania v. Casey</w:t>
      </w:r>
      <w:r>
        <w:rPr>
          <w:rFonts w:ascii="arial" w:eastAsia="arial" w:hAnsi="arial" w:cs="arial"/>
          <w:b w:val="0"/>
          <w:i w:val="0"/>
          <w:strike w:val="0"/>
          <w:noProof w:val="0"/>
          <w:color w:val="000000"/>
          <w:position w:val="0"/>
          <w:sz w:val="20"/>
          <w:u w:val="none"/>
          <w:vertAlign w:val="baseline"/>
        </w:rPr>
        <w:t xml:space="preserve">, 505 U. S. 833 (112 SCt 2791, 120 LE2d 674) (1992); </w:t>
      </w:r>
      <w:bookmarkStart w:id="385" w:name="Bookmark_I69NDTBR2HM60M0040000400"/>
      <w:bookmarkEnd w:id="385"/>
      <w:r>
        <w:rPr>
          <w:rFonts w:ascii="arial" w:eastAsia="arial" w:hAnsi="arial" w:cs="arial"/>
          <w:b w:val="0"/>
          <w:i/>
          <w:strike w:val="0"/>
          <w:noProof w:val="0"/>
          <w:color w:val="000000"/>
          <w:position w:val="0"/>
          <w:sz w:val="20"/>
          <w:u w:val="none"/>
          <w:vertAlign w:val="baseline"/>
        </w:rPr>
        <w:t>Etkind v. Suarez</w:t>
      </w:r>
      <w:r>
        <w:rPr>
          <w:rFonts w:ascii="arial" w:eastAsia="arial" w:hAnsi="arial" w:cs="arial"/>
          <w:b w:val="0"/>
          <w:i w:val="0"/>
          <w:strike w:val="0"/>
          <w:noProof w:val="0"/>
          <w:color w:val="000000"/>
          <w:position w:val="0"/>
          <w:sz w:val="20"/>
          <w:u w:val="none"/>
          <w:vertAlign w:val="baseline"/>
        </w:rPr>
        <w:t xml:space="preserve">, 271 Ga. 352, 354-355 (2) (519 SE2d 210) (1999) (recognizing the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Court's reaffirmation</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of “the right of the woman to choose to have an abortion before viability and to obtain it without undue interference from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and noting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itself cannot unduly interfere </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a woman's constitutional right to obtain an abortion” (citation and punctuation omitted)). Under clear, controlling precedent, the 2019 Act's six-week abortion ban, when enacted,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r>
        <w:rPr>
          <w:rFonts w:ascii="arial" w:eastAsia="arial" w:hAnsi="arial" w:cs="arial"/>
          <w:b w:val="0"/>
          <w:i w:val="0"/>
          <w:strike w:val="0"/>
          <w:noProof w:val="0"/>
          <w:color w:val="000000"/>
          <w:position w:val="0"/>
          <w:sz w:val="20"/>
          <w:u w:val="none"/>
          <w:vertAlign w:val="baseline"/>
        </w:rPr>
        <w:t>In short, the six-week abortion ban was void ab initio.</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And, as the trial court found, Section 11's requirement that medical providers report to the government the exception applicable to any abortion</w:t>
      </w:r>
      <w:r>
        <w:rPr>
          <w:rFonts w:ascii="arial" w:eastAsia="arial" w:hAnsi="arial" w:cs="arial"/>
          <w:b w:val="0"/>
          <w:i w:val="0"/>
          <w:strike w:val="0"/>
          <w:noProof w:val="0"/>
          <w:color w:val="000000"/>
          <w:position w:val="0"/>
          <w:sz w:val="20"/>
          <w:u w:val="none"/>
          <w:vertAlign w:val="baseline"/>
        </w:rPr>
        <w:t> [*552] </w:t>
      </w:r>
      <w:r>
        <w:rPr>
          <w:rFonts w:ascii="arial" w:eastAsia="arial" w:hAnsi="arial" w:cs="arial"/>
          <w:b w:val="0"/>
          <w:i w:val="0"/>
          <w:strike w:val="0"/>
          <w:noProof w:val="0"/>
          <w:color w:val="000000"/>
          <w:position w:val="0"/>
          <w:sz w:val="20"/>
          <w:u w:val="none"/>
          <w:vertAlign w:val="baseline"/>
        </w:rPr>
        <w:t xml:space="preserve"> after the development of embryonic cardiac activity makes no sense without Section 4's general ban of such abortions. Therefore, Section 11 falls along with Section 4. I freely concede that, after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overrules its own precedent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must follow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Court's most recent pronouncement on that Constitution's meaning. But the General Assembly, under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must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follow that Court's most recent pronouncement on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Constitution's meaning. Thus, after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ended any protection under the</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of a right to terminate a pregnancy before viability, whatever restrictions on abortion that the General Assembly may see fit to pass will not be subject to review under pre-</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federal precedent, </w:t>
      </w:r>
      <w:r>
        <w:rPr>
          <w:rFonts w:ascii="arial" w:eastAsia="arial" w:hAnsi="arial" w:cs="arial"/>
          <w:b w:val="0"/>
          <w:i/>
          <w:strike w:val="0"/>
          <w:noProof w:val="0"/>
          <w:color w:val="000000"/>
          <w:position w:val="0"/>
          <w:sz w:val="20"/>
          <w:u w:val="none"/>
          <w:vertAlign w:val="baseline"/>
        </w:rPr>
        <w:t>provided</w:t>
      </w:r>
      <w:r>
        <w:rPr>
          <w:rFonts w:ascii="arial" w:eastAsia="arial" w:hAnsi="arial" w:cs="arial"/>
          <w:b w:val="0"/>
          <w:i w:val="0"/>
          <w:strike w:val="0"/>
          <w:noProof w:val="0"/>
          <w:color w:val="000000"/>
          <w:position w:val="0"/>
          <w:sz w:val="20"/>
          <w:u w:val="none"/>
          <w:vertAlign w:val="baseline"/>
        </w:rPr>
        <w:t xml:space="preserve"> that the legislative act was not void ab initio under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constitutional limits on legislative power. Because the 2019 Act was moribund when enacted, however, the change in doctrine subsequently wrought by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cannot resuscitate it. To answer the majority opinion's challenge, see Majority Op. at 536-537 (2) (d); id. at 541-543 (2) (d) (iv),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may not defy now-controlling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on a matter of federal constitutional interpretation, but, in deciding the specific question of whether a legislative act was void when enacted,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courts may not ignore that the </w:t>
      </w:r>
      <w:r>
        <w:rPr>
          <w:rFonts w:ascii="arial" w:eastAsia="arial" w:hAnsi="arial" w:cs="arial"/>
          <w:b w:val="0"/>
          <w:i/>
          <w:strike w:val="0"/>
          <w:noProof w:val="0"/>
          <w:color w:val="000000"/>
          <w:position w:val="0"/>
          <w:sz w:val="20"/>
          <w:u w:val="none"/>
          <w:vertAlign w:val="baseline"/>
        </w:rPr>
        <w:t>General Assembly</w:t>
      </w:r>
      <w:r>
        <w:rPr>
          <w:rFonts w:ascii="arial" w:eastAsia="arial" w:hAnsi="arial" w:cs="arial"/>
          <w:b w:val="0"/>
          <w:i w:val="0"/>
          <w:strike w:val="0"/>
          <w:noProof w:val="0"/>
          <w:color w:val="000000"/>
          <w:position w:val="0"/>
          <w:sz w:val="20"/>
          <w:u w:val="none"/>
          <w:vertAlign w:val="baseline"/>
        </w:rPr>
        <w:t xml:space="preserve"> defied then-controlling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on a matter of federal constitutional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tries to flip the script and argues that the void ab initio doctrine actually </w:t>
      </w:r>
      <w:r>
        <w:rPr>
          <w:rFonts w:ascii="arial" w:eastAsia="arial" w:hAnsi="arial" w:cs="arial"/>
          <w:b w:val="0"/>
          <w:i/>
          <w:strike w:val="0"/>
          <w:noProof w:val="0"/>
          <w:color w:val="000000"/>
          <w:position w:val="0"/>
          <w:sz w:val="20"/>
          <w:u w:val="none"/>
          <w:vertAlign w:val="baseline"/>
        </w:rPr>
        <w:t>supports</w:t>
      </w:r>
      <w:r>
        <w:rPr>
          <w:rFonts w:ascii="arial" w:eastAsia="arial" w:hAnsi="arial" w:cs="arial"/>
          <w:b w:val="0"/>
          <w:i w:val="0"/>
          <w:strike w:val="0"/>
          <w:noProof w:val="0"/>
          <w:color w:val="000000"/>
          <w:position w:val="0"/>
          <w:sz w:val="20"/>
          <w:u w:val="none"/>
          <w:vertAlign w:val="baseline"/>
        </w:rPr>
        <w:t xml:space="preserve"> its position and requires that the trial court's ruling be reversed.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is retroactive under federal law,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therefore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“applies to events of 2019” when the Act at issue was passed “just as much as it applies to events in 2022” and beyond. </w:t>
      </w:r>
      <w:bookmarkStart w:id="390" w:name="Bookmark_II08D0M0DWPK003RRJVB0045G"/>
      <w:bookmarkEnd w:id="390"/>
      <w:bookmarkStart w:id="391" w:name="Bookmark_II08D0M0DWPK003RRJVB0045H"/>
      <w:bookmarkEnd w:id="391"/>
      <w:bookmarkStart w:id="392" w:name="Bookmark_I69NDTBR2SF8PH0030000400"/>
      <w:bookmarkEnd w:id="39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that “[t]he basis of the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principle is that courts do not, by their decisions, amend the constitution or other governing law; they simply say what the law is, and therefore always has been.” This argument falls apart immediately.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held that a right to personal privacy that is broad enough to encompass a woman's decision whether to terminate her pregnancy before viability is protected under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limiting the authority of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in regulating abortions. </w:t>
      </w:r>
      <w:bookmarkStart w:id="393" w:name="Bookmark_II08D0M0DWPK003RRJVB0049F"/>
      <w:bookmarkEnd w:id="393"/>
      <w:bookmarkStart w:id="394" w:name="Bookmark_I69NDTBS2N1R3G0020000400"/>
      <w:bookmarkEnd w:id="394"/>
      <w:r>
        <w:rPr>
          <w:rFonts w:ascii="arial" w:eastAsia="arial" w:hAnsi="arial" w:cs="arial"/>
          <w:b w:val="0"/>
          <w:i w:val="0"/>
          <w:strike w:val="0"/>
          <w:noProof w:val="0"/>
          <w:color w:val="000000"/>
          <w:position w:val="0"/>
          <w:sz w:val="20"/>
          <w:u w:val="none"/>
          <w:vertAlign w:val="baseline"/>
        </w:rPr>
        <w:t xml:space="preserve">See </w:t>
      </w:r>
      <w:bookmarkStart w:id="395" w:name="Bookmark_I69NDTBR2SF8PH0020000400"/>
      <w:bookmarkEnd w:id="395"/>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410 U. S. at 153; </w:t>
      </w:r>
      <w:bookmarkStart w:id="396" w:name="Bookmark_I69NDTBR2SF8PH0040000400"/>
      <w:bookmarkEnd w:id="396"/>
      <w:r>
        <w:rPr>
          <w:rFonts w:ascii="arial" w:eastAsia="arial" w:hAnsi="arial" w:cs="arial"/>
          <w:b w:val="0"/>
          <w:i w:val="0"/>
          <w:strike w:val="0"/>
          <w:noProof w:val="0"/>
          <w:color w:val="000000"/>
          <w:position w:val="0"/>
          <w:sz w:val="20"/>
          <w:u w:val="none"/>
          <w:vertAlign w:val="baseline"/>
        </w:rPr>
        <w:t xml:space="preserve">id. at 164-166. </w:t>
      </w:r>
      <w:bookmarkStart w:id="397" w:name="Bookmark_I69NDTBS2N1R3G0020000400_2"/>
      <w:bookmarkEnd w:id="397"/>
      <w:bookmarkStart w:id="398" w:name="Bookmark_II08D0M0DWPK003RRJVB0049B"/>
      <w:bookmarkEnd w:id="398"/>
      <w:bookmarkStart w:id="399" w:name="Bookmark_I69NDTBS2HM60N0010000400"/>
      <w:bookmarkEnd w:id="39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relied primarily on the Fourteenth Amendment and also relied in part on the First, Fourth, Fifth, and Ninth Amendments and cases interpreting those provisions. </w:t>
      </w:r>
      <w:bookmarkStart w:id="400" w:name="Bookmark_II08D0M0DWPK003RRJVB0046F"/>
      <w:bookmarkEnd w:id="400"/>
      <w:bookmarkStart w:id="401" w:name="Bookmark_II08D0M0DWPK003RRJVB0046J"/>
      <w:bookmarkEnd w:id="401"/>
      <w:bookmarkStart w:id="402" w:name="Bookmark_I69NDTBS2N1R3H0010000400"/>
      <w:bookmarkEnd w:id="402"/>
      <w:r>
        <w:rPr>
          <w:rFonts w:ascii="arial" w:eastAsia="arial" w:hAnsi="arial" w:cs="arial"/>
          <w:b w:val="0"/>
          <w:i w:val="0"/>
          <w:strike w:val="0"/>
          <w:noProof w:val="0"/>
          <w:color w:val="000000"/>
          <w:position w:val="0"/>
          <w:sz w:val="20"/>
          <w:u w:val="none"/>
          <w:vertAlign w:val="baseline"/>
        </w:rPr>
        <w:t xml:space="preserve">See </w:t>
      </w:r>
      <w:bookmarkStart w:id="403" w:name="Bookmark_I69NDTBS2N1R3G0010000400"/>
      <w:bookmarkEnd w:id="403"/>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410 U. S. at 152-153. </w:t>
      </w:r>
      <w:bookmarkStart w:id="404" w:name="Bookmark_I69NDTBS2N1R3H0010000400_2"/>
      <w:bookmarkEnd w:id="404"/>
      <w:bookmarkStart w:id="405" w:name="Bookmark_I69NDTBS2HM60N0010000400_2"/>
      <w:bookmarkEnd w:id="405"/>
      <w:r>
        <w:rPr>
          <w:rFonts w:ascii="arial" w:eastAsia="arial" w:hAnsi="arial" w:cs="arial"/>
          <w:b w:val="0"/>
          <w:i w:val="0"/>
          <w:strike w:val="0"/>
          <w:noProof w:val="0"/>
          <w:color w:val="000000"/>
          <w:position w:val="0"/>
          <w:sz w:val="20"/>
          <w:u w:val="none"/>
          <w:vertAlign w:val="baseline"/>
        </w:rPr>
        <w:t xml:space="preserve">Under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argument,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simply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what the law under those constitutional provisions always has been.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held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was “egregiously</w:t>
      </w:r>
      <w:r>
        <w:rPr>
          <w:rFonts w:ascii="arial" w:eastAsia="arial" w:hAnsi="arial" w:cs="arial"/>
          <w:b w:val="0"/>
          <w:i w:val="0"/>
          <w:strike w:val="0"/>
          <w:noProof w:val="0"/>
          <w:color w:val="000000"/>
          <w:position w:val="0"/>
          <w:sz w:val="20"/>
          <w:u w:val="none"/>
          <w:vertAlign w:val="baseline"/>
        </w:rPr>
        <w:t> [*553] </w:t>
      </w:r>
      <w:r>
        <w:rPr>
          <w:rFonts w:ascii="arial" w:eastAsia="arial" w:hAnsi="arial" w:cs="arial"/>
          <w:b w:val="0"/>
          <w:i w:val="0"/>
          <w:strike w:val="0"/>
          <w:noProof w:val="0"/>
          <w:color w:val="000000"/>
          <w:position w:val="0"/>
          <w:sz w:val="20"/>
          <w:u w:val="none"/>
          <w:vertAlign w:val="baseline"/>
        </w:rPr>
        <w:t xml:space="preserve"> wrong from the start”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and that the Fourteenth Amendment does not to any extent prohibit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regulation of abortion — how can this opposite holding too be “what the law always </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has been”? </w:t>
      </w:r>
      <w:bookmarkStart w:id="408" w:name="Bookmark_II08D0M0DWPK003RRJVB0049D"/>
      <w:bookmarkEnd w:id="408"/>
      <w:bookmarkStart w:id="409" w:name="Bookmark_I69NDTBS2N1R3G0040000400"/>
      <w:bookmarkEnd w:id="409"/>
      <w:bookmarkStart w:id="410" w:name="Bookmark_I69NDTBS2N1R3H0010000400_3"/>
      <w:bookmarkEnd w:id="410"/>
      <w:r>
        <w:rPr>
          <w:rFonts w:ascii="arial" w:eastAsia="arial" w:hAnsi="arial" w:cs="arial"/>
          <w:b w:val="0"/>
          <w:i w:val="0"/>
          <w:strike w:val="0"/>
          <w:noProof w:val="0"/>
          <w:color w:val="000000"/>
          <w:position w:val="0"/>
          <w:sz w:val="20"/>
          <w:u w:val="none"/>
          <w:vertAlign w:val="baseline"/>
        </w:rPr>
        <w:t xml:space="preserve">Plainly,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did not mean that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had been</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written in magical disappearing ink. Otherwise, why would Justice Alito in the majority opinion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and Justice Kavanaugh in his concurring opinion, together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seven</w:t>
      </w:r>
      <w:r>
        <w:rPr>
          <w:rFonts w:ascii="arial" w:eastAsia="arial" w:hAnsi="arial" w:cs="arial"/>
          <w:b w:val="0"/>
          <w:i w:val="0"/>
          <w:strike w:val="0"/>
          <w:noProof w:val="0"/>
          <w:color w:val="000000"/>
          <w:position w:val="0"/>
          <w:sz w:val="20"/>
          <w:u w:val="none"/>
          <w:vertAlign w:val="baseline"/>
        </w:rPr>
        <w:t xml:space="preserve"> times that the Court, in accord with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requests, was “return[ing]” the issue to “the people” and their “elected representatives” by allowing the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to regulate or prohibit pre-viability abortions?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In 1973, the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Court — rightly or wrongly — took the issue of pre-viability abortion regulation away from the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and in 2022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expressly acknowledging that history,</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reversed course and returned the issue to the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the intervening 50 years,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 were controlling law and, under the Fourteenth Amendment, bound the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to protect women's constitutional right to terminate a pregnancy before viability. See </w:t>
      </w:r>
      <w:bookmarkStart w:id="437" w:name="Bookmark_I69NDTBS2N1R3G0030000400"/>
      <w:bookmarkEnd w:id="437"/>
      <w:r>
        <w:rPr>
          <w:rFonts w:ascii="arial" w:eastAsia="arial" w:hAnsi="arial" w:cs="arial"/>
          <w:b w:val="0"/>
          <w:i/>
          <w:strike w:val="0"/>
          <w:noProof w:val="0"/>
          <w:color w:val="000000"/>
          <w:position w:val="0"/>
          <w:sz w:val="20"/>
          <w:u w:val="none"/>
          <w:vertAlign w:val="baseline"/>
        </w:rPr>
        <w:t>Southern R. Co. v. Greene</w:t>
      </w:r>
      <w:r>
        <w:rPr>
          <w:rFonts w:ascii="arial" w:eastAsia="arial" w:hAnsi="arial" w:cs="arial"/>
          <w:b w:val="0"/>
          <w:i w:val="0"/>
          <w:strike w:val="0"/>
          <w:noProof w:val="0"/>
          <w:color w:val="000000"/>
          <w:position w:val="0"/>
          <w:sz w:val="20"/>
          <w:u w:val="none"/>
          <w:vertAlign w:val="baseline"/>
        </w:rPr>
        <w:t xml:space="preserve">, 216 U. S. 400, 412 (30 SCt 287, 54 LE 536) (1910) (“Whenever [the Federal Constitution's] protection is invoked[,] the courts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both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and Federal, are bound to see that rights guaranteed by the Federal Constitution are not violated by legislation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One of the provisions of the Fourteenth Amendment[,] thus binding upon every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of the Federal Union[,] prevents any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from denying to any person or</w:t>
      </w:r>
      <w:r>
        <w:rPr>
          <w:rFonts w:ascii="arial" w:eastAsia="arial" w:hAnsi="arial" w:cs="arial"/>
          <w:b w:val="0"/>
          <w:i w:val="0"/>
          <w:strike w:val="0"/>
          <w:noProof w:val="0"/>
          <w:color w:val="000000"/>
          <w:position w:val="0"/>
          <w:sz w:val="20"/>
          <w:u w:val="none"/>
          <w:vertAlign w:val="baseline"/>
        </w:rPr>
        <w:t> [*554] </w:t>
      </w:r>
      <w:r>
        <w:rPr>
          <w:rFonts w:ascii="arial" w:eastAsia="arial" w:hAnsi="arial" w:cs="arial"/>
          <w:b w:val="0"/>
          <w:i w:val="0"/>
          <w:strike w:val="0"/>
          <w:noProof w:val="0"/>
          <w:color w:val="000000"/>
          <w:position w:val="0"/>
          <w:sz w:val="20"/>
          <w:u w:val="none"/>
          <w:vertAlign w:val="baseline"/>
        </w:rPr>
        <w:t xml:space="preserve"> persons within its</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jurisdiction the equal protection of the laws. If [a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statute, as it is interpreted and sought to be enforced in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 deprives the plaintiff of the equal protection of the laws, it cannot stand.”).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did not (and could not) amend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but it is sheer sophistry to maintain that it did not change that controlling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embraces the premise that the meaning of a constitutional provision is “fixed upon ratification” and is “independent” of judicial construction.</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As we saw </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with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 this premise, when coupled with a weakened adherence to the doctrine of stare decisis, allows a court's current majority to impose its view of the meaning of a constitutional provision, as if the slate has been entirely blank, not merely purporting to supersede precedent </w:t>
      </w:r>
      <w:r>
        <w:rPr>
          <w:rFonts w:ascii="arial" w:eastAsia="arial" w:hAnsi="arial" w:cs="arial"/>
          <w:b w:val="0"/>
          <w:i w:val="0"/>
          <w:strike w:val="0"/>
          <w:noProof w:val="0"/>
          <w:color w:val="000000"/>
          <w:position w:val="0"/>
          <w:sz w:val="20"/>
          <w:u w:val="none"/>
          <w:vertAlign w:val="baseline"/>
        </w:rPr>
        <w:t> [*555] </w:t>
      </w:r>
      <w:r>
        <w:rPr>
          <w:rFonts w:ascii="arial" w:eastAsia="arial" w:hAnsi="arial" w:cs="arial"/>
          <w:b w:val="0"/>
          <w:i w:val="0"/>
          <w:strike w:val="0"/>
          <w:noProof w:val="0"/>
          <w:color w:val="000000"/>
          <w:position w:val="0"/>
          <w:sz w:val="20"/>
          <w:u w:val="none"/>
          <w:vertAlign w:val="baseline"/>
        </w:rPr>
        <w:t xml:space="preserve">— decades of precedent in the case of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 but to </w:t>
      </w:r>
      <w:r>
        <w:rPr>
          <w:rFonts w:ascii="arial" w:eastAsia="arial" w:hAnsi="arial" w:cs="arial"/>
          <w:b w:val="0"/>
          <w:i/>
          <w:strike w:val="0"/>
          <w:noProof w:val="0"/>
          <w:color w:val="000000"/>
          <w:position w:val="0"/>
          <w:sz w:val="20"/>
          <w:u w:val="none"/>
          <w:vertAlign w:val="baseline"/>
        </w:rPr>
        <w:t>erase</w:t>
      </w:r>
      <w:r>
        <w:rPr>
          <w:rFonts w:ascii="arial" w:eastAsia="arial" w:hAnsi="arial" w:cs="arial"/>
          <w:b w:val="0"/>
          <w:i w:val="0"/>
          <w:strike w:val="0"/>
          <w:noProof w:val="0"/>
          <w:color w:val="000000"/>
          <w:position w:val="0"/>
          <w:sz w:val="20"/>
          <w:u w:val="none"/>
          <w:vertAlign w:val="baseline"/>
        </w:rPr>
        <w:t xml:space="preserve"> it. Such unrestrained disregard of precedent undermines the stability of the law and public confidence in the impartiality of judicial review.</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Regrettably, the premise that the Constitution has a meaning independent of judicial construction, together with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Court's</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conclusion that the Fourteenth Amendment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protected a woman's decision whether to terminate a pregnancy before viability, leads the majority in this case to allow the 2019 Act to shed the voidness that attached when it was enacted. See Majority Op. at 541 (2) (d) (iv). But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void ab initio doctrine, our unique bulwark against legislative overreach, prevents subsequent judicial constructions from peeling away a legislative act's voidness-from-inception. To legislate in the post-</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legal landscape, the General Assembly must legislate post-</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side-steps the application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void ab initio doctrine to the 2019 Act — a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law — arguing that, if the void ab initio</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doctrine applies in this case, then the Mississippi statute that the Supreme Court upheld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would itself be void ab initio, because, “[a]fter all, when Mississippi passed the statute [at issue in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it was allegedly unconstitutional (at least in part)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its progeny.”</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does not even attempt to support its argument by showing that the authority of Mississippi's legislature is restricted by a void ab initio doctrine anything like the constitutional limitations on the authority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General Assembly.</w:t>
      </w:r>
      <w:r>
        <w:rPr>
          <w:rFonts w:ascii="arial" w:eastAsia="arial" w:hAnsi="arial" w:cs="arial"/>
          <w:b w:val="0"/>
          <w:i w:val="0"/>
          <w:strike w:val="0"/>
          <w:noProof w:val="0"/>
          <w:color w:val="000000"/>
          <w:position w:val="0"/>
          <w:sz w:val="20"/>
          <w:u w:val="none"/>
          <w:vertAlign w:val="baseline"/>
        </w:rPr>
        <w:t> [*556] </w:t>
      </w:r>
      <w:r>
        <w:rPr>
          <w:rFonts w:ascii="arial" w:eastAsia="arial" w:hAnsi="arial" w:cs="arial"/>
          <w:b w:val="0"/>
          <w:i w:val="0"/>
          <w:strike w:val="0"/>
          <w:noProof w:val="0"/>
          <w:color w:val="000000"/>
          <w:position w:val="0"/>
          <w:sz w:val="20"/>
          <w:u w:val="none"/>
          <w:vertAlign w:val="baseline"/>
        </w:rPr>
        <w:t xml:space="preserve"> The citizens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have every right to place greater limitations on the authority of its legislative body than the citizens of other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might judge desirable or necessary.</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then raises the specter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void ab initio doctrine subjugates</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legislative branch of government to the judicial branch, arguing: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superior court's rule [in this case] would even deprive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of standing to appeal rulings that a statute is unconstitutional. Legislatures could never contest disputed court opinions by enacting new laws. Those laws would by definition be “void,” leaving a court no appellate remedy to grant, no actual controversy to decide, and no way to reconsider whether its prior judicial holdings were incorrect.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would lack any redress and thus would lack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bleak warning is misguided and misleading. Affirming the trial court‘s void ab initio ruling in this case would not mean that the General Assembly is barred from passing a law to test existing precedent. The General Assembly may pass any law for the welfare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that it believes is not inconsistent with the constitution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and “not repugnant to the Constitution of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 even if there is existing precedent to the contrary. The General Assembly can do so based on a good faith belief of the requisite number of its members that the existing precedent should</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be revisited and overruled. When such a law is challenged in the courts on the basis that it is unconstitutional, and the precedent under which the law is alleged to be unconstitutional is then reconsidered, then the General Assembly has successfully tested that precedent — whether the challenged precedent is affirmed or overruled. If the challenged precedent is affirmed, the law enacted to test the precedent is void. If, on the other hand, the precedent under which the new law was unconstitutional is overruled, the General Assembly</w:t>
      </w:r>
      <w:r>
        <w:rPr>
          <w:rFonts w:ascii="arial" w:eastAsia="arial" w:hAnsi="arial" w:cs="arial"/>
          <w:b w:val="0"/>
          <w:i w:val="0"/>
          <w:strike w:val="0"/>
          <w:noProof w:val="0"/>
          <w:color w:val="000000"/>
          <w:position w:val="0"/>
          <w:sz w:val="20"/>
          <w:u w:val="none"/>
          <w:vertAlign w:val="baseline"/>
        </w:rPr>
        <w:t> [*557] </w:t>
      </w:r>
      <w:r>
        <w:rPr>
          <w:rFonts w:ascii="arial" w:eastAsia="arial" w:hAnsi="arial" w:cs="arial"/>
          <w:b w:val="0"/>
          <w:i w:val="0"/>
          <w:strike w:val="0"/>
          <w:noProof w:val="0"/>
          <w:color w:val="000000"/>
          <w:position w:val="0"/>
          <w:sz w:val="20"/>
          <w:u w:val="none"/>
          <w:vertAlign w:val="baseline"/>
        </w:rPr>
        <w:t xml:space="preserve"> is then free to enact a law with the same ends as the void-when-enacted law. The effect of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unique void ab initio doctrine is simply that the void-when-enacted law does not take effect after the constitutional impediment is removed; instead, the law will take effect only if and when it is re-enacted. The very act before the Court now demonstrates that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void ab initio doctrine does not prevent the General Assembly from contesting disputed court opinions by enacting new laws. In the case of the 2019 Act, which facially violated firmly established precedent on federal constitutional limitations on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authority to regulate or prohibit</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pre-viability abortions, the General Assembly passed a law that would test that precedent. It turned out to be Mississippi's 15-week abortion ban that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decided to hear to revisit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Casey</w:t>
      </w:r>
      <w:r>
        <w:rPr>
          <w:rFonts w:ascii="arial" w:eastAsia="arial" w:hAnsi="arial" w:cs="arial"/>
          <w:b w:val="0"/>
          <w:i w:val="0"/>
          <w:strike w:val="0"/>
          <w:noProof w:val="0"/>
          <w:color w:val="000000"/>
          <w:position w:val="0"/>
          <w:sz w:val="20"/>
          <w:u w:val="none"/>
          <w:vertAlign w:val="baseline"/>
        </w:rPr>
        <w:t xml:space="preserve">, but the 2019 Act enacted by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General Assembly could have been the vehicle for overruling those cases.</w:t>
      </w:r>
    </w:p>
    <w:p>
      <w:pPr>
        <w:keepNext w:val="0"/>
        <w:spacing w:before="200" w:after="0" w:line="260" w:lineRule="atLeast"/>
        <w:ind w:left="0" w:right="0" w:firstLine="0"/>
        <w:jc w:val="both"/>
      </w:pPr>
      <w:bookmarkStart w:id="486" w:name="Bookmark_II08D0M0DWPK003RRJVB004B5"/>
      <w:bookmarkEnd w:id="486"/>
      <w:bookmarkStart w:id="487" w:name="Bookmark_II08D0M0DWPK003RRJVB004B6"/>
      <w:bookmarkEnd w:id="487"/>
      <w:bookmarkStart w:id="488" w:name="Bookmark_II08D0M0DWPK003RRJVB004B7"/>
      <w:bookmarkEnd w:id="488"/>
      <w:bookmarkStart w:id="489" w:name="Bookmark_I69NDTBT28T51B0030000400"/>
      <w:bookmarkEnd w:id="489"/>
      <w:r>
        <w:rPr>
          <w:rFonts w:ascii="arial" w:eastAsia="arial" w:hAnsi="arial" w:cs="arial"/>
          <w:b w:val="0"/>
          <w:i w:val="0"/>
          <w:strike w:val="0"/>
          <w:noProof w:val="0"/>
          <w:color w:val="000000"/>
          <w:position w:val="0"/>
          <w:sz w:val="20"/>
          <w:u w:val="none"/>
          <w:vertAlign w:val="baseline"/>
        </w:rPr>
        <w:t xml:space="preserve">As the trial court found, Sections 4 and 11 of the 2019 Act cannot be enforced, as those provisions of that Act are void. To criminalize most abortions occurring after an embryo or fetus has detectable cardiac activity, and to mandate that physicians report to the government the exception relied upon to justify </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providing any abortion after that development, the General Assembly must re-enact those provisions now that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has removed the federal constitutional impediment to regulation of pre-viability abortions. </w:t>
      </w:r>
      <w:bookmarkStart w:id="490" w:name="Bookmark_I69NDTBT28T51B0020000400"/>
      <w:bookmarkEnd w:id="490"/>
      <w:r>
        <w:rPr>
          <w:rFonts w:ascii="arial" w:eastAsia="arial" w:hAnsi="arial" w:cs="arial"/>
          <w:b w:val="0"/>
          <w:i/>
          <w:strike w:val="0"/>
          <w:noProof w:val="0"/>
          <w:color w:val="000000"/>
          <w:position w:val="0"/>
          <w:sz w:val="20"/>
          <w:u w:val="none"/>
          <w:vertAlign w:val="baseline"/>
        </w:rPr>
        <w:t>Commrs. of Roads</w:t>
      </w:r>
      <w:r>
        <w:rPr>
          <w:rFonts w:ascii="arial" w:eastAsia="arial" w:hAnsi="arial" w:cs="arial"/>
          <w:b w:val="0"/>
          <w:i w:val="0"/>
          <w:strike w:val="0"/>
          <w:noProof w:val="0"/>
          <w:color w:val="000000"/>
          <w:position w:val="0"/>
          <w:sz w:val="20"/>
          <w:u w:val="none"/>
          <w:vertAlign w:val="baseline"/>
        </w:rPr>
        <w:t xml:space="preserve">, 213 Ga. at 793; </w:t>
      </w:r>
      <w:bookmarkStart w:id="491" w:name="Bookmark_I69NDTBT28T51B0040000400"/>
      <w:bookmarkEnd w:id="491"/>
      <w:r>
        <w:rPr>
          <w:rFonts w:ascii="arial" w:eastAsia="arial" w:hAnsi="arial" w:cs="arial"/>
          <w:b w:val="0"/>
          <w:i/>
          <w:strike w:val="0"/>
          <w:noProof w:val="0"/>
          <w:color w:val="000000"/>
          <w:position w:val="0"/>
          <w:sz w:val="20"/>
          <w:u w:val="none"/>
          <w:vertAlign w:val="baseline"/>
        </w:rPr>
        <w:t>Grayson</w:t>
      </w:r>
      <w:r>
        <w:rPr>
          <w:rFonts w:ascii="arial" w:eastAsia="arial" w:hAnsi="arial" w:cs="arial"/>
          <w:b w:val="0"/>
          <w:i w:val="0"/>
          <w:strike w:val="0"/>
          <w:noProof w:val="0"/>
          <w:color w:val="000000"/>
          <w:position w:val="0"/>
          <w:sz w:val="20"/>
          <w:u w:val="none"/>
          <w:vertAlign w:val="baseline"/>
        </w:rPr>
        <w:t xml:space="preserve">, 209 Ga. at 613; </w:t>
      </w:r>
      <w:bookmarkStart w:id="492" w:name="Bookmark_I69NDTBT2SF8PP0010000400"/>
      <w:bookmarkEnd w:id="492"/>
      <w:r>
        <w:rPr>
          <w:rFonts w:ascii="arial" w:eastAsia="arial" w:hAnsi="arial" w:cs="arial"/>
          <w:b w:val="0"/>
          <w:i w:val="0"/>
          <w:strike w:val="0"/>
          <w:noProof w:val="0"/>
          <w:color w:val="000000"/>
          <w:position w:val="0"/>
          <w:sz w:val="20"/>
          <w:u w:val="none"/>
          <w:vertAlign w:val="baseline"/>
        </w:rPr>
        <w:t>id. at 617 (2).</w:t>
      </w:r>
      <w:r>
        <w:rPr>
          <w:rFonts w:ascii="arial" w:eastAsia="arial" w:hAnsi="arial" w:cs="arial"/>
          <w:vertAlign w:val="superscript"/>
        </w:rPr>
        <w:footnoteReference w:customMarkFollows="1" w:id="42"/>
        <w:t xml:space="preserve">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public policy, requiring re-enactment is healthy for our democracy. It promotes public civic engagement, and it requires our legislators to be responsive to public opinion in light of</w:t>
      </w:r>
      <w:r>
        <w:rPr>
          <w:rFonts w:ascii="arial" w:eastAsia="arial" w:hAnsi="arial" w:cs="arial"/>
          <w:b w:val="0"/>
          <w:i w:val="0"/>
          <w:strike w:val="0"/>
          <w:noProof w:val="0"/>
          <w:color w:val="000000"/>
          <w:position w:val="0"/>
          <w:sz w:val="20"/>
          <w:u w:val="none"/>
          <w:vertAlign w:val="baseline"/>
        </w:rPr>
        <w:t> [*558] </w:t>
      </w:r>
      <w:r>
        <w:rPr>
          <w:rFonts w:ascii="arial" w:eastAsia="arial" w:hAnsi="arial" w:cs="arial"/>
          <w:b w:val="0"/>
          <w:i w:val="0"/>
          <w:strike w:val="0"/>
          <w:noProof w:val="0"/>
          <w:color w:val="000000"/>
          <w:position w:val="0"/>
          <w:sz w:val="20"/>
          <w:u w:val="none"/>
          <w:vertAlign w:val="baseline"/>
        </w:rPr>
        <w:t xml:space="preserve"> new precedent and to consider the will of the people when making policy decisions that will profoundly affect them. In this case, the</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public may have understood, based on well-settled precedent, that the 2019 Act would have been struck down in whole or in part under </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however, dramatically changed the post-</w:t>
      </w:r>
      <w:r>
        <w:rPr>
          <w:rFonts w:ascii="arial" w:eastAsia="arial" w:hAnsi="arial" w:cs="arial"/>
          <w:b w:val="0"/>
          <w:i/>
          <w:strike w:val="0"/>
          <w:noProof w:val="0"/>
          <w:color w:val="000000"/>
          <w:position w:val="0"/>
          <w:sz w:val="20"/>
          <w:u w:val="none"/>
          <w:vertAlign w:val="baseline"/>
        </w:rPr>
        <w:t>Roe</w:t>
      </w:r>
      <w:r>
        <w:rPr>
          <w:rFonts w:ascii="arial" w:eastAsia="arial" w:hAnsi="arial" w:cs="arial"/>
          <w:b w:val="0"/>
          <w:i w:val="0"/>
          <w:strike w:val="0"/>
          <w:noProof w:val="0"/>
          <w:color w:val="000000"/>
          <w:position w:val="0"/>
          <w:sz w:val="20"/>
          <w:u w:val="none"/>
          <w:vertAlign w:val="baseline"/>
        </w:rPr>
        <w:t> [*559] </w:t>
      </w:r>
      <w:r>
        <w:rPr>
          <w:rFonts w:ascii="arial" w:eastAsia="arial" w:hAnsi="arial" w:cs="arial"/>
          <w:b w:val="0"/>
          <w:i w:val="0"/>
          <w:strike w:val="0"/>
          <w:noProof w:val="0"/>
          <w:color w:val="000000"/>
          <w:position w:val="0"/>
          <w:sz w:val="20"/>
          <w:u w:val="none"/>
          <w:vertAlign w:val="baseline"/>
        </w:rPr>
        <w:t xml:space="preserve"> legal landscape. The </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re-enactment requirement integral to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's void ab initio doctrine affords its citizens an opportunity to communicate to their elected representatives their preferences in light of such a drastically altered legal landscape.</w:t>
      </w:r>
    </w:p>
    <w:p>
      <w:pPr>
        <w:keepNext w:val="0"/>
        <w:spacing w:before="200" w:after="0" w:line="260" w:lineRule="atLeast"/>
        <w:ind w:left="0" w:right="0" w:firstLine="0"/>
        <w:jc w:val="both"/>
      </w:pPr>
      <w:bookmarkStart w:id="503" w:name="Bookmark_II08D0M0DWPK003RRJVB0045F"/>
      <w:bookmarkEnd w:id="503"/>
      <w:bookmarkStart w:id="504" w:name="Bookmark_I69NDTBT2N1R3P0050000400"/>
      <w:bookmarkEnd w:id="504"/>
      <w:bookmarkStart w:id="505" w:name="Bookmark_II08D0M0DWPK003RRJVB0045D"/>
      <w:bookmarkEnd w:id="505"/>
      <w:bookmarkStart w:id="506" w:name="Bookmark_I69NDTBV2N1R3S0020000400"/>
      <w:bookmarkEnd w:id="506"/>
      <w:r>
        <w:rPr>
          <w:rFonts w:ascii="arial" w:eastAsia="arial" w:hAnsi="arial" w:cs="arial"/>
          <w:b w:val="0"/>
          <w:i w:val="0"/>
          <w:strike w:val="0"/>
          <w:noProof w:val="0"/>
          <w:color w:val="000000"/>
          <w:position w:val="0"/>
          <w:sz w:val="20"/>
          <w:u w:val="none"/>
          <w:vertAlign w:val="baseline"/>
        </w:rPr>
        <w:t xml:space="preserve">The re-enactment requirement also comports with the separation of powers. See </w:t>
      </w:r>
      <w:bookmarkStart w:id="507" w:name="Bookmark_I69NDTBT2N1R3P0040000400"/>
      <w:bookmarkEnd w:id="507"/>
      <w:r>
        <w:rPr>
          <w:rFonts w:ascii="arial" w:eastAsia="arial" w:hAnsi="arial" w:cs="arial"/>
          <w:b w:val="0"/>
          <w:i/>
          <w:strike w:val="0"/>
          <w:noProof w:val="0"/>
          <w:color w:val="000000"/>
          <w:position w:val="0"/>
          <w:sz w:val="20"/>
          <w:u w:val="none"/>
          <w:vertAlign w:val="baseline"/>
        </w:rPr>
        <w:t>In re Judicial Qualifications Comm. Formal Advisory Opinion No. 239</w:t>
      </w:r>
      <w:r>
        <w:rPr>
          <w:rFonts w:ascii="arial" w:eastAsia="arial" w:hAnsi="arial" w:cs="arial"/>
          <w:b w:val="0"/>
          <w:i w:val="0"/>
          <w:strike w:val="0"/>
          <w:noProof w:val="0"/>
          <w:color w:val="000000"/>
          <w:position w:val="0"/>
          <w:sz w:val="20"/>
          <w:u w:val="none"/>
          <w:vertAlign w:val="baseline"/>
        </w:rPr>
        <w:t xml:space="preserve">, 300 Ga. 291, 298 (2) (794 SE2d 631) (2016) (“[T]he judicial discernment of constitutional, statutory, or common law is an exercise of judicial power, and in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the judicial power is vested exclusively in the [courts.]” (citation and punctuation omitted)).</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Because Sections 4 and 11 of the 2019 Act violated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were void when enacted, and remain void, it is premature for the judiciary</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be asked to consider, now that the </w:t>
      </w:r>
      <w:r>
        <w:rPr>
          <w:rFonts w:ascii="arial" w:eastAsia="arial" w:hAnsi="arial" w:cs="arial"/>
          <w:b w:val="0"/>
          <w:i/>
          <w:strike w:val="0"/>
          <w:noProof w:val="0"/>
          <w:color w:val="000000"/>
          <w:position w:val="0"/>
          <w:sz w:val="20"/>
          <w:u w:val="none"/>
          <w:vertAlign w:val="baseline"/>
        </w:rPr>
        <w:t>Dobbs</w:t>
      </w:r>
      <w:r>
        <w:rPr>
          <w:rFonts w:ascii="arial" w:eastAsia="arial" w:hAnsi="arial" w:cs="arial"/>
          <w:b w:val="0"/>
          <w:i w:val="0"/>
          <w:strike w:val="0"/>
          <w:noProof w:val="0"/>
          <w:color w:val="000000"/>
          <w:position w:val="0"/>
          <w:sz w:val="20"/>
          <w:u w:val="none"/>
          <w:vertAlign w:val="baseline"/>
        </w:rPr>
        <w:t xml:space="preserve"> decision has removed the federal constitutional impediment to regulation of pre-viability abortions, whether a six-week abortion ban that the General Assembly may enact in the future would violate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Whether a six-week abortion ban is consistent with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Constitution should be debated and decided in the first instance by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legislature, in light of existing precedent regarding the liberty interests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protects, including a right to privacy. </w:t>
      </w:r>
      <w:r>
        <w:rPr>
          <w:rFonts w:ascii="arial" w:eastAsia="arial" w:hAnsi="arial" w:cs="arial"/>
          <w:b w:val="0"/>
          <w:i w:val="0"/>
          <w:strike w:val="0"/>
          <w:noProof w:val="0"/>
          <w:color w:val="000000"/>
          <w:position w:val="0"/>
          <w:sz w:val="20"/>
          <w:u w:val="none"/>
          <w:vertAlign w:val="baseline"/>
        </w:rPr>
        <w:t>Accordingly, this Court should</w:t>
      </w:r>
      <w:r>
        <w:rPr>
          <w:rFonts w:ascii="arial" w:eastAsia="arial" w:hAnsi="arial" w:cs="arial"/>
          <w:b w:val="0"/>
          <w:i w:val="0"/>
          <w:strike w:val="0"/>
          <w:noProof w:val="0"/>
          <w:color w:val="000000"/>
          <w:position w:val="0"/>
          <w:sz w:val="20"/>
          <w:u w:val="none"/>
          <w:vertAlign w:val="baseline"/>
        </w:rPr>
        <w:t> [*560] </w:t>
      </w:r>
      <w:r>
        <w:rPr>
          <w:rFonts w:ascii="arial" w:eastAsia="arial" w:hAnsi="arial" w:cs="arial"/>
          <w:b w:val="0"/>
          <w:i w:val="0"/>
          <w:strike w:val="0"/>
          <w:noProof w:val="0"/>
          <w:color w:val="000000"/>
          <w:position w:val="0"/>
          <w:sz w:val="20"/>
          <w:u w:val="none"/>
          <w:vertAlign w:val="baseline"/>
        </w:rPr>
        <w:t xml:space="preserve"> affirm the trial court's ruling that Sections 4 and 11 of the 2019 Act were void ab initio.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Because the majority opinion in this case is reversing the trial court's judgment that the 2019 Act's six-week abortion ban was void ab initio, the case will be returned to the </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trial court for resolution of the question whether, as the plaintiffs argue, the six-week ban violates the due-process, equal-protection, and/or inherent-rights provisions of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See Ga. Const. of 1983, Art. I, Sec. I, Pars. I, II, and XXIX. Provided the trial court distinctly rules on any of these novel constitutional questions, we can expect this issue to return to this Court.</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bookmarkStart w:id="519" w:name="Bookmark_II08D0M0DWPK003RRJVB00467"/>
      <w:bookmarkEnd w:id="519"/>
      <w:bookmarkStart w:id="520" w:name="Bookmark_I69NDTBV2HM60X0030000400"/>
      <w:bookmarkEnd w:id="520"/>
      <w:bookmarkStart w:id="521" w:name="Bookmark_II08D0M0DWPK003RRJVB00466"/>
      <w:bookmarkEnd w:id="521"/>
      <w:bookmarkStart w:id="522" w:name="Bookmark_I69NDTBV2HM60X0050000400"/>
      <w:bookmarkEnd w:id="522"/>
      <w:bookmarkStart w:id="523" w:name="Bookmark_II08D0M0DWPK003RRJVB00460"/>
      <w:bookmarkEnd w:id="523"/>
      <w:bookmarkStart w:id="524" w:name="Bookmark_II08D0M0DWPK003RRJVB00461"/>
      <w:bookmarkEnd w:id="524"/>
      <w:bookmarkStart w:id="525" w:name="Bookmark_II08D0M0DWPK003RRJVB00462"/>
      <w:bookmarkEnd w:id="525"/>
      <w:bookmarkStart w:id="526" w:name="Bookmark_II08D0M0DWPK003RRJVB00463"/>
      <w:bookmarkEnd w:id="526"/>
      <w:bookmarkStart w:id="527" w:name="Bookmark_II08D0M0DWPK003RRJVB00464"/>
      <w:bookmarkEnd w:id="527"/>
      <w:bookmarkStart w:id="528" w:name="Bookmark_II08D0M0DWPK003RRJVB00465"/>
      <w:bookmarkEnd w:id="528"/>
      <w:bookmarkStart w:id="529" w:name="Bookmark_I69NDTBW2HM60Y0020000400"/>
      <w:bookmarkEnd w:id="529"/>
      <w:bookmarkStart w:id="530" w:name="Bookmark_II08D0M0DWPK003RRJVB0045Y"/>
      <w:bookmarkEnd w:id="530"/>
      <w:bookmarkStart w:id="531" w:name="Bookmark_I69NDTBW28T51H0040000400"/>
      <w:bookmarkEnd w:id="531"/>
      <w:bookmarkStart w:id="532" w:name="Bookmark_II08D0M0DWPK003RRJVB0045X"/>
      <w:bookmarkEnd w:id="532"/>
      <w:bookmarkStart w:id="533" w:name="Bookmark_II08D0M0DWPK003RRJVB0047Y"/>
      <w:bookmarkEnd w:id="533"/>
      <w:bookmarkStart w:id="534" w:name="Bookmark_II08D0M0DWPK003RRJVB00480"/>
      <w:bookmarkEnd w:id="534"/>
      <w:bookmarkStart w:id="535" w:name="Bookmark_I69NDTBW28T51J0010000400"/>
      <w:bookmarkEnd w:id="535"/>
      <w:bookmarkStart w:id="536" w:name="Bookmark_II08D0M0DWPK003RRJVB0047T"/>
      <w:bookmarkEnd w:id="536"/>
      <w:bookmarkStart w:id="537" w:name="Bookmark_II08D0M0DWPK003RRJVB0047V"/>
      <w:bookmarkEnd w:id="537"/>
      <w:bookmarkStart w:id="538" w:name="Bookmark_II08D0M0DWPK003RRJVB0047W"/>
      <w:bookmarkEnd w:id="538"/>
      <w:bookmarkStart w:id="539" w:name="Bookmark_II08D0M0DWPK003RRJVB0047X"/>
      <w:bookmarkEnd w:id="539"/>
      <w:bookmarkStart w:id="540" w:name="Bookmark_I69NDTBW2SF8PX0020000400"/>
      <w:bookmarkEnd w:id="540"/>
      <w:r>
        <w:rPr>
          <w:rFonts w:ascii="arial" w:eastAsia="arial" w:hAnsi="arial" w:cs="arial"/>
          <w:b w:val="0"/>
          <w:i w:val="0"/>
          <w:strike w:val="0"/>
          <w:noProof w:val="0"/>
          <w:color w:val="000000"/>
          <w:position w:val="0"/>
          <w:sz w:val="20"/>
          <w:u w:val="none"/>
          <w:vertAlign w:val="baseline"/>
        </w:rPr>
        <w:t xml:space="preserve">In addressing whether the 2019 Act's six-week ban infringes any of these rights under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the trial court will need to grapple with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's historical recognition of a liberty interest, often shorthanded as “a right to privacy,” to be let alone to live according to one's own preferences, subject only to such restraints as are necessary for the common welfare. See </w:t>
      </w:r>
      <w:bookmarkStart w:id="541" w:name="Bookmark_I69NDTBV2HM60X0020000400"/>
      <w:bookmarkEnd w:id="541"/>
      <w:r>
        <w:rPr>
          <w:rFonts w:ascii="arial" w:eastAsia="arial" w:hAnsi="arial" w:cs="arial"/>
          <w:b w:val="0"/>
          <w:i/>
          <w:strike w:val="0"/>
          <w:noProof w:val="0"/>
          <w:color w:val="000000"/>
          <w:position w:val="0"/>
          <w:sz w:val="20"/>
          <w:u w:val="none"/>
          <w:vertAlign w:val="baseline"/>
        </w:rPr>
        <w:t>Pavesich v. New England Life Ins. Co.</w:t>
      </w:r>
      <w:r>
        <w:rPr>
          <w:rFonts w:ascii="arial" w:eastAsia="arial" w:hAnsi="arial" w:cs="arial"/>
          <w:b w:val="0"/>
          <w:i w:val="0"/>
          <w:strike w:val="0"/>
          <w:noProof w:val="0"/>
          <w:color w:val="000000"/>
          <w:position w:val="0"/>
          <w:sz w:val="20"/>
          <w:u w:val="none"/>
          <w:vertAlign w:val="baseline"/>
        </w:rPr>
        <w:t>, 122 Ga. 190 (50 SE 68) (1905).</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The trial</w:t>
      </w:r>
      <w:r>
        <w:rPr>
          <w:rFonts w:ascii="arial" w:eastAsia="arial" w:hAnsi="arial" w:cs="arial"/>
          <w:b w:val="0"/>
          <w:i w:val="0"/>
          <w:strike w:val="0"/>
          <w:noProof w:val="0"/>
          <w:color w:val="000000"/>
          <w:position w:val="0"/>
          <w:sz w:val="20"/>
          <w:u w:val="none"/>
          <w:vertAlign w:val="baseline"/>
        </w:rPr>
        <w:t> [*561] </w:t>
      </w:r>
      <w:r>
        <w:rPr>
          <w:rFonts w:ascii="arial" w:eastAsia="arial" w:hAnsi="arial" w:cs="arial"/>
          <w:b w:val="0"/>
          <w:i w:val="0"/>
          <w:strike w:val="0"/>
          <w:noProof w:val="0"/>
          <w:color w:val="000000"/>
          <w:position w:val="0"/>
          <w:sz w:val="20"/>
          <w:u w:val="none"/>
          <w:vertAlign w:val="baseline"/>
        </w:rPr>
        <w:t xml:space="preserve"> court's consideration will not be limited by cases interpreting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because the “right to be let alone” guaranteed by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has long been recognized to be “far more extensive” than any right to privacy protected by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bookmarkStart w:id="549" w:name="Bookmark_I69NDTBV2HM60X0040000400"/>
      <w:bookmarkEnd w:id="549"/>
      <w:r>
        <w:rPr>
          <w:rFonts w:ascii="arial" w:eastAsia="arial" w:hAnsi="arial" w:cs="arial"/>
          <w:b w:val="0"/>
          <w:i/>
          <w:strike w:val="0"/>
          <w:noProof w:val="0"/>
          <w:color w:val="000000"/>
          <w:position w:val="0"/>
          <w:sz w:val="20"/>
          <w:u w:val="none"/>
          <w:vertAlign w:val="baseline"/>
        </w:rPr>
        <w:t xml:space="preserve">Powell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270 Ga. 327, 330 (3) (510 SE2d 18) (1998).</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The right to privacy guaranteed by the </w:t>
      </w:r>
      <w:r>
        <w:rPr>
          <w:rFonts w:ascii="arial" w:eastAsia="arial" w:hAnsi="arial" w:cs="arial"/>
          <w:b w:val="0"/>
          <w:i w:val="0"/>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Constitution is a fundamental individual right.</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Therefore, if the trial court determines that the 2019 Act's </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six-week abortion ban in </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Section 4 infringes on the right to privacy, the trial court will need to determine whether the criminalization of most abortions after embryonic cardiac activity can be detected serves a compelling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interest and is narrowly tailored to effectuate only that interest.</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Likewise, for Section 11, the trial court will need to determine whether requiring providers of some abortion services to report to a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agency the justification for certain abortions serves a compelling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interest and is narrowly tailored to effectuate only that interest.</w:t>
      </w:r>
    </w:p>
    <w:p>
      <w:pPr>
        <w:keepNext w:val="0"/>
        <w:spacing w:before="200" w:after="0" w:line="260" w:lineRule="atLeast"/>
        <w:ind w:left="0" w:right="0" w:firstLine="0"/>
        <w:jc w:val="both"/>
      </w:pPr>
      <w:bookmarkStart w:id="561" w:name="Bookmark_II08D0M0DWPK003RRJVB0047G"/>
      <w:bookmarkEnd w:id="561"/>
      <w:bookmarkStart w:id="562" w:name="Bookmark_II08D0M0DWPK003RRJVB0049Y"/>
      <w:bookmarkEnd w:id="562"/>
      <w:bookmarkStart w:id="563" w:name="Bookmark_II08D0M0DWPK003RRJVB004B0"/>
      <w:bookmarkEnd w:id="563"/>
      <w:bookmarkStart w:id="564" w:name="Bookmark_II08D0M0DWPK003RRJVB004B1"/>
      <w:bookmarkEnd w:id="564"/>
      <w:bookmarkStart w:id="565" w:name="Bookmark_II08D0M0DWPM003RRJVB004C5"/>
      <w:bookmarkEnd w:id="565"/>
      <w:bookmarkStart w:id="566" w:name="Bookmark_I69NDTBW28T51M0050000400"/>
      <w:bookmarkEnd w:id="566"/>
      <w:r>
        <w:rPr>
          <w:rFonts w:ascii="arial" w:eastAsia="arial" w:hAnsi="arial" w:cs="arial"/>
          <w:b w:val="0"/>
          <w:i w:val="0"/>
          <w:strike w:val="0"/>
          <w:noProof w:val="0"/>
          <w:color w:val="000000"/>
          <w:position w:val="0"/>
          <w:sz w:val="20"/>
          <w:u w:val="none"/>
          <w:vertAlign w:val="baseline"/>
        </w:rPr>
        <w:t xml:space="preserve">In determining whether Sections 4 and 11 of the 2019 Act serve a compelling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interest, the trial court must interrogate, and not assume as a given,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claimed interest in preserving human life from the time of conception.</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A clear enunciation of the basis for</w:t>
      </w:r>
      <w:r>
        <w:rPr>
          <w:rFonts w:ascii="arial" w:eastAsia="arial" w:hAnsi="arial" w:cs="arial"/>
          <w:b w:val="0"/>
          <w:i w:val="0"/>
          <w:strike w:val="0"/>
          <w:noProof w:val="0"/>
          <w:color w:val="000000"/>
          <w:position w:val="0"/>
          <w:sz w:val="20"/>
          <w:u w:val="none"/>
          <w:vertAlign w:val="baseline"/>
        </w:rPr>
        <w:t> [*562] </w:t>
      </w:r>
      <w:r>
        <w:rPr>
          <w:rFonts w:ascii="arial" w:eastAsia="arial" w:hAnsi="arial" w:cs="arial"/>
          <w:b w:val="0"/>
          <w:i w:val="0"/>
          <w:strike w:val="0"/>
          <w:noProof w:val="0"/>
          <w:color w:val="000000"/>
          <w:position w:val="0"/>
          <w:sz w:val="20"/>
          <w:u w:val="none"/>
          <w:vertAlign w:val="baseline"/>
        </w:rPr>
        <w:t xml:space="preserve"> and scope of the interest the legislation is intended to protect is necessary to the determination of whether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interest is compelling and whether the legislation is narrowly tailored to serve only that interest.</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Undoubtedly, challenges to other sections of the 2019 Act will turn in part on the definition of the government's interest that will shape this case.</w:t>
      </w:r>
      <w:r>
        <w:rPr>
          <w:rFonts w:ascii="arial" w:eastAsia="arial" w:hAnsi="arial" w:cs="arial"/>
          <w:vertAlign w:val="superscript"/>
        </w:rPr>
        <w:footnoteReference w:customMarkFollows="1" w:id="52"/>
        <w:t xml:space="preserve">51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Ga. L. 2019, p. 711, §§ 4, 11.</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Black's Law Dictionary 1805 (10th ed. 2014) (defining “void ab initio”).</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As amended, OCGA § 16-12-141 (b) reads: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No abortion is authorized or shall be performed if an unborn child has been determined in accordance with Code Section 31-9B-2 to have a detectable human heartbeat except when: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A physician determines, in reasonable medical judgment, that a medical emergency exists;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The probable gestational age of the unborn child is 20 weeks or less and the pregnancy is the result of rape</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or incest in which an official police report has been filed alleging the offense of rape or incest. As used in this paragraph, the term “probable gestational age of the unborn child” has the meaning provided by Code Section 31-9B-1; 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A physician determines, in reasonable medical judgment, that the pregnancy is medically futile.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As amended, OCGA § 31-9B-3 (a) reads: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Any physician who performs or attempts to perform an abortion shall report to the department, in conjunction with the reports required under Code Section 31-9A-6 and in accordance with forms and rules and regulations adopted and promulgated by the department: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If a detectable human heartbeat, as such term is defined in Code Section 1-2-1, exists, the probable gestational age, and the method and basis of the determination;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If a detectable human heartbeat, as such term is defined in Code Section 1-2-1, exists, the basis of the determination that the pregnant woman had a medically futile pregnancy, that a medical emergency existed, or that the pregnancy was the result of rape or incest;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method used for the abortion.</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39" w:name="Bookmark_fnpara_5"/>
      <w:bookmarkEnd w:id="39"/>
      <w:r>
        <w:rPr>
          <w:rFonts w:ascii="arial" w:eastAsia="arial" w:hAnsi="arial" w:cs="arial"/>
          <w:b w:val="0"/>
          <w:i w:val="0"/>
          <w:strike w:val="0"/>
          <w:noProof w:val="0"/>
          <w:color w:val="000000"/>
          <w:position w:val="0"/>
          <w:sz w:val="18"/>
          <w:u w:val="none"/>
          <w:vertAlign w:val="baseline"/>
        </w:rPr>
        <w:t xml:space="preserve">The trial court grounded its decision solely on its void ab initio analysis and expressly declined to reach the merits of Appellees' claims that the LIFE Act violates the due-process, equal-protection, and inherent-rights provisions of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Although the dissenting opinion discusses those other claims, in this opinion, we consider only matters that the trial court ruled on and that are currently before us.</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The court's order also included other rulings not relevant to this appeal, and we do not disturb those rulings here.</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bookmarkStart w:id="55" w:name="Bookmark_II08D0M0DWPM003RRJVB004C6"/>
      <w:bookmarkEnd w:id="55"/>
      <w:bookmarkStart w:id="56" w:name="Bookmark_I69NDTB82D6N730040000400"/>
      <w:bookmarkEnd w:id="56"/>
      <w:bookmarkStart w:id="57" w:name="Bookmark_II08D0M0DWPK003RRJVB0045W"/>
      <w:bookmarkEnd w:id="57"/>
      <w:bookmarkStart w:id="58" w:name="Bookmark_I69NDTB82SF8MG0010000400"/>
      <w:bookmarkEnd w:id="58"/>
      <w:r>
        <w:rPr>
          <w:rFonts w:ascii="arial" w:eastAsia="arial" w:hAnsi="arial" w:cs="arial"/>
          <w:b w:val="0"/>
          <w:i/>
          <w:strike w:val="0"/>
          <w:noProof w:val="0"/>
          <w:color w:val="000000"/>
          <w:position w:val="0"/>
          <w:sz w:val="18"/>
          <w:u w:val="none"/>
          <w:vertAlign w:val="baseline"/>
        </w:rPr>
        <w:t>Building Authority</w:t>
      </w:r>
      <w:r>
        <w:rPr>
          <w:rFonts w:ascii="arial" w:eastAsia="arial" w:hAnsi="arial" w:cs="arial"/>
          <w:b w:val="0"/>
          <w:i w:val="0"/>
          <w:strike w:val="0"/>
          <w:noProof w:val="0"/>
          <w:color w:val="000000"/>
          <w:position w:val="0"/>
          <w:sz w:val="18"/>
          <w:u w:val="none"/>
          <w:vertAlign w:val="baseline"/>
        </w:rPr>
        <w:t xml:space="preserve"> overruled </w:t>
      </w:r>
      <w:bookmarkStart w:id="59" w:name="Bookmark_I69NDTB82D6N730030000400"/>
      <w:bookmarkEnd w:id="59"/>
      <w:r>
        <w:rPr>
          <w:rFonts w:ascii="arial" w:eastAsia="arial" w:hAnsi="arial" w:cs="arial"/>
          <w:b w:val="0"/>
          <w:i/>
          <w:strike w:val="0"/>
          <w:noProof w:val="0"/>
          <w:color w:val="000000"/>
          <w:position w:val="0"/>
          <w:sz w:val="18"/>
          <w:u w:val="none"/>
          <w:vertAlign w:val="baseline"/>
        </w:rPr>
        <w:t>Jones</w:t>
      </w:r>
      <w:bookmarkStart w:id="60" w:name="Bookmark_I69NDTB82SF8MG0030000400"/>
      <w:bookmarkEnd w:id="60"/>
      <w:r>
        <w:rPr>
          <w:rFonts w:ascii="arial" w:eastAsia="arial" w:hAnsi="arial" w:cs="arial"/>
          <w:b w:val="0"/>
          <w:i w:val="0"/>
          <w:strike w:val="0"/>
          <w:noProof w:val="0"/>
          <w:color w:val="000000"/>
          <w:position w:val="0"/>
          <w:sz w:val="18"/>
          <w:u w:val="none"/>
          <w:vertAlign w:val="baseline"/>
        </w:rPr>
        <w:t xml:space="preserve"> to the extent that the case could be interpreted as holding that a statute need not comply with a later-ratified Constitution so long as it complied with the Constitution in effect when the statute was enacted. </w:t>
      </w:r>
      <w:bookmarkStart w:id="61" w:name="Bookmark_I69NDTB82N1R1F0020000400"/>
      <w:bookmarkEnd w:id="61"/>
      <w:r>
        <w:rPr>
          <w:rFonts w:ascii="arial" w:eastAsia="arial" w:hAnsi="arial" w:cs="arial"/>
          <w:b w:val="0"/>
          <w:i w:val="0"/>
          <w:strike w:val="0"/>
          <w:noProof w:val="0"/>
          <w:color w:val="000000"/>
          <w:position w:val="0"/>
          <w:sz w:val="18"/>
          <w:u w:val="none"/>
          <w:vertAlign w:val="baseline"/>
        </w:rPr>
        <w:t xml:space="preserve">See </w:t>
      </w:r>
      <w:bookmarkStart w:id="62" w:name="Bookmark_I69NDTB82D6N730050000400"/>
      <w:bookmarkEnd w:id="62"/>
      <w:r>
        <w:rPr>
          <w:rFonts w:ascii="arial" w:eastAsia="arial" w:hAnsi="arial" w:cs="arial"/>
          <w:b w:val="0"/>
          <w:i/>
          <w:strike w:val="0"/>
          <w:noProof w:val="0"/>
          <w:color w:val="000000"/>
          <w:position w:val="0"/>
          <w:sz w:val="18"/>
          <w:u w:val="none"/>
          <w:vertAlign w:val="baseline"/>
        </w:rPr>
        <w:t>Bldg. Auth.</w:t>
      </w:r>
      <w:r>
        <w:rPr>
          <w:rFonts w:ascii="arial" w:eastAsia="arial" w:hAnsi="arial" w:cs="arial"/>
          <w:b w:val="0"/>
          <w:i w:val="0"/>
          <w:strike w:val="0"/>
          <w:noProof w:val="0"/>
          <w:color w:val="000000"/>
          <w:position w:val="0"/>
          <w:sz w:val="18"/>
          <w:u w:val="none"/>
          <w:vertAlign w:val="baseline"/>
        </w:rPr>
        <w:t xml:space="preserve">, 253 Ga. at 243 &amp; n.1. </w:t>
      </w:r>
      <w:bookmarkStart w:id="63" w:name="Bookmark_I69NDTB82N1R1F0020000400_2"/>
      <w:bookmarkEnd w:id="63"/>
      <w:bookmarkStart w:id="64" w:name="Bookmark_I69NDTB82SF8MG0030000400_2"/>
      <w:bookmarkEnd w:id="64"/>
      <w:r>
        <w:rPr>
          <w:rFonts w:ascii="arial" w:eastAsia="arial" w:hAnsi="arial" w:cs="arial"/>
          <w:b w:val="0"/>
          <w:i w:val="0"/>
          <w:strike w:val="0"/>
          <w:noProof w:val="0"/>
          <w:color w:val="000000"/>
          <w:position w:val="0"/>
          <w:sz w:val="18"/>
          <w:u w:val="none"/>
          <w:vertAlign w:val="baseline"/>
        </w:rPr>
        <w:t xml:space="preserve">We note that </w:t>
      </w:r>
      <w:r>
        <w:rPr>
          <w:rFonts w:ascii="arial" w:eastAsia="arial" w:hAnsi="arial" w:cs="arial"/>
          <w:b w:val="0"/>
          <w:i/>
          <w:strike w:val="0"/>
          <w:noProof w:val="0"/>
          <w:color w:val="000000"/>
          <w:position w:val="0"/>
          <w:sz w:val="18"/>
          <w:u w:val="none"/>
          <w:vertAlign w:val="baseline"/>
        </w:rPr>
        <w:t>Building Authority</w:t>
      </w:r>
      <w:r>
        <w:rPr>
          <w:rFonts w:ascii="arial" w:eastAsia="arial" w:hAnsi="arial" w:cs="arial"/>
          <w:b w:val="0"/>
          <w:i w:val="0"/>
          <w:strike w:val="0"/>
          <w:noProof w:val="0"/>
          <w:color w:val="000000"/>
          <w:position w:val="0"/>
          <w:sz w:val="18"/>
          <w:u w:val="none"/>
          <w:vertAlign w:val="baseline"/>
        </w:rPr>
        <w:t xml:space="preserve">'s statement that “[t]he constitutionality of a law is to be determined by the constitution in effect on the date the law </w:t>
      </w:r>
      <w:r>
        <w:rPr>
          <w:rFonts w:ascii="arial" w:eastAsia="arial" w:hAnsi="arial" w:cs="arial"/>
          <w:b w:val="0"/>
          <w:i/>
          <w:strike w:val="0"/>
          <w:noProof w:val="0"/>
          <w:color w:val="000000"/>
          <w:position w:val="0"/>
          <w:sz w:val="18"/>
          <w:u w:val="none"/>
          <w:vertAlign w:val="baseline"/>
        </w:rPr>
        <w:t>became effective</w:t>
      </w:r>
      <w:r>
        <w:rPr>
          <w:rFonts w:ascii="arial" w:eastAsia="arial" w:hAnsi="arial" w:cs="arial"/>
          <w:b w:val="0"/>
          <w:i w:val="0"/>
          <w:strike w:val="0"/>
          <w:noProof w:val="0"/>
          <w:color w:val="000000"/>
          <w:position w:val="0"/>
          <w:sz w:val="18"/>
          <w:u w:val="none"/>
          <w:vertAlign w:val="baseline"/>
        </w:rPr>
        <w:t xml:space="preserve"> and by the constitution now in effect,” </w:t>
      </w:r>
      <w:bookmarkStart w:id="65" w:name="Bookmark_I69NDTB82SF8MG0020000400"/>
      <w:bookmarkEnd w:id="65"/>
      <w:r>
        <w:rPr>
          <w:rFonts w:ascii="arial" w:eastAsia="arial" w:hAnsi="arial" w:cs="arial"/>
          <w:b w:val="0"/>
          <w:i w:val="0"/>
          <w:strike w:val="0"/>
          <w:noProof w:val="0"/>
          <w:color w:val="000000"/>
          <w:position w:val="0"/>
          <w:sz w:val="18"/>
          <w:u w:val="none"/>
          <w:vertAlign w:val="baseline"/>
        </w:rPr>
        <w:t xml:space="preserve">id. at 243 (emphasis supplied), should not be construed as modifying this Court's longstanding rule that the initial constitutionality of a statute must be assessed as of the statute's </w:t>
      </w:r>
      <w:r>
        <w:rPr>
          <w:rFonts w:ascii="arial" w:eastAsia="arial" w:hAnsi="arial" w:cs="arial"/>
          <w:b w:val="0"/>
          <w:i/>
          <w:strike w:val="0"/>
          <w:noProof w:val="0"/>
          <w:color w:val="000000"/>
          <w:position w:val="0"/>
          <w:sz w:val="18"/>
          <w:u w:val="none"/>
          <w:vertAlign w:val="baseline"/>
        </w:rPr>
        <w:t>enactment</w:t>
      </w:r>
      <w:r>
        <w:rPr>
          <w:rFonts w:ascii="arial" w:eastAsia="arial" w:hAnsi="arial" w:cs="arial"/>
          <w:b w:val="0"/>
          <w:i w:val="0"/>
          <w:strike w:val="0"/>
          <w:noProof w:val="0"/>
          <w:color w:val="000000"/>
          <w:position w:val="0"/>
          <w:sz w:val="18"/>
          <w:u w:val="none"/>
          <w:vertAlign w:val="baseline"/>
        </w:rPr>
        <w:t xml:space="preserve"> date. See </w:t>
      </w:r>
      <w:bookmarkStart w:id="66" w:name="Bookmark_I69NDTB82SF8MG0040000400"/>
      <w:bookmarkEnd w:id="66"/>
      <w:r>
        <w:rPr>
          <w:rFonts w:ascii="arial" w:eastAsia="arial" w:hAnsi="arial" w:cs="arial"/>
          <w:b w:val="0"/>
          <w:i w:val="0"/>
          <w:strike w:val="0"/>
          <w:noProof w:val="0"/>
          <w:color w:val="000000"/>
          <w:position w:val="0"/>
          <w:sz w:val="18"/>
          <w:u w:val="none"/>
          <w:vertAlign w:val="baseline"/>
        </w:rPr>
        <w:t xml:space="preserve">id. at 243-244 (1) (analyzing the initial constitutionality of the statute at issue as of “the time the 1980 act was </w:t>
      </w:r>
      <w:r>
        <w:rPr>
          <w:rFonts w:ascii="arial" w:eastAsia="arial" w:hAnsi="arial" w:cs="arial"/>
          <w:b w:val="0"/>
          <w:i/>
          <w:strike w:val="0"/>
          <w:noProof w:val="0"/>
          <w:color w:val="000000"/>
          <w:position w:val="0"/>
          <w:sz w:val="18"/>
          <w:u w:val="none"/>
          <w:vertAlign w:val="baseline"/>
        </w:rPr>
        <w:t>passed</w:t>
      </w:r>
      <w:r>
        <w:rPr>
          <w:rFonts w:ascii="arial" w:eastAsia="arial" w:hAnsi="arial" w:cs="arial"/>
          <w:b w:val="0"/>
          <w:i w:val="0"/>
          <w:strike w:val="0"/>
          <w:noProof w:val="0"/>
          <w:color w:val="000000"/>
          <w:position w:val="0"/>
          <w:sz w:val="18"/>
          <w:u w:val="none"/>
          <w:vertAlign w:val="baseline"/>
        </w:rPr>
        <w:t xml:space="preserve">,” not as of the date the act became </w:t>
      </w:r>
      <w:r>
        <w:rPr>
          <w:rFonts w:ascii="arial" w:eastAsia="arial" w:hAnsi="arial" w:cs="arial"/>
          <w:b w:val="0"/>
          <w:i/>
          <w:strike w:val="0"/>
          <w:noProof w:val="0"/>
          <w:color w:val="000000"/>
          <w:position w:val="0"/>
          <w:sz w:val="18"/>
          <w:u w:val="none"/>
          <w:vertAlign w:val="baseline"/>
        </w:rPr>
        <w:t>effective</w:t>
      </w:r>
      <w:r>
        <w:rPr>
          <w:rFonts w:ascii="arial" w:eastAsia="arial" w:hAnsi="arial" w:cs="arial"/>
          <w:b w:val="0"/>
          <w:i w:val="0"/>
          <w:strike w:val="0"/>
          <w:noProof w:val="0"/>
          <w:color w:val="000000"/>
          <w:position w:val="0"/>
          <w:sz w:val="18"/>
          <w:u w:val="none"/>
          <w:vertAlign w:val="baseline"/>
        </w:rPr>
        <w:t xml:space="preserve"> (emphasis supplied)). See also </w:t>
      </w:r>
      <w:bookmarkStart w:id="67" w:name="Bookmark_I69NDTB82N1R1F0010000400"/>
      <w:bookmarkEnd w:id="67"/>
      <w:r>
        <w:rPr>
          <w:rFonts w:ascii="arial" w:eastAsia="arial" w:hAnsi="arial" w:cs="arial"/>
          <w:b w:val="0"/>
          <w:i/>
          <w:strike w:val="0"/>
          <w:noProof w:val="0"/>
          <w:color w:val="000000"/>
          <w:position w:val="0"/>
          <w:sz w:val="18"/>
          <w:u w:val="none"/>
          <w:vertAlign w:val="baseline"/>
        </w:rPr>
        <w:t>Sherman v. Atlanta Independent School System</w:t>
      </w:r>
      <w:r>
        <w:rPr>
          <w:rFonts w:ascii="arial" w:eastAsia="arial" w:hAnsi="arial" w:cs="arial"/>
          <w:b w:val="0"/>
          <w:i w:val="0"/>
          <w:strike w:val="0"/>
          <w:noProof w:val="0"/>
          <w:color w:val="000000"/>
          <w:position w:val="0"/>
          <w:sz w:val="18"/>
          <w:u w:val="none"/>
          <w:vertAlign w:val="baseline"/>
        </w:rPr>
        <w:t xml:space="preserve">, 293 Ga. 268, 276 (2) (c) (744 SE2d 26) (2013) (noting the general rule that “the time with reference to which the constitutionality of an act of the General Assembly is to be determined is </w:t>
      </w:r>
      <w:r>
        <w:rPr>
          <w:rFonts w:ascii="arial" w:eastAsia="arial" w:hAnsi="arial" w:cs="arial"/>
          <w:b w:val="0"/>
          <w:i/>
          <w:strike w:val="0"/>
          <w:noProof w:val="0"/>
          <w:color w:val="000000"/>
          <w:position w:val="0"/>
          <w:sz w:val="18"/>
          <w:u w:val="none"/>
          <w:vertAlign w:val="baseline"/>
        </w:rPr>
        <w:t>the date of its passage</w:t>
      </w:r>
      <w:r>
        <w:rPr>
          <w:rFonts w:ascii="arial" w:eastAsia="arial" w:hAnsi="arial" w:cs="arial"/>
          <w:b w:val="0"/>
          <w:i w:val="0"/>
          <w:strike w:val="0"/>
          <w:noProof w:val="0"/>
          <w:color w:val="000000"/>
          <w:position w:val="0"/>
          <w:sz w:val="18"/>
          <w:u w:val="none"/>
          <w:vertAlign w:val="baseline"/>
        </w:rPr>
        <w:t>” (citation and punctuation omitted; emphasis supplied)).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71" w:name="Bookmark_fnpara_8"/>
      <w:bookmarkEnd w:id="71"/>
      <w:r>
        <w:rPr>
          <w:rFonts w:ascii="arial" w:eastAsia="arial" w:hAnsi="arial" w:cs="arial"/>
          <w:b w:val="0"/>
          <w:i w:val="0"/>
          <w:strike w:val="0"/>
          <w:noProof w:val="0"/>
          <w:color w:val="000000"/>
          <w:position w:val="0"/>
          <w:sz w:val="18"/>
          <w:u w:val="none"/>
          <w:vertAlign w:val="baseline"/>
        </w:rPr>
        <w:t xml:space="preserve">As the trial court put it, certain portions of the LIFE Act were “unequivocally unconstitutional” under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when enacted, even though the LIFE Act would not violate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if “re-enacted in our post-</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world,” and even though the “words of the U. S. Constitution” remain “unchanged” since before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72" w:name="Bookmark_fnpara_9"/>
      <w:bookmarkEnd w:id="72"/>
      <w:r>
        <w:rPr>
          <w:rFonts w:ascii="arial" w:eastAsia="arial" w:hAnsi="arial" w:cs="arial"/>
          <w:b w:val="0"/>
          <w:i w:val="0"/>
          <w:strike w:val="0"/>
          <w:noProof w:val="0"/>
          <w:color w:val="000000"/>
          <w:position w:val="0"/>
          <w:sz w:val="18"/>
          <w:u w:val="none"/>
          <w:vertAlign w:val="baseline"/>
        </w:rPr>
        <w:t xml:space="preserve">According to the trial court, “there was” a “federal constitutional right to abortion” “[f]or 50 years” before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“change[d] [the] constitutional law.” (Punctuation omitted.)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87" w:name="Bookmark_fnpara_10"/>
      <w:bookmarkEnd w:id="87"/>
      <w:bookmarkStart w:id="88" w:name="Bookmark_I69NDTB928T4YF0050000400"/>
      <w:bookmarkEnd w:id="88"/>
      <w:bookmarkStart w:id="89" w:name="Bookmark_LNHNREFclscc5"/>
      <w:bookmarkEnd w:id="89"/>
      <w:r>
        <w:rPr>
          <w:rFonts w:ascii="arial" w:eastAsia="arial" w:hAnsi="arial" w:cs="arial"/>
          <w:b w:val="0"/>
          <w:i w:val="0"/>
          <w:strike w:val="0"/>
          <w:noProof w:val="0"/>
          <w:color w:val="000000"/>
          <w:position w:val="0"/>
          <w:sz w:val="18"/>
          <w:u w:val="none"/>
          <w:vertAlign w:val="baseline"/>
        </w:rPr>
        <w:t xml:space="preserve">Although the meaning of a constitutional provision does not alter over time, judicial interpretations of that meaning sometimes do. This can occur because, among other things, constitutional interpretation is challenging; judges are not infallible; the judiciary may better understand the meaning of a constitutional provision over time based on additional scrutiny and analysis of its text and historical context; and the composition of a court of last resort may change, such that the balance of views on how to interpret the fixed meaning of a constitutional provision may shift. See </w:t>
      </w:r>
      <w:bookmarkStart w:id="90" w:name="Bookmark_I69NDTB928T4YF0040000400"/>
      <w:bookmarkEnd w:id="90"/>
      <w:r>
        <w:rPr>
          <w:rFonts w:ascii="arial" w:eastAsia="arial" w:hAnsi="arial" w:cs="arial"/>
          <w:b w:val="0"/>
          <w:i/>
          <w:strike w:val="0"/>
          <w:noProof w:val="0"/>
          <w:color w:val="000000"/>
          <w:position w:val="0"/>
          <w:sz w:val="18"/>
          <w:u w:val="none"/>
          <w:vertAlign w:val="baseline"/>
        </w:rPr>
        <w:t xml:space="preserve">Ammons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315 Ga. 149, 163-164 (3) (880 SE2d 544) (2022) (“Construing a constitutional provision … requires careful attention to not only the language of the clause in question, but also its broader legal and historical context, which are the primary determinants of a text's meaning. This kind of analysis is especially difficult when the language in question was first enacted long ago and rarely interpreted since, because those important contextual clues can be more difficult to unearth, and the ordinary meaning of language can change over time.” (citation omitted)).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31" w:name="Bookmark_fnpara_11"/>
      <w:bookmarkEnd w:id="131"/>
      <w:r>
        <w:rPr>
          <w:rFonts w:ascii="arial" w:eastAsia="arial" w:hAnsi="arial" w:cs="arial"/>
          <w:b w:val="0"/>
          <w:i w:val="0"/>
          <w:strike w:val="0"/>
          <w:noProof w:val="0"/>
          <w:color w:val="000000"/>
          <w:position w:val="0"/>
          <w:sz w:val="18"/>
          <w:u w:val="none"/>
          <w:vertAlign w:val="baseline"/>
        </w:rPr>
        <w:t xml:space="preserve">The original provision </w:t>
      </w:r>
      <w:r>
        <w:rPr>
          <w:rFonts w:ascii="arial" w:eastAsia="arial" w:hAnsi="arial" w:cs="arial"/>
          <w:b w:val="0"/>
          <w:i w:val="0"/>
          <w:strike w:val="0"/>
          <w:noProof w:val="0"/>
          <w:color w:val="000000"/>
          <w:position w:val="0"/>
          <w:sz w:val="18"/>
          <w:u w:val="none"/>
          <w:vertAlign w:val="baseline"/>
        </w:rPr>
        <w:t>stated</w:t>
      </w:r>
      <w:r>
        <w:rPr>
          <w:rFonts w:ascii="arial" w:eastAsia="arial" w:hAnsi="arial" w:cs="arial"/>
          <w:b w:val="0"/>
          <w:i w:val="0"/>
          <w:strike w:val="0"/>
          <w:noProof w:val="0"/>
          <w:color w:val="000000"/>
          <w:position w:val="0"/>
          <w:sz w:val="18"/>
          <w:u w:val="none"/>
          <w:vertAlign w:val="baseline"/>
        </w:rPr>
        <w:t xml:space="preserve">, “Legislative Acts in violation of the fundamental law are void; and the Judiciary shall so declare them.” Ga. Const. of 1861, Art. I, Sec. 17. The 1865 Constitution replaced “fundamental law” in this provision with “the Constitution.” Ga. Const. of 1865, Art. I, Sec. 13. The 1868 Constitution then replaced “the Constitution” with the phrase “this Constitution or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Ga. Const. of 1868, Art. I, Sec. XXXII. That phrase has been carried forward to our current Constitution. See Ga. Const. of 1983, Art. I, Sec. II, Par. V.</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34" w:name="Bookmark_fnpara_12"/>
      <w:bookmarkEnd w:id="134"/>
      <w:r>
        <w:rPr>
          <w:rFonts w:ascii="arial" w:eastAsia="arial" w:hAnsi="arial" w:cs="arial"/>
          <w:b w:val="0"/>
          <w:i w:val="0"/>
          <w:strike w:val="0"/>
          <w:noProof w:val="0"/>
          <w:color w:val="000000"/>
          <w:position w:val="0"/>
          <w:sz w:val="18"/>
          <w:u w:val="none"/>
          <w:vertAlign w:val="baseline"/>
        </w:rPr>
        <w:t xml:space="preserve">Appellees also briefly argue that separation-of-powers principles under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require courts to assess the constitutionality of a statute based on the constitutional precedent that existed when a statute was enacted. The argument seems to be that the General Assembly exercises judicial power when it passes a law knowing that the law will conflict with controlling constitutional precedent. But there is no merit to this argument. </w:t>
      </w:r>
      <w:bookmarkStart w:id="135" w:name="Bookmark_LNHNREFclscc11"/>
      <w:bookmarkEnd w:id="135"/>
      <w:r>
        <w:rPr>
          <w:rFonts w:ascii="arial" w:eastAsia="arial" w:hAnsi="arial" w:cs="arial"/>
          <w:b w:val="0"/>
          <w:i w:val="0"/>
          <w:strike w:val="0"/>
          <w:noProof w:val="0"/>
          <w:color w:val="000000"/>
          <w:position w:val="0"/>
          <w:sz w:val="18"/>
          <w:u w:val="none"/>
          <w:vertAlign w:val="baseline"/>
        </w:rPr>
        <w:t xml:space="preserve">Under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passing laws is a legislative power, whereas declaring laws unconstitutional is a judicial power. Compare Ga. Const. of 1983, Art. III, Sec. VI, Par. I (“The General Assembly shall have the power to make all laws not inconsistent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it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with Ga. Const. of 1983, Art. I, Sec. II, Par. V (“Legislative acts in violation of this Constitution or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are void, and the judiciary shall so declare them.”). Appellees have not shown that the act of passing a law that a court later determines is unconstitutional or passing a law that conflicts with prior court precedent infringes upon the power of the judiciary to declare laws unconstitutional.</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159" w:name="Bookmark_fnpara_13"/>
      <w:bookmarkEnd w:id="159"/>
      <w:r>
        <w:rPr>
          <w:rFonts w:ascii="arial" w:eastAsia="arial" w:hAnsi="arial" w:cs="arial"/>
          <w:b w:val="0"/>
          <w:i w:val="0"/>
          <w:strike w:val="0"/>
          <w:noProof w:val="0"/>
          <w:color w:val="000000"/>
          <w:position w:val="0"/>
          <w:sz w:val="18"/>
          <w:u w:val="none"/>
          <w:vertAlign w:val="baseline"/>
        </w:rPr>
        <w:t xml:space="preserve">The 1958 act </w:t>
      </w:r>
      <w:r>
        <w:rPr>
          <w:rFonts w:ascii="arial" w:eastAsia="arial" w:hAnsi="arial" w:cs="arial"/>
          <w:b w:val="0"/>
          <w:i w:val="0"/>
          <w:strike w:val="0"/>
          <w:noProof w:val="0"/>
          <w:color w:val="000000"/>
          <w:position w:val="0"/>
          <w:sz w:val="18"/>
          <w:u w:val="none"/>
          <w:vertAlign w:val="baseline"/>
        </w:rPr>
        <w:t>stated</w:t>
      </w:r>
      <w:r>
        <w:rPr>
          <w:rFonts w:ascii="arial" w:eastAsia="arial" w:hAnsi="arial" w:cs="arial"/>
          <w:b w:val="0"/>
          <w:i w:val="0"/>
          <w:strike w:val="0"/>
          <w:noProof w:val="0"/>
          <w:color w:val="000000"/>
          <w:position w:val="0"/>
          <w:sz w:val="18"/>
          <w:u w:val="none"/>
          <w:vertAlign w:val="baseline"/>
        </w:rPr>
        <w:t xml:space="preserve"> that “Code section 113-1002, as amended, relating to year's support is hereby amended by striking said section in its entirety and in lieu thereof inserting the following … .” Ga. L. 1958, pp. 657, 665-666, § 11.</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166" w:name="Bookmark_fnpara_14"/>
      <w:bookmarkEnd w:id="166"/>
      <w:bookmarkStart w:id="167" w:name="Bookmark_II08D0M0DWPK003RRJVB00450"/>
      <w:bookmarkEnd w:id="167"/>
      <w:bookmarkStart w:id="168" w:name="Bookmark_I69NDTBF2N1R2F0050000400"/>
      <w:bookmarkEnd w:id="168"/>
      <w:r>
        <w:rPr>
          <w:rFonts w:ascii="arial" w:eastAsia="arial" w:hAnsi="arial" w:cs="arial"/>
          <w:b w:val="0"/>
          <w:i w:val="0"/>
          <w:strike w:val="0"/>
          <w:noProof w:val="0"/>
          <w:color w:val="000000"/>
          <w:position w:val="0"/>
          <w:sz w:val="18"/>
          <w:u w:val="none"/>
          <w:vertAlign w:val="baseline"/>
        </w:rPr>
        <w:t xml:space="preserve">On one reading of the case,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concluded that the Fourteenth Amendment, as interpreted by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could not show that the “original” 1838 version of the year's support statute was “void from [its] inception” because “[t]he earlier year's support laws,” including the “original” 1838 version of the statute, “were enacted before the ratification of the Fourteenth Amendment.” </w:t>
      </w:r>
      <w:bookmarkStart w:id="169" w:name="Bookmark_I69NDTBF2N1R2F0040000400"/>
      <w:bookmarkEnd w:id="169"/>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249 Ga. at 479 (1). On this reading, however, the phrase that Appellees rely on — “court interpretations of that period” — was irrelevant to this Court's analysis. Id. That phrase was dicta, serving only to contrast the period following the ratification of the Fourteenth Amendment, when, as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later indicated, there was reason to question the statute's constitutionality, with the period preceding the Fourteenth Amendment's ratification, when there was no basis for questioning the constitutionality of the year's support statute.</w:t>
      </w:r>
    </w:p>
    <w:p>
      <w:pPr>
        <w:spacing w:before="200" w:line="240" w:lineRule="atLeast"/>
        <w:jc w:val="both"/>
      </w:pPr>
      <w:bookmarkStart w:id="170" w:name="Bookmark_fnpara_15"/>
      <w:bookmarkEnd w:id="170"/>
      <w:bookmarkStart w:id="171" w:name="Bookmark_I69NDTBF2HM5YM0020000400"/>
      <w:bookmarkEnd w:id="171"/>
      <w:r>
        <w:rPr>
          <w:rFonts w:ascii="arial" w:eastAsia="arial" w:hAnsi="arial" w:cs="arial"/>
          <w:b w:val="0"/>
          <w:i w:val="0"/>
          <w:strike w:val="0"/>
          <w:noProof w:val="0"/>
          <w:color w:val="000000"/>
          <w:position w:val="0"/>
          <w:sz w:val="18"/>
          <w:u w:val="none"/>
          <w:vertAlign w:val="baseline"/>
        </w:rPr>
        <w:t xml:space="preserve">On another reading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this Court concluded that the “original” 1958 year's support statute, which “superseded” prior versions of the statute, violated the Fourteenth Amendment. </w:t>
      </w:r>
      <w:bookmarkStart w:id="172" w:name="Bookmark_I69NDTBF2HM5YM0040000400"/>
      <w:bookmarkEnd w:id="172"/>
      <w:bookmarkStart w:id="173" w:name="Bookmark_I69NDTBF2HM5YM0010000400"/>
      <w:bookmarkEnd w:id="173"/>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249 Ga. at 478-479 (1). </w:t>
      </w:r>
      <w:bookmarkStart w:id="174" w:name="Bookmark_I69NDTBF2HM5YM0040000400_2"/>
      <w:bookmarkEnd w:id="174"/>
      <w:r>
        <w:rPr>
          <w:rFonts w:ascii="arial" w:eastAsia="arial" w:hAnsi="arial" w:cs="arial"/>
          <w:b w:val="0"/>
          <w:i w:val="0"/>
          <w:strike w:val="0"/>
          <w:noProof w:val="0"/>
          <w:color w:val="000000"/>
          <w:position w:val="0"/>
          <w:sz w:val="18"/>
          <w:u w:val="none"/>
          <w:vertAlign w:val="baseline"/>
        </w:rPr>
        <w:t xml:space="preserve">But we nevertheless held that an exception applied to “[t]he general rule [ ] that an unconstitutional statute is wholly void and of no force and effect from the date it was enacted” because, if we were to declare the statute unconstitutional, “unjust results would accrue to those who justifiably relied on it.” Id. (citation and punctuation omitted). </w:t>
      </w:r>
      <w:bookmarkStart w:id="175" w:name="Bookmark_II08D0M0DWPK003RRJVB0044X"/>
      <w:bookmarkEnd w:id="175"/>
      <w:bookmarkStart w:id="176" w:name="Bookmark_I69NDTBF2SF8NG0030000400"/>
      <w:bookmarkEnd w:id="176"/>
      <w:r>
        <w:rPr>
          <w:rFonts w:ascii="arial" w:eastAsia="arial" w:hAnsi="arial" w:cs="arial"/>
          <w:b w:val="0"/>
          <w:i w:val="0"/>
          <w:strike w:val="0"/>
          <w:noProof w:val="0"/>
          <w:color w:val="000000"/>
          <w:position w:val="0"/>
          <w:sz w:val="18"/>
          <w:u w:val="none"/>
          <w:vertAlign w:val="baseline"/>
        </w:rPr>
        <w:t xml:space="preserve">See </w:t>
      </w:r>
      <w:bookmarkStart w:id="177" w:name="Bookmark_I69NDTBF2HM5YM0030000400"/>
      <w:bookmarkEnd w:id="177"/>
      <w:r>
        <w:rPr>
          <w:rFonts w:ascii="arial" w:eastAsia="arial" w:hAnsi="arial" w:cs="arial"/>
          <w:b w:val="0"/>
          <w:i/>
          <w:strike w:val="0"/>
          <w:noProof w:val="0"/>
          <w:color w:val="000000"/>
          <w:position w:val="0"/>
          <w:sz w:val="18"/>
          <w:u w:val="none"/>
          <w:vertAlign w:val="baseline"/>
        </w:rPr>
        <w:t xml:space="preserve">James B. Beam Distilling Co.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of Ga.</w:t>
      </w:r>
      <w:r>
        <w:rPr>
          <w:rFonts w:ascii="arial" w:eastAsia="arial" w:hAnsi="arial" w:cs="arial"/>
          <w:b w:val="0"/>
          <w:i w:val="0"/>
          <w:strike w:val="0"/>
          <w:noProof w:val="0"/>
          <w:color w:val="000000"/>
          <w:position w:val="0"/>
          <w:sz w:val="18"/>
          <w:u w:val="none"/>
          <w:vertAlign w:val="baseline"/>
        </w:rPr>
        <w:t xml:space="preserve">, 259 Ga. 363, 366 (3) (382 SE2d 95) (1989) (noting that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had described an “exception” to the general “rule of voidness ab initio,” which applied “where, because of the nature of the statute and its previous application, unjust results would accrue to those who justifiably relied on it”; describing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as a case in which this Court “applied its decision prospectively rather than retroactively”; and holding that “the exception to the general rule” applied in the instant case because “it would be unjust to declare the statute void ab initio” (citation and punctuation omitted)), rev'd, </w:t>
      </w:r>
      <w:bookmarkStart w:id="178" w:name="Bookmark_I69NDTBF2HM5YM0050000400"/>
      <w:bookmarkEnd w:id="178"/>
      <w:r>
        <w:rPr>
          <w:rFonts w:ascii="arial" w:eastAsia="arial" w:hAnsi="arial" w:cs="arial"/>
          <w:b w:val="0"/>
          <w:i w:val="0"/>
          <w:strike w:val="0"/>
          <w:noProof w:val="0"/>
          <w:color w:val="000000"/>
          <w:position w:val="0"/>
          <w:sz w:val="18"/>
          <w:u w:val="none"/>
          <w:vertAlign w:val="baseline"/>
        </w:rPr>
        <w:t xml:space="preserve">501 U. S. 529 (111 SCt 2439, 115 LE2d 481) (1991). </w:t>
      </w:r>
      <w:bookmarkStart w:id="179" w:name="Bookmark_I69NDTBF2SF8NG0030000400_2"/>
      <w:bookmarkEnd w:id="179"/>
      <w:r>
        <w:rPr>
          <w:rFonts w:ascii="arial" w:eastAsia="arial" w:hAnsi="arial" w:cs="arial"/>
          <w:b w:val="0"/>
          <w:i w:val="0"/>
          <w:strike w:val="0"/>
          <w:noProof w:val="0"/>
          <w:color w:val="000000"/>
          <w:position w:val="0"/>
          <w:sz w:val="18"/>
          <w:u w:val="none"/>
          <w:vertAlign w:val="baseline"/>
        </w:rPr>
        <w:t xml:space="preserve">On this reading,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concluded that reliance on a pre-</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understanding of the year's support statute's constitutionality was justifiable in part because there were no “court interpretations” before </w:t>
      </w:r>
      <w:r>
        <w:rPr>
          <w:rFonts w:ascii="arial" w:eastAsia="arial" w:hAnsi="arial" w:cs="arial"/>
          <w:b w:val="0"/>
          <w:i/>
          <w:strike w:val="0"/>
          <w:noProof w:val="0"/>
          <w:color w:val="000000"/>
          <w:position w:val="0"/>
          <w:sz w:val="18"/>
          <w:u w:val="none"/>
          <w:vertAlign w:val="baseline"/>
        </w:rPr>
        <w:t>Orr</w:t>
      </w:r>
      <w:r>
        <w:rPr>
          <w:rFonts w:ascii="arial" w:eastAsia="arial" w:hAnsi="arial" w:cs="arial"/>
          <w:b w:val="0"/>
          <w:i w:val="0"/>
          <w:strike w:val="0"/>
          <w:noProof w:val="0"/>
          <w:color w:val="000000"/>
          <w:position w:val="0"/>
          <w:sz w:val="18"/>
          <w:u w:val="none"/>
          <w:vertAlign w:val="baseline"/>
        </w:rPr>
        <w:t xml:space="preserve"> that called into question the statute's constitutionality. </w:t>
      </w:r>
      <w:bookmarkStart w:id="180" w:name="Bookmark_I69NDTBF2SF8NG0020000400"/>
      <w:bookmarkEnd w:id="180"/>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249 Ga. at 479 (1). </w:t>
      </w:r>
      <w:r>
        <w:rPr>
          <w:rFonts w:ascii="arial" w:eastAsia="arial" w:hAnsi="arial" w:cs="arial"/>
          <w:b w:val="0"/>
          <w:i w:val="0"/>
          <w:strike w:val="0"/>
          <w:noProof w:val="0"/>
          <w:color w:val="000000"/>
          <w:position w:val="0"/>
          <w:sz w:val="18"/>
          <w:u w:val="none"/>
          <w:vertAlign w:val="baseline"/>
        </w:rPr>
        <w:t xml:space="preserve">But this interpretation does not help Appellees, who do not ask us to apply the type of exception to the void ab initio rule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described and instead ask us to apply the general rule that a statute is forever void if it was unconstitutional when enacted.</w:t>
      </w:r>
    </w:p>
    <w:p>
      <w:pPr>
        <w:spacing w:before="200" w:line="240" w:lineRule="atLeast"/>
        <w:jc w:val="both"/>
      </w:pPr>
      <w:bookmarkStart w:id="181" w:name="Bookmark_fnpara_16"/>
      <w:bookmarkEnd w:id="181"/>
      <w:bookmarkStart w:id="182" w:name="Bookmark_II08D0M0DWPK003RRJVB0044W"/>
      <w:bookmarkEnd w:id="182"/>
      <w:bookmarkStart w:id="183" w:name="Bookmark_I69NDTBF2SF8NG0050000400"/>
      <w:bookmarkEnd w:id="183"/>
      <w:r>
        <w:rPr>
          <w:rFonts w:ascii="arial" w:eastAsia="arial" w:hAnsi="arial" w:cs="arial"/>
          <w:b w:val="0"/>
          <w:i w:val="0"/>
          <w:strike w:val="0"/>
          <w:noProof w:val="0"/>
          <w:color w:val="000000"/>
          <w:position w:val="0"/>
          <w:sz w:val="18"/>
          <w:u w:val="none"/>
          <w:vertAlign w:val="baseline"/>
        </w:rPr>
        <w:t xml:space="preserve">Because there is no plausible interpretation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that supports Appellees' position on appeal, we need not definitively decide how the case should be interpreted. Nevertheless, we note that, to the extent that the first interpretation of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is accurate and this Court treated the 1979 year's support statute as belonging to an unbroken lineage of “earlier,” “similar acts,” stretching back to the “original” 1838 version of the statute, </w:t>
      </w:r>
      <w:bookmarkStart w:id="184" w:name="Bookmark_I69NDTBF2SF8NG0040000400"/>
      <w:bookmarkEnd w:id="184"/>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249 Ga. at 479 (1), it appears that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may not have given due weight to the fact that, in 1958, a Code section “relating to year's support” was “amended by striking said section in its entirety” and replacing it with a new section. </w:t>
      </w:r>
      <w:r>
        <w:rPr>
          <w:rFonts w:ascii="arial" w:eastAsia="arial" w:hAnsi="arial" w:cs="arial"/>
          <w:b w:val="0"/>
          <w:i w:val="0"/>
          <w:strike w:val="0"/>
          <w:noProof w:val="0"/>
          <w:color w:val="000000"/>
          <w:position w:val="0"/>
          <w:sz w:val="18"/>
          <w:u w:val="none"/>
          <w:vertAlign w:val="baseline"/>
        </w:rPr>
        <w:t>Ga. L. 1958, pp. 657, 665-666, § 11.</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191" w:name="Bookmark_fnpara_17"/>
      <w:bookmarkEnd w:id="191"/>
      <w:bookmarkStart w:id="192" w:name="Bookmark_II08D0M0DWPK003RRJVB0045B"/>
      <w:bookmarkEnd w:id="192"/>
      <w:bookmarkStart w:id="193" w:name="Bookmark_I69NDTBF2HM5YR0030000400"/>
      <w:bookmarkEnd w:id="193"/>
      <w:r>
        <w:rPr>
          <w:rFonts w:ascii="arial" w:eastAsia="arial" w:hAnsi="arial" w:cs="arial"/>
          <w:b w:val="0"/>
          <w:i w:val="0"/>
          <w:strike w:val="0"/>
          <w:noProof w:val="0"/>
          <w:color w:val="000000"/>
          <w:position w:val="0"/>
          <w:sz w:val="18"/>
          <w:u w:val="none"/>
          <w:vertAlign w:val="baseline"/>
        </w:rPr>
        <w:t xml:space="preserve">Appellees also cite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which quoted the language from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discussed above. See </w:t>
      </w:r>
      <w:bookmarkStart w:id="194" w:name="Bookmark_I69NDTBF2HM5YR0020000400"/>
      <w:bookmarkEnd w:id="194"/>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259 Ga. at 366 (3). </w:t>
      </w:r>
      <w:bookmarkStart w:id="195" w:name="Bookmark_II08D0M0DWPK003RRJVB00458"/>
      <w:bookmarkEnd w:id="195"/>
      <w:bookmarkStart w:id="196" w:name="Bookmark_I69NDTBF2HM5YR0050000400"/>
      <w:bookmarkEnd w:id="196"/>
      <w:r>
        <w:rPr>
          <w:rFonts w:ascii="arial" w:eastAsia="arial" w:hAnsi="arial" w:cs="arial"/>
          <w:b w:val="0"/>
          <w:i w:val="0"/>
          <w:strike w:val="0"/>
          <w:noProof w:val="0"/>
          <w:color w:val="000000"/>
          <w:position w:val="0"/>
          <w:sz w:val="18"/>
          <w:u w:val="none"/>
          <w:vertAlign w:val="baseline"/>
        </w:rPr>
        <w:t xml:space="preserve">However, assuming without deciding that some part of this Court's ruling in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survived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Court's reversal of that opinion, the case does not support Appellees' position. </w:t>
      </w:r>
      <w:bookmarkStart w:id="197" w:name="Bookmark_I69NDTBF2HM5YR0050000400_2"/>
      <w:bookmarkEnd w:id="197"/>
      <w:r>
        <w:rPr>
          <w:rFonts w:ascii="arial" w:eastAsia="arial" w:hAnsi="arial" w:cs="arial"/>
          <w:b w:val="0"/>
          <w:i w:val="0"/>
          <w:strike w:val="0"/>
          <w:noProof w:val="0"/>
          <w:color w:val="000000"/>
          <w:position w:val="0"/>
          <w:sz w:val="18"/>
          <w:u w:val="none"/>
          <w:vertAlign w:val="baseline"/>
        </w:rPr>
        <w:t xml:space="preserve">This is because </w:t>
      </w:r>
      <w:r>
        <w:rPr>
          <w:rFonts w:ascii="arial" w:eastAsia="arial" w:hAnsi="arial" w:cs="arial"/>
          <w:b w:val="0"/>
          <w:i/>
          <w:strike w:val="0"/>
          <w:noProof w:val="0"/>
          <w:color w:val="000000"/>
          <w:position w:val="0"/>
          <w:sz w:val="18"/>
          <w:u w:val="none"/>
          <w:vertAlign w:val="baseline"/>
        </w:rPr>
        <w:t>James B. Beam</w:t>
      </w:r>
      <w:r>
        <w:rPr>
          <w:rFonts w:ascii="arial" w:eastAsia="arial" w:hAnsi="arial" w:cs="arial"/>
          <w:b w:val="0"/>
          <w:i w:val="0"/>
          <w:strike w:val="0"/>
          <w:noProof w:val="0"/>
          <w:color w:val="000000"/>
          <w:position w:val="0"/>
          <w:sz w:val="18"/>
          <w:u w:val="none"/>
          <w:vertAlign w:val="baseline"/>
        </w:rPr>
        <w:t xml:space="preserve"> affirmed the trial court's decision that the statute in that case “was unconstitutional” when enacted, even though it would have been deemed constitutional under court interpretations from the enactment period and had in fact survived an earlier constitutional challenge. </w:t>
      </w:r>
      <w:bookmarkStart w:id="198" w:name="Bookmark_II08D0M0DWPK003RRJVB00456"/>
      <w:bookmarkEnd w:id="198"/>
      <w:bookmarkStart w:id="199" w:name="Bookmark_I69NDTBF2D6N880020000400"/>
      <w:bookmarkEnd w:id="199"/>
      <w:r>
        <w:rPr>
          <w:rFonts w:ascii="arial" w:eastAsia="arial" w:hAnsi="arial" w:cs="arial"/>
          <w:b w:val="0"/>
          <w:i w:val="0"/>
          <w:strike w:val="0"/>
          <w:noProof w:val="0"/>
          <w:color w:val="000000"/>
          <w:position w:val="0"/>
          <w:sz w:val="18"/>
          <w:u w:val="none"/>
          <w:vertAlign w:val="baseline"/>
        </w:rPr>
        <w:t xml:space="preserve">See </w:t>
      </w:r>
      <w:bookmarkStart w:id="200" w:name="Bookmark_I69NDTBF2HM5YR0040000400"/>
      <w:bookmarkEnd w:id="200"/>
      <w:r>
        <w:rPr>
          <w:rFonts w:ascii="arial" w:eastAsia="arial" w:hAnsi="arial" w:cs="arial"/>
          <w:b w:val="0"/>
          <w:i w:val="0"/>
          <w:strike w:val="0"/>
          <w:noProof w:val="0"/>
          <w:color w:val="000000"/>
          <w:position w:val="0"/>
          <w:sz w:val="18"/>
          <w:u w:val="none"/>
          <w:vertAlign w:val="baseline"/>
        </w:rPr>
        <w:t xml:space="preserve">id. at 364 (1), 366 (3). </w:t>
      </w:r>
      <w:bookmarkStart w:id="201" w:name="Bookmark_I69NDTBF2D6N880020000400_2"/>
      <w:bookmarkEnd w:id="201"/>
      <w:r>
        <w:rPr>
          <w:rFonts w:ascii="arial" w:eastAsia="arial" w:hAnsi="arial" w:cs="arial"/>
          <w:b w:val="0"/>
          <w:i w:val="0"/>
          <w:strike w:val="0"/>
          <w:noProof w:val="0"/>
          <w:color w:val="000000"/>
          <w:position w:val="0"/>
          <w:sz w:val="18"/>
          <w:u w:val="none"/>
          <w:vertAlign w:val="baseline"/>
        </w:rPr>
        <w:t xml:space="preserve">Further, this Court did not hold that the statute was void ab initio but rather that </w:t>
      </w:r>
      <w:r>
        <w:rPr>
          <w:rFonts w:ascii="arial" w:eastAsia="arial" w:hAnsi="arial" w:cs="arial"/>
          <w:b w:val="0"/>
          <w:i/>
          <w:strike w:val="0"/>
          <w:noProof w:val="0"/>
          <w:color w:val="000000"/>
          <w:position w:val="0"/>
          <w:sz w:val="18"/>
          <w:u w:val="none"/>
          <w:vertAlign w:val="baseline"/>
        </w:rPr>
        <w:t>an exception</w:t>
      </w:r>
      <w:r>
        <w:rPr>
          <w:rFonts w:ascii="arial" w:eastAsia="arial" w:hAnsi="arial" w:cs="arial"/>
          <w:b w:val="0"/>
          <w:i w:val="0"/>
          <w:strike w:val="0"/>
          <w:noProof w:val="0"/>
          <w:color w:val="000000"/>
          <w:position w:val="0"/>
          <w:sz w:val="18"/>
          <w:u w:val="none"/>
          <w:vertAlign w:val="baseline"/>
        </w:rPr>
        <w:t xml:space="preserve"> applied to the general rule that an unconstitutional statute should be “declared” void ab initio because, under the particular facts of the case, such a declaration would cause “unjust results [to] accrue to those who justifiably relied on” the statute. </w:t>
      </w:r>
      <w:bookmarkStart w:id="202" w:name="Bookmark_I69NDTBF2D6N880010000400"/>
      <w:bookmarkEnd w:id="202"/>
      <w:r>
        <w:rPr>
          <w:rFonts w:ascii="arial" w:eastAsia="arial" w:hAnsi="arial" w:cs="arial"/>
          <w:b w:val="0"/>
          <w:i w:val="0"/>
          <w:strike w:val="0"/>
          <w:noProof w:val="0"/>
          <w:color w:val="000000"/>
          <w:position w:val="0"/>
          <w:sz w:val="18"/>
          <w:u w:val="none"/>
          <w:vertAlign w:val="baseline"/>
        </w:rPr>
        <w:t xml:space="preserve">Id. at 366 (3) (citation and punctuation omitted). </w:t>
      </w:r>
      <w:r>
        <w:rPr>
          <w:rFonts w:ascii="arial" w:eastAsia="arial" w:hAnsi="arial" w:cs="arial"/>
          <w:b w:val="0"/>
          <w:i w:val="0"/>
          <w:strike w:val="0"/>
          <w:noProof w:val="0"/>
          <w:color w:val="000000"/>
          <w:position w:val="0"/>
          <w:sz w:val="18"/>
          <w:u w:val="none"/>
          <w:vertAlign w:val="baseline"/>
        </w:rPr>
        <w:t>That exception is irrelevant here, as Appellees do not seek to avail themselves of an exception to the general rule that a statute is void ab initio if it was unconstitutional when enacted.</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208" w:name="Bookmark_fnpara_18"/>
      <w:bookmarkEnd w:id="208"/>
      <w:bookmarkStart w:id="209" w:name="Bookmark_I69NDTBF28T5080030000400"/>
      <w:bookmarkEnd w:id="209"/>
      <w:r>
        <w:rPr>
          <w:rFonts w:ascii="arial" w:eastAsia="arial" w:hAnsi="arial" w:cs="arial"/>
          <w:b w:val="0"/>
          <w:i w:val="0"/>
          <w:strike w:val="0"/>
          <w:noProof w:val="0"/>
          <w:color w:val="000000"/>
          <w:position w:val="0"/>
          <w:sz w:val="18"/>
          <w:u w:val="none"/>
          <w:vertAlign w:val="baseline"/>
        </w:rPr>
        <w:t>According to the dissenting opinion, this “doctrine” is “founded in the text of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which requires “the General Assembly … [to] follow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Court's most recent pronouncement on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Constitution‘s meaning.” Dissent Op. at 549-550 n.29, 552. But the dissenting opinion does not cite any provision of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requiring the General Assembly to exercise its legislative power within the confines of then-binding constitutional precedent, as opposed to within the bounds of the Constitution itself. See Dissent Op. at 546-547. And the only authority on which the dissenting opinion relies to establish the existence of a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-law doctrine requiring courts to apply since-overruled constitutional precedent addresses the canon of statutory construction providing that, when interpreting a statute's “meaning and effect,” we generally construe the statute “in connection and in harmony with the existing law,” including “decisions of the courts.” Dissent Op. at 547-548 &amp; n.27 (quoting </w:t>
      </w:r>
      <w:bookmarkStart w:id="210" w:name="Bookmark_I69NDTBF28T5080020000400"/>
      <w:bookmarkEnd w:id="210"/>
      <w:r>
        <w:rPr>
          <w:rFonts w:ascii="arial" w:eastAsia="arial" w:hAnsi="arial" w:cs="arial"/>
          <w:b w:val="0"/>
          <w:i/>
          <w:strike w:val="0"/>
          <w:noProof w:val="0"/>
          <w:color w:val="000000"/>
          <w:position w:val="0"/>
          <w:sz w:val="18"/>
          <w:u w:val="none"/>
          <w:vertAlign w:val="baseline"/>
        </w:rPr>
        <w:t>Plantation Pipe Line</w:t>
      </w:r>
      <w:r>
        <w:rPr>
          <w:rFonts w:ascii="arial" w:eastAsia="arial" w:hAnsi="arial" w:cs="arial"/>
          <w:b w:val="0"/>
          <w:i w:val="0"/>
          <w:strike w:val="0"/>
          <w:noProof w:val="0"/>
          <w:color w:val="000000"/>
          <w:position w:val="0"/>
          <w:sz w:val="18"/>
          <w:u w:val="none"/>
          <w:vertAlign w:val="baseline"/>
        </w:rPr>
        <w:t xml:space="preserve">, 227 Ga. at 9 (3)). As explained above in subdivision 2 (d) (ii), however, that canon of construction does not apply here; and it does not require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courts to apply overruled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cases interpreting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when determining whether a statute violates the Constitution.</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244" w:name="Bookmark_fnpara_19"/>
      <w:bookmarkEnd w:id="244"/>
      <w:bookmarkStart w:id="245" w:name="Bookmark_II08D0M0DWPM003RRJVB004C1"/>
      <w:bookmarkEnd w:id="245"/>
      <w:bookmarkStart w:id="246" w:name="Bookmark_II08D0M0DWPM003RRJVB004C2"/>
      <w:bookmarkEnd w:id="246"/>
      <w:bookmarkStart w:id="247" w:name="Bookmark_I69NDTBH2SF8NS0050000400"/>
      <w:bookmarkEnd w:id="247"/>
      <w:r>
        <w:rPr>
          <w:rFonts w:ascii="arial" w:eastAsia="arial" w:hAnsi="arial" w:cs="arial"/>
          <w:b w:val="0"/>
          <w:i w:val="0"/>
          <w:strike w:val="0"/>
          <w:noProof w:val="0"/>
          <w:color w:val="000000"/>
          <w:position w:val="0"/>
          <w:sz w:val="18"/>
          <w:u w:val="none"/>
          <w:vertAlign w:val="baseline"/>
        </w:rPr>
        <w:t xml:space="preserve">See Ga. Const. of 1861, Art. I, Sec. 17 (“Legislative Acts in violation of the fundamental law are void; and the Judiciary shall so declare them.”); see also Ga. Const. of 1861, Art. I, Sec. 1 (fundamental principles of free government), Sec. 2 (consent of the governed). Before the express inclusion of judicial review as a constitutional imperative, the superior courts, and this Court, beginning in its first term, recognized the necessity of judicial review. See </w:t>
      </w:r>
      <w:bookmarkStart w:id="248" w:name="Bookmark_I69NDTBH2SF8NS0040000400"/>
      <w:bookmarkEnd w:id="248"/>
      <w:r>
        <w:rPr>
          <w:rFonts w:ascii="arial" w:eastAsia="arial" w:hAnsi="arial" w:cs="arial"/>
          <w:b w:val="0"/>
          <w:i/>
          <w:strike w:val="0"/>
          <w:noProof w:val="0"/>
          <w:color w:val="000000"/>
          <w:position w:val="0"/>
          <w:sz w:val="18"/>
          <w:u w:val="none"/>
          <w:vertAlign w:val="baseline"/>
        </w:rPr>
        <w:t>Beall v. Beall</w:t>
      </w:r>
      <w:r>
        <w:rPr>
          <w:rFonts w:ascii="arial" w:eastAsia="arial" w:hAnsi="arial" w:cs="arial"/>
          <w:b w:val="0"/>
          <w:i w:val="0"/>
          <w:strike w:val="0"/>
          <w:noProof w:val="0"/>
          <w:color w:val="000000"/>
          <w:position w:val="0"/>
          <w:sz w:val="18"/>
          <w:u w:val="none"/>
          <w:vertAlign w:val="baseline"/>
        </w:rPr>
        <w:t xml:space="preserve">, 8 Ga. 210, 217 (1850) (“[I]f [a challenged] Act is a plain and palpable violation of the Constitution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this Court has the power, and it becomes its imperative duty, to declare it so.”); </w:t>
      </w:r>
      <w:bookmarkStart w:id="249" w:name="Bookmark_I69NDTBH2HM5YY0010000400"/>
      <w:bookmarkEnd w:id="249"/>
      <w:r>
        <w:rPr>
          <w:rFonts w:ascii="arial" w:eastAsia="arial" w:hAnsi="arial" w:cs="arial"/>
          <w:b w:val="0"/>
          <w:i/>
          <w:strike w:val="0"/>
          <w:noProof w:val="0"/>
          <w:color w:val="000000"/>
          <w:position w:val="0"/>
          <w:sz w:val="18"/>
          <w:u w:val="none"/>
          <w:vertAlign w:val="baseline"/>
        </w:rPr>
        <w:t xml:space="preserve">Nunn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1 Ga. 243, 245-246 (1846) (“It is always with unfeigned reluctance that we approach a question involving the constitutionality of a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law. It is made our duty, however, in the present case, and we should be unworthy of the exalted station we occupy, if we were to shrink from its performance. … It ought seldom or ever to be decided, in a doubtful case, that a law is void for its repugnance to the Constitution. </w:t>
      </w:r>
      <w:r>
        <w:rPr>
          <w:rFonts w:ascii="arial" w:eastAsia="arial" w:hAnsi="arial" w:cs="arial"/>
          <w:b w:val="0"/>
          <w:i w:val="0"/>
          <w:strike w:val="0"/>
          <w:noProof w:val="0"/>
          <w:color w:val="000000"/>
          <w:position w:val="0"/>
          <w:sz w:val="18"/>
          <w:u w:val="none"/>
          <w:vertAlign w:val="baseline"/>
        </w:rPr>
        <w:t xml:space="preserve">And it is not on slight implications and vague conjectures that the Legislature is to be pronounced to have transcended its powers. On the contrary, the opposition between the law and the Constitution should be such that the judges feel a clear and strong conviction of their incompatibility with each other. The presumption is in favor of every legislative act, and the whole burden of proof lies on him who denies its constitutionality.” (emphasis omitted)); Albert Berry Saye, A Constitutional History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1732-1945, pp. 188-195 (1948).</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252" w:name="Bookmark_fnpara_20"/>
      <w:bookmarkEnd w:id="252"/>
      <w:r>
        <w:rPr>
          <w:rFonts w:ascii="arial" w:eastAsia="arial" w:hAnsi="arial" w:cs="arial"/>
          <w:b w:val="0"/>
          <w:i w:val="0"/>
          <w:strike w:val="0"/>
          <w:noProof w:val="0"/>
          <w:color w:val="000000"/>
          <w:position w:val="0"/>
          <w:sz w:val="18"/>
          <w:u w:val="none"/>
          <w:vertAlign w:val="baseline"/>
        </w:rPr>
        <w:t xml:space="preserve">It is important throughout a discussion of the doctrine of void ab initio to distinguish between a “legislative act” and a statute, which the trial court was careful to do in this case. To put it simply, the General Assembly carries out its legislative function by introducing and voting on bills. Each bill includes a summary of the purpose of the act and may include legislative findings. A bill becomes “an act” when it becomes effective, typically upon approval by the governor. The General Assembly‘s acts are numbered and published in their entirety in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Laws series. Not all acts create, amend, or repeal statutes; for example, budget appropriations acts do not create, amend, or repeal any statute. Statutes that are created or amended by Acts of the General Assembly are compiled in the Code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which is updated annually after the end of a legislative session. The summary of the purpose of an act is not published in the Code. Legislative findings included in an act are published in the Code only if so designated by the General Assembly in the act. The 2019 Act at issue in this case, Act No. 234 (HB 481), for example, comprised 16 sections, included legislative findings that were not published in the Code, amended eight Code sections, distributed among Titles 1, 16, 19, 31, and 48, entirely repealed one Code section in Title 31, provided for citizen standing in litigation challenging any of the Act's provisions, and made the provisions severable. The trial court in this case declared Sections 4 and 11 of the 2019 Act void ab initio.</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253" w:name="Bookmark_fnpara_21"/>
      <w:bookmarkEnd w:id="253"/>
      <w:r>
        <w:rPr>
          <w:rFonts w:ascii="arial" w:eastAsia="arial" w:hAnsi="arial" w:cs="arial"/>
          <w:b w:val="0"/>
          <w:i w:val="0"/>
          <w:strike w:val="0"/>
          <w:noProof w:val="0"/>
          <w:color w:val="000000"/>
          <w:position w:val="0"/>
          <w:sz w:val="18"/>
          <w:u w:val="none"/>
          <w:vertAlign w:val="baseline"/>
        </w:rPr>
        <w:t>See Ga. Const. of 1865, Art. I, Sec. 13 (“Legislative Acts in violation of the Constitution are void, and the Judiciary shall so declare them.”).</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254" w:name="Bookmark_fnpara_22"/>
      <w:bookmarkEnd w:id="254"/>
      <w:r>
        <w:rPr>
          <w:rFonts w:ascii="arial" w:eastAsia="arial" w:hAnsi="arial" w:cs="arial"/>
          <w:b w:val="0"/>
          <w:i w:val="0"/>
          <w:strike w:val="0"/>
          <w:noProof w:val="0"/>
          <w:color w:val="000000"/>
          <w:position w:val="0"/>
          <w:sz w:val="18"/>
          <w:u w:val="none"/>
          <w:vertAlign w:val="baseline"/>
        </w:rPr>
        <w:t xml:space="preserve">See Ga. Const. of 1868, Art. II, Sec. XXXII (“Legislative acts in violation of this Constitution, or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are void, and the Judiciary shall so declare them.”); Ga. Const. of 1877, Art. I, Sec. IV, Par. II (same); Ga. Const. of 1945, Art. I, Sec. IV, Par. II (same); Ga. Const. of 1976, Art. I, Sec. II, Par. VIII (same); Ga. Const. of 1983, Art. I, Sec. II, Par. V (“Legislative acts in violation of this Constitution or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are void, and the judiciary shall so declare them.”).</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255" w:name="Bookmark_fnpara_23"/>
      <w:bookmarkEnd w:id="255"/>
      <w:r>
        <w:rPr>
          <w:rFonts w:ascii="arial" w:eastAsia="arial" w:hAnsi="arial" w:cs="arial"/>
          <w:b w:val="0"/>
          <w:i w:val="0"/>
          <w:strike w:val="0"/>
          <w:noProof w:val="0"/>
          <w:color w:val="000000"/>
          <w:position w:val="0"/>
          <w:sz w:val="18"/>
          <w:u w:val="none"/>
          <w:vertAlign w:val="baseline"/>
        </w:rPr>
        <w:t xml:space="preserve">I have found no other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constitution that provides a judicial-duty provision similar to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's provision that “the judiciary shall … declare” unconstitutional laws “void,” and only three other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constitutions that even declare that unconstitutional laws are void. See Iowa Const. Art. XII, § 1 (“This constitution shall be the supreme law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and any law inconsistent therewith, shall be void. The general assembly shall pass all laws necessary to carry this constitution into effect.”); Kentucky Const. Bill of Rights § 26 (“To guard against transgression of the high powers which we have delegated, We Declare that every thing in this Bill of Rights is excepted out of the general powers of government, and shall forever remain inviolate; and all laws contrary thereto, or contrary to this Constitution, shall be void.”); Rhode Island Const. Art. VI, § 1 (“This Constitution shall be the supreme law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and any law inconsistent therewith shall be void. The general assembly shall pass all laws necessary to carry this Constitution into effect.”).</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256" w:name="Bookmark_fnpara_24"/>
      <w:bookmarkEnd w:id="256"/>
      <w:r>
        <w:rPr>
          <w:rFonts w:ascii="arial" w:eastAsia="arial" w:hAnsi="arial" w:cs="arial"/>
          <w:b w:val="0"/>
          <w:i w:val="0"/>
          <w:strike w:val="0"/>
          <w:noProof w:val="0"/>
          <w:color w:val="000000"/>
          <w:position w:val="0"/>
          <w:sz w:val="18"/>
          <w:u w:val="none"/>
          <w:vertAlign w:val="baseline"/>
        </w:rPr>
        <w:t xml:space="preserve">In </w:t>
      </w:r>
      <w:bookmarkStart w:id="257" w:name="Bookmark_I69NDTBH2HM5YY0030000400"/>
      <w:bookmarkEnd w:id="257"/>
      <w:r>
        <w:rPr>
          <w:rFonts w:ascii="arial" w:eastAsia="arial" w:hAnsi="arial" w:cs="arial"/>
          <w:b w:val="0"/>
          <w:i/>
          <w:strike w:val="0"/>
          <w:noProof w:val="0"/>
          <w:color w:val="000000"/>
          <w:position w:val="0"/>
          <w:sz w:val="18"/>
          <w:u w:val="none"/>
          <w:vertAlign w:val="baseline"/>
        </w:rPr>
        <w:t xml:space="preserve">Herrington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103 Ga. 318, 319-320 (29 SE 931) (1898), this Court relied on “exhaustive opinion” from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in </w:t>
      </w:r>
      <w:bookmarkStart w:id="258" w:name="Bookmark_I69NDTBH2HM5YY0050000400"/>
      <w:bookmarkEnd w:id="258"/>
      <w:r>
        <w:rPr>
          <w:rFonts w:ascii="arial" w:eastAsia="arial" w:hAnsi="arial" w:cs="arial"/>
          <w:b w:val="0"/>
          <w:i/>
          <w:strike w:val="0"/>
          <w:noProof w:val="0"/>
          <w:color w:val="000000"/>
          <w:position w:val="0"/>
          <w:sz w:val="18"/>
          <w:u w:val="none"/>
          <w:vertAlign w:val="baseline"/>
        </w:rPr>
        <w:t>Norton v. Shelby County</w:t>
      </w:r>
      <w:r>
        <w:rPr>
          <w:rFonts w:ascii="arial" w:eastAsia="arial" w:hAnsi="arial" w:cs="arial"/>
          <w:b w:val="0"/>
          <w:i w:val="0"/>
          <w:strike w:val="0"/>
          <w:noProof w:val="0"/>
          <w:color w:val="000000"/>
          <w:position w:val="0"/>
          <w:sz w:val="18"/>
          <w:u w:val="none"/>
          <w:vertAlign w:val="baseline"/>
        </w:rPr>
        <w:t xml:space="preserve">, 118 U. S. 425, 442 (6 SCt 1121, 30 LE 178) (1886), concluding that “[a]n unconstitutional act is not a law; it confers no rights; it imposes no duties; it affords no protection; it creates no office; it is, in legal contemplation, as inoperative as though it had never been passed.” See also </w:t>
      </w:r>
      <w:bookmarkStart w:id="259" w:name="Bookmark_I69NDTBH2HM6010020000400"/>
      <w:bookmarkEnd w:id="259"/>
      <w:r>
        <w:rPr>
          <w:rFonts w:ascii="arial" w:eastAsia="arial" w:hAnsi="arial" w:cs="arial"/>
          <w:b w:val="0"/>
          <w:i/>
          <w:strike w:val="0"/>
          <w:noProof w:val="0"/>
          <w:color w:val="000000"/>
          <w:position w:val="0"/>
          <w:sz w:val="18"/>
          <w:u w:val="none"/>
          <w:vertAlign w:val="baseline"/>
        </w:rPr>
        <w:t>Commrs. of Roads &amp; Revenues of Fulton County v. Davis</w:t>
      </w:r>
      <w:r>
        <w:rPr>
          <w:rFonts w:ascii="arial" w:eastAsia="arial" w:hAnsi="arial" w:cs="arial"/>
          <w:b w:val="0"/>
          <w:i w:val="0"/>
          <w:strike w:val="0"/>
          <w:noProof w:val="0"/>
          <w:color w:val="000000"/>
          <w:position w:val="0"/>
          <w:sz w:val="18"/>
          <w:u w:val="none"/>
          <w:vertAlign w:val="baseline"/>
        </w:rPr>
        <w:t>, 213 Ga. 792, 794 (1) (102 SE2d 180) (1958) (“The general rule is that an unconstitutional statute, though having the form and name of law, is in reality no law, but is wholly void, and in legal contemplation is as inoperative as if it had never been passed. Such a statute leaves the question that it purports to settle just as it would be had the statute not been enacted.” (citation and punctuation omitted)).</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264" w:name="Bookmark_fnpara_25"/>
      <w:bookmarkEnd w:id="264"/>
      <w:r>
        <w:rPr>
          <w:rFonts w:ascii="arial" w:eastAsia="arial" w:hAnsi="arial" w:cs="arial"/>
          <w:b w:val="0"/>
          <w:i w:val="0"/>
          <w:strike w:val="0"/>
          <w:noProof w:val="0"/>
          <w:color w:val="000000"/>
          <w:position w:val="0"/>
          <w:sz w:val="18"/>
          <w:u w:val="none"/>
          <w:vertAlign w:val="baseline"/>
        </w:rPr>
        <w:t>Ga. Const. of 1777, Preamble.</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265" w:name="Bookmark_fnpara_26"/>
      <w:bookmarkEnd w:id="265"/>
      <w:r>
        <w:rPr>
          <w:rFonts w:ascii="arial" w:eastAsia="arial" w:hAnsi="arial" w:cs="arial"/>
          <w:b w:val="0"/>
          <w:i w:val="0"/>
          <w:strike w:val="0"/>
          <w:noProof w:val="0"/>
          <w:color w:val="000000"/>
          <w:position w:val="0"/>
          <w:sz w:val="18"/>
          <w:u w:val="none"/>
          <w:vertAlign w:val="baseline"/>
        </w:rPr>
        <w:t xml:space="preserve">See Ga. Const. of 1798, Art. I, Par. XXII (“The General Assembly shall have power to make all laws and ordinances, which they shall deem necessary and proper for the good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which shall not be repugnant to this constitution.”); Ga. Const. of 1861, Art. II, Sec. V, Par. I (“The General Assembly shall have power to make all laws and ordinances, consistent with this Constitution and not repugnant to the Constitution of the Confederate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they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Ga. Const. of 1865, Art. II, Sec. V, Par. I (“The General Assembly shall have power to make all laws and ordinances 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they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Ga. Const. of 1868, Art. III, Sec. V, Par. I (“The General Assembly shall have power to make all laws and ordinances, 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they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Ga. Const. of 1877, Art. III, Sec. VII, Par. XXII (“The General Assembly shall have power to make all laws and ordinances 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they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Ga. Const. of 1945, Art. III, Sec. VII, Par. XX (“The General Assembly shall have the power to make all laws 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they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Ga. Const. of 1976, Art. III, Sec. VIII, Par. I (same); Ga. Const. of 1983, Art. III, Sec. VI, Par. I (“The General Assembly shall have the power to make all laws not inconsistent with this Constitution, and not repugnant to the Constitution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which it shall deem necessary and proper for the welfare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w:t>
      </w:r>
    </w:p>
  </w:footnote>
  <w:footnote w:id="26">
    <w:p>
      <w:pPr>
        <w:spacing w:before="120" w:line="240" w:lineRule="atLeast"/>
        <w:jc w:val="both"/>
      </w:pPr>
      <w:r>
        <w:rPr>
          <w:rFonts w:ascii="arial" w:eastAsia="arial" w:hAnsi="arial" w:cs="arial"/>
          <w:b w:val="0"/>
          <w:i w:val="0"/>
          <w:strike w:val="0"/>
          <w:noProof w:val="0"/>
          <w:color w:val="000000"/>
          <w:position w:val="0"/>
          <w:sz w:val="18"/>
          <w:u w:val="none"/>
          <w:vertAlign w:val="superscript"/>
        </w:rPr>
        <w:t>25 </w:t>
      </w:r>
      <w:bookmarkStart w:id="287" w:name="Bookmark_fnpara_27"/>
      <w:bookmarkEnd w:id="287"/>
      <w:r>
        <w:rPr>
          <w:rFonts w:ascii="arial" w:eastAsia="arial" w:hAnsi="arial" w:cs="arial"/>
          <w:b w:val="0"/>
          <w:i w:val="0"/>
          <w:strike w:val="0"/>
          <w:noProof w:val="0"/>
          <w:color w:val="000000"/>
          <w:position w:val="0"/>
          <w:sz w:val="18"/>
          <w:u w:val="none"/>
          <w:vertAlign w:val="baseline"/>
        </w:rPr>
        <w:t>Unlike in contract law, there is no such thing as a “voidable” statute. It is either void or not void. Black's Law Dictionary defines “voidable contract” as “[a] contract that can be affirmed or rejected at the option of one of the parties; a contract that is void as to the wrongdoer but not void as to the party wronged, unless that party elects to treat it as void.” Black's Law Dictionary (11th ed. 2019). A “void contract,” however, is defined as “[a] contract that is of no legal effect, so that there is really no contract in existence at all. A contract may be void because it is technically defective, contrary to public policy, or illegal.” Id. No such procedure applies in challenges to unconstitutional laws.</w:t>
      </w:r>
    </w:p>
  </w:footnote>
  <w:footnote w:id="27">
    <w:p>
      <w:pPr>
        <w:spacing w:before="200" w:line="240" w:lineRule="atLeast"/>
        <w:jc w:val="both"/>
      </w:pPr>
      <w:r>
        <w:rPr>
          <w:rFonts w:ascii="arial" w:eastAsia="arial" w:hAnsi="arial" w:cs="arial"/>
          <w:b w:val="0"/>
          <w:i w:val="0"/>
          <w:strike w:val="0"/>
          <w:noProof w:val="0"/>
          <w:color w:val="000000"/>
          <w:position w:val="0"/>
          <w:sz w:val="18"/>
          <w:u w:val="none"/>
          <w:vertAlign w:val="superscript"/>
        </w:rPr>
        <w:t>26 </w:t>
      </w:r>
      <w:bookmarkStart w:id="290" w:name="Bookmark_fnpara_28"/>
      <w:bookmarkEnd w:id="290"/>
      <w:r>
        <w:rPr>
          <w:rFonts w:ascii="arial" w:eastAsia="arial" w:hAnsi="arial" w:cs="arial"/>
          <w:b w:val="0"/>
          <w:i w:val="0"/>
          <w:strike w:val="0"/>
          <w:noProof w:val="0"/>
          <w:color w:val="000000"/>
          <w:position w:val="0"/>
          <w:sz w:val="18"/>
          <w:u w:val="none"/>
          <w:vertAlign w:val="baseline"/>
        </w:rPr>
        <w:t xml:space="preserve">See also </w:t>
      </w:r>
      <w:bookmarkStart w:id="291" w:name="Bookmark_I69NDTBM28T50T0020000400"/>
      <w:bookmarkEnd w:id="291"/>
      <w:r>
        <w:rPr>
          <w:rFonts w:ascii="arial" w:eastAsia="arial" w:hAnsi="arial" w:cs="arial"/>
          <w:b w:val="0"/>
          <w:i/>
          <w:strike w:val="0"/>
          <w:noProof w:val="0"/>
          <w:color w:val="000000"/>
          <w:position w:val="0"/>
          <w:sz w:val="18"/>
          <w:u w:val="none"/>
          <w:vertAlign w:val="baseline"/>
        </w:rPr>
        <w:t>In the Interest of R. A. S.</w:t>
      </w:r>
      <w:r>
        <w:rPr>
          <w:rFonts w:ascii="arial" w:eastAsia="arial" w:hAnsi="arial" w:cs="arial"/>
          <w:b w:val="0"/>
          <w:i w:val="0"/>
          <w:strike w:val="0"/>
          <w:noProof w:val="0"/>
          <w:color w:val="000000"/>
          <w:position w:val="0"/>
          <w:sz w:val="18"/>
          <w:u w:val="none"/>
          <w:vertAlign w:val="baseline"/>
        </w:rPr>
        <w:t xml:space="preserve">, 249 Ga. 236, 237 (290 SE2d 34) (1982) (same); </w:t>
      </w:r>
      <w:bookmarkStart w:id="292" w:name="Bookmark_I69NDTBM28T50T0040000400"/>
      <w:bookmarkEnd w:id="292"/>
      <w:r>
        <w:rPr>
          <w:rFonts w:ascii="arial" w:eastAsia="arial" w:hAnsi="arial" w:cs="arial"/>
          <w:b w:val="0"/>
          <w:i/>
          <w:strike w:val="0"/>
          <w:noProof w:val="0"/>
          <w:color w:val="000000"/>
          <w:position w:val="0"/>
          <w:sz w:val="18"/>
          <w:u w:val="none"/>
          <w:vertAlign w:val="baseline"/>
        </w:rPr>
        <w:t>City of Atlanta v. Gower</w:t>
      </w:r>
      <w:r>
        <w:rPr>
          <w:rFonts w:ascii="arial" w:eastAsia="arial" w:hAnsi="arial" w:cs="arial"/>
          <w:b w:val="0"/>
          <w:i w:val="0"/>
          <w:strike w:val="0"/>
          <w:noProof w:val="0"/>
          <w:color w:val="000000"/>
          <w:position w:val="0"/>
          <w:sz w:val="18"/>
          <w:u w:val="none"/>
          <w:vertAlign w:val="baseline"/>
        </w:rPr>
        <w:t xml:space="preserve">, 216 Ga. 368, 372 (116 SE2d 738) (1960) (same); </w:t>
      </w:r>
      <w:bookmarkStart w:id="293" w:name="Bookmark_I69NDTBM28T50W0010000400"/>
      <w:bookmarkEnd w:id="293"/>
      <w:r>
        <w:rPr>
          <w:rFonts w:ascii="arial" w:eastAsia="arial" w:hAnsi="arial" w:cs="arial"/>
          <w:b w:val="0"/>
          <w:i/>
          <w:strike w:val="0"/>
          <w:noProof w:val="0"/>
          <w:color w:val="000000"/>
          <w:position w:val="0"/>
          <w:sz w:val="18"/>
          <w:u w:val="none"/>
          <w:vertAlign w:val="baseline"/>
        </w:rPr>
        <w:t>Commrs. of Roads</w:t>
      </w:r>
      <w:r>
        <w:rPr>
          <w:rFonts w:ascii="arial" w:eastAsia="arial" w:hAnsi="arial" w:cs="arial"/>
          <w:b w:val="0"/>
          <w:i w:val="0"/>
          <w:strike w:val="0"/>
          <w:noProof w:val="0"/>
          <w:color w:val="000000"/>
          <w:position w:val="0"/>
          <w:sz w:val="18"/>
          <w:u w:val="none"/>
          <w:vertAlign w:val="baseline"/>
        </w:rPr>
        <w:t xml:space="preserve">, 213 Ga. at 794 (1) (same); </w:t>
      </w:r>
      <w:bookmarkStart w:id="294" w:name="Bookmark_I69NDTBM28T50W0030000400"/>
      <w:bookmarkEnd w:id="294"/>
      <w:r>
        <w:rPr>
          <w:rFonts w:ascii="arial" w:eastAsia="arial" w:hAnsi="arial" w:cs="arial"/>
          <w:b w:val="0"/>
          <w:i/>
          <w:strike w:val="0"/>
          <w:noProof w:val="0"/>
          <w:color w:val="000000"/>
          <w:position w:val="0"/>
          <w:sz w:val="18"/>
          <w:u w:val="none"/>
          <w:vertAlign w:val="baseline"/>
        </w:rPr>
        <w:t>Christian v. Moreland</w:t>
      </w:r>
      <w:r>
        <w:rPr>
          <w:rFonts w:ascii="arial" w:eastAsia="arial" w:hAnsi="arial" w:cs="arial"/>
          <w:b w:val="0"/>
          <w:i w:val="0"/>
          <w:strike w:val="0"/>
          <w:noProof w:val="0"/>
          <w:color w:val="000000"/>
          <w:position w:val="0"/>
          <w:sz w:val="18"/>
          <w:u w:val="none"/>
          <w:vertAlign w:val="baseline"/>
        </w:rPr>
        <w:t xml:space="preserve">, 203 Ga. 20, 21 (45 SE2d 201) (1947) (same); </w:t>
      </w:r>
      <w:bookmarkStart w:id="295" w:name="Bookmark_I69NDTBM28T50W0050000400"/>
      <w:bookmarkEnd w:id="295"/>
      <w:r>
        <w:rPr>
          <w:rFonts w:ascii="arial" w:eastAsia="arial" w:hAnsi="arial" w:cs="arial"/>
          <w:b w:val="0"/>
          <w:i/>
          <w:strike w:val="0"/>
          <w:noProof w:val="0"/>
          <w:color w:val="000000"/>
          <w:position w:val="0"/>
          <w:sz w:val="18"/>
          <w:u w:val="none"/>
          <w:vertAlign w:val="baseline"/>
        </w:rPr>
        <w:t>Jones v. McCaskill</w:t>
      </w:r>
      <w:r>
        <w:rPr>
          <w:rFonts w:ascii="arial" w:eastAsia="arial" w:hAnsi="arial" w:cs="arial"/>
          <w:b w:val="0"/>
          <w:i w:val="0"/>
          <w:strike w:val="0"/>
          <w:noProof w:val="0"/>
          <w:color w:val="000000"/>
          <w:position w:val="0"/>
          <w:sz w:val="18"/>
          <w:u w:val="none"/>
          <w:vertAlign w:val="baseline"/>
        </w:rPr>
        <w:t xml:space="preserve">, 112 Ga. 453, 456 (37 SE 724) (1900) (same); </w:t>
      </w:r>
      <w:bookmarkStart w:id="296" w:name="Bookmark_I69NDTBM2SF8P70020000400"/>
      <w:bookmarkEnd w:id="296"/>
      <w:r>
        <w:rPr>
          <w:rFonts w:ascii="arial" w:eastAsia="arial" w:hAnsi="arial" w:cs="arial"/>
          <w:b w:val="0"/>
          <w:i/>
          <w:strike w:val="0"/>
          <w:noProof w:val="0"/>
          <w:color w:val="000000"/>
          <w:position w:val="0"/>
          <w:sz w:val="18"/>
          <w:u w:val="none"/>
          <w:vertAlign w:val="baseline"/>
        </w:rPr>
        <w:t xml:space="preserve">Central of Ga. R. Co.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of Ga.</w:t>
      </w:r>
      <w:r>
        <w:rPr>
          <w:rFonts w:ascii="arial" w:eastAsia="arial" w:hAnsi="arial" w:cs="arial"/>
          <w:b w:val="0"/>
          <w:i w:val="0"/>
          <w:strike w:val="0"/>
          <w:noProof w:val="0"/>
          <w:color w:val="000000"/>
          <w:position w:val="0"/>
          <w:sz w:val="18"/>
          <w:u w:val="none"/>
          <w:vertAlign w:val="baseline"/>
        </w:rPr>
        <w:t>, 104 Ga. 831, 853 (31 SE 531) (1898) (If the act at issue “was unconstitutional as originally passed, … it simply amounted to no law, and was just as if there had never been any attempt to legislate upon the subject.”).</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297" w:name="Bookmark_fnpara_29"/>
      <w:bookmarkEnd w:id="297"/>
      <w:r>
        <w:rPr>
          <w:rFonts w:ascii="arial" w:eastAsia="arial" w:hAnsi="arial" w:cs="arial"/>
          <w:b w:val="0"/>
          <w:i w:val="0"/>
          <w:strike w:val="0"/>
          <w:noProof w:val="0"/>
          <w:color w:val="000000"/>
          <w:position w:val="0"/>
          <w:sz w:val="18"/>
          <w:u w:val="none"/>
          <w:vertAlign w:val="baseline"/>
        </w:rPr>
        <w:t xml:space="preserve">See </w:t>
      </w:r>
      <w:bookmarkStart w:id="298" w:name="Bookmark_I69NDTBM2SF8P70040000400"/>
      <w:bookmarkEnd w:id="298"/>
      <w:r>
        <w:rPr>
          <w:rFonts w:ascii="arial" w:eastAsia="arial" w:hAnsi="arial" w:cs="arial"/>
          <w:b w:val="0"/>
          <w:i/>
          <w:strike w:val="0"/>
          <w:noProof w:val="0"/>
          <w:color w:val="000000"/>
          <w:position w:val="0"/>
          <w:sz w:val="18"/>
          <w:u w:val="none"/>
          <w:vertAlign w:val="baseline"/>
        </w:rPr>
        <w:t>Plantation Pipe Line Co. v. City of Bremen</w:t>
      </w:r>
      <w:r>
        <w:rPr>
          <w:rFonts w:ascii="arial" w:eastAsia="arial" w:hAnsi="arial" w:cs="arial"/>
          <w:b w:val="0"/>
          <w:i w:val="0"/>
          <w:strike w:val="0"/>
          <w:noProof w:val="0"/>
          <w:color w:val="000000"/>
          <w:position w:val="0"/>
          <w:sz w:val="18"/>
          <w:u w:val="none"/>
          <w:vertAlign w:val="baseline"/>
        </w:rPr>
        <w:t xml:space="preserve">, 227 Ga. 1, 9 (3) (178 SE2d 868) (1970) (“All statutes are presumed to be enacted by the General Assembly with full knowledge of the existing condition of the law and with reference to it, and are therefore to be construed in connection and in harmony with the existing law, and as a part of a general and uniform system of jurisprudence, and their meaning and effect is to be determined in connection, not only with the common law and the Constitution, but also with reference to other statutes and </w:t>
      </w:r>
      <w:r>
        <w:rPr>
          <w:rFonts w:ascii="arial" w:eastAsia="arial" w:hAnsi="arial" w:cs="arial"/>
          <w:b w:val="0"/>
          <w:i/>
          <w:strike w:val="0"/>
          <w:noProof w:val="0"/>
          <w:color w:val="000000"/>
          <w:position w:val="0"/>
          <w:sz w:val="18"/>
          <w:u w:val="none"/>
          <w:vertAlign w:val="baseline"/>
        </w:rPr>
        <w:t>decisions of the courts</w:t>
      </w:r>
      <w:r>
        <w:rPr>
          <w:rFonts w:ascii="arial" w:eastAsia="arial" w:hAnsi="arial" w:cs="arial"/>
          <w:b w:val="0"/>
          <w:i w:val="0"/>
          <w:strike w:val="0"/>
          <w:noProof w:val="0"/>
          <w:color w:val="000000"/>
          <w:position w:val="0"/>
          <w:sz w:val="18"/>
          <w:u w:val="none"/>
          <w:vertAlign w:val="baseline"/>
        </w:rPr>
        <w:t>.” (emphasis supplied)).</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301" w:name="Bookmark_fnpara_30"/>
      <w:bookmarkEnd w:id="301"/>
      <w:bookmarkStart w:id="302" w:name="Bookmark_II08D0M0DWPK003RRJVB0047F"/>
      <w:bookmarkEnd w:id="302"/>
      <w:bookmarkStart w:id="303" w:name="Bookmark_II08D0M0DWPK003RRJVB0049H"/>
      <w:bookmarkEnd w:id="303"/>
      <w:bookmarkStart w:id="304" w:name="Bookmark_II08D0M0DWPK003RRJVB0049J"/>
      <w:bookmarkEnd w:id="304"/>
      <w:bookmarkStart w:id="305" w:name="Bookmark_I69NDTBM2HM60D0020000400"/>
      <w:bookmarkEnd w:id="305"/>
      <w:bookmarkStart w:id="306" w:name="Bookmark_II08D0M0DWPK003RRJVB0047C"/>
      <w:bookmarkEnd w:id="306"/>
      <w:bookmarkStart w:id="307" w:name="Bookmark_II08D0M0DWPK003RRJVB0047D"/>
      <w:bookmarkEnd w:id="307"/>
      <w:bookmarkStart w:id="308" w:name="Bookmark_I69NDTBN2SF8P90030000400"/>
      <w:bookmarkEnd w:id="308"/>
      <w:r>
        <w:rPr>
          <w:rFonts w:ascii="arial" w:eastAsia="arial" w:hAnsi="arial" w:cs="arial"/>
          <w:b w:val="0"/>
          <w:i w:val="0"/>
          <w:strike w:val="0"/>
          <w:noProof w:val="0"/>
          <w:color w:val="000000"/>
          <w:position w:val="0"/>
          <w:sz w:val="18"/>
          <w:u w:val="none"/>
          <w:vertAlign w:val="baseline"/>
        </w:rPr>
        <w:t xml:space="preserve">See also </w:t>
      </w:r>
      <w:bookmarkStart w:id="309" w:name="Bookmark_I69NDTBM2HM60D0010000400"/>
      <w:bookmarkEnd w:id="309"/>
      <w:r>
        <w:rPr>
          <w:rFonts w:ascii="arial" w:eastAsia="arial" w:hAnsi="arial" w:cs="arial"/>
          <w:b w:val="0"/>
          <w:i/>
          <w:strike w:val="0"/>
          <w:noProof w:val="0"/>
          <w:color w:val="000000"/>
          <w:position w:val="0"/>
          <w:sz w:val="18"/>
          <w:u w:val="none"/>
          <w:vertAlign w:val="baseline"/>
        </w:rPr>
        <w:t>Grayson</w:t>
      </w:r>
      <w:r>
        <w:rPr>
          <w:rFonts w:ascii="arial" w:eastAsia="arial" w:hAnsi="arial" w:cs="arial"/>
          <w:b w:val="0"/>
          <w:i w:val="0"/>
          <w:strike w:val="0"/>
          <w:noProof w:val="0"/>
          <w:color w:val="000000"/>
          <w:position w:val="0"/>
          <w:sz w:val="18"/>
          <w:u w:val="none"/>
          <w:vertAlign w:val="baseline"/>
        </w:rPr>
        <w:t xml:space="preserve">, 209 Ga. at 617 (2) (Because a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legislative enactment conflicted with federal statutory antitrust law, and violated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Constitution's Supremacy Clause and Commerce Clause,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law was void ab initio and could not become valid due to a subsequent change in the federal statutes that removed the conflict.); </w:t>
      </w:r>
      <w:bookmarkStart w:id="310" w:name="Bookmark_I69NDTBM2HM60D0030000400"/>
      <w:bookmarkEnd w:id="310"/>
      <w:r>
        <w:rPr>
          <w:rFonts w:ascii="arial" w:eastAsia="arial" w:hAnsi="arial" w:cs="arial"/>
          <w:b w:val="0"/>
          <w:i/>
          <w:strike w:val="0"/>
          <w:noProof w:val="0"/>
          <w:color w:val="000000"/>
          <w:position w:val="0"/>
          <w:sz w:val="18"/>
          <w:u w:val="none"/>
          <w:vertAlign w:val="baseline"/>
        </w:rPr>
        <w:t>Jamison v. City of Atlanta</w:t>
      </w:r>
      <w:r>
        <w:rPr>
          <w:rFonts w:ascii="arial" w:eastAsia="arial" w:hAnsi="arial" w:cs="arial"/>
          <w:b w:val="0"/>
          <w:i w:val="0"/>
          <w:strike w:val="0"/>
          <w:noProof w:val="0"/>
          <w:color w:val="000000"/>
          <w:position w:val="0"/>
          <w:sz w:val="18"/>
          <w:u w:val="none"/>
          <w:vertAlign w:val="baseline"/>
        </w:rPr>
        <w:t xml:space="preserve">, 225 Ga. 51, 51 (1) (165 SE2d 647) (1969) (To the extent, in Ga. L. 1951, p. 3027, the General Assembly delegated its exclusive power to alter the corporate limits of the City of Atlanta to the city or to the Superior Court of Fulton County, the act was “void when passed, and being void at that time, no subsequent amendment of the Constitution granting authority to the General Assembly to delegate to a municipality such legislative powers could give it vitality.”); </w:t>
      </w:r>
      <w:bookmarkStart w:id="311" w:name="Bookmark_I69NDTBM2HM60D0050000400"/>
      <w:bookmarkEnd w:id="311"/>
      <w:r>
        <w:rPr>
          <w:rFonts w:ascii="arial" w:eastAsia="arial" w:hAnsi="arial" w:cs="arial"/>
          <w:b w:val="0"/>
          <w:i/>
          <w:strike w:val="0"/>
          <w:noProof w:val="0"/>
          <w:color w:val="000000"/>
          <w:position w:val="0"/>
          <w:sz w:val="18"/>
          <w:u w:val="none"/>
          <w:vertAlign w:val="baseline"/>
        </w:rPr>
        <w:t>Commrs. of Roads</w:t>
      </w:r>
      <w:r>
        <w:rPr>
          <w:rFonts w:ascii="arial" w:eastAsia="arial" w:hAnsi="arial" w:cs="arial"/>
          <w:b w:val="0"/>
          <w:i w:val="0"/>
          <w:strike w:val="0"/>
          <w:noProof w:val="0"/>
          <w:color w:val="000000"/>
          <w:position w:val="0"/>
          <w:sz w:val="18"/>
          <w:u w:val="none"/>
          <w:vertAlign w:val="baseline"/>
        </w:rPr>
        <w:t xml:space="preserve">, 213 Ga. at 793 (Where the original Workmen's Compensation Act, Ga. L. 1920, p. 167, was unconstitutional when passed in 1920 to the extent the General Assembly delegated to counties its authority to levy taxes to pay workmen's compensation to their employees, a constitutional amendment in 1945 that allowed the General Assembly to delegate that authority to counties of a certain population did not have the effect of re-enacting the 1920 Act.). </w:t>
      </w:r>
      <w:bookmarkStart w:id="312" w:name="Bookmark_II08D0M0DWPK003RRJVB00479"/>
      <w:bookmarkEnd w:id="312"/>
      <w:bookmarkStart w:id="313" w:name="Bookmark_I69NDTBN2D6N910020000400"/>
      <w:bookmarkEnd w:id="313"/>
      <w:r>
        <w:rPr>
          <w:rFonts w:ascii="arial" w:eastAsia="arial" w:hAnsi="arial" w:cs="arial"/>
          <w:b w:val="0"/>
          <w:i w:val="0"/>
          <w:strike w:val="0"/>
          <w:noProof w:val="0"/>
          <w:color w:val="000000"/>
          <w:position w:val="0"/>
          <w:sz w:val="18"/>
          <w:u w:val="none"/>
          <w:vertAlign w:val="baseline"/>
        </w:rPr>
        <w:t xml:space="preserve">An exception to the constitutional prohibition of retroactive legislation is that a constitutional amendment can authorize a </w:t>
      </w:r>
      <w:r>
        <w:rPr>
          <w:rFonts w:ascii="arial" w:eastAsia="arial" w:hAnsi="arial" w:cs="arial"/>
          <w:b w:val="0"/>
          <w:i/>
          <w:strike w:val="0"/>
          <w:noProof w:val="0"/>
          <w:color w:val="000000"/>
          <w:position w:val="0"/>
          <w:sz w:val="18"/>
          <w:u w:val="none"/>
          <w:vertAlign w:val="baseline"/>
        </w:rPr>
        <w:t>specific</w:t>
      </w:r>
      <w:r>
        <w:rPr>
          <w:rFonts w:ascii="arial" w:eastAsia="arial" w:hAnsi="arial" w:cs="arial"/>
          <w:b w:val="0"/>
          <w:i w:val="0"/>
          <w:strike w:val="0"/>
          <w:noProof w:val="0"/>
          <w:color w:val="000000"/>
          <w:position w:val="0"/>
          <w:sz w:val="18"/>
          <w:u w:val="none"/>
          <w:vertAlign w:val="baseline"/>
        </w:rPr>
        <w:t xml:space="preserve"> exception such that a legislative act that was unconstitutional when passed can be revived and made effective. See </w:t>
      </w:r>
      <w:bookmarkStart w:id="314" w:name="Bookmark_I69NDTBN2SF8P90020000400"/>
      <w:bookmarkEnd w:id="314"/>
      <w:r>
        <w:rPr>
          <w:rFonts w:ascii="arial" w:eastAsia="arial" w:hAnsi="arial" w:cs="arial"/>
          <w:b w:val="0"/>
          <w:i/>
          <w:strike w:val="0"/>
          <w:noProof w:val="0"/>
          <w:color w:val="000000"/>
          <w:position w:val="0"/>
          <w:sz w:val="18"/>
          <w:u w:val="none"/>
          <w:vertAlign w:val="baseline"/>
        </w:rPr>
        <w:t>Sherman v. Atlanta Independent School System</w:t>
      </w:r>
      <w:r>
        <w:rPr>
          <w:rFonts w:ascii="arial" w:eastAsia="arial" w:hAnsi="arial" w:cs="arial"/>
          <w:b w:val="0"/>
          <w:i w:val="0"/>
          <w:strike w:val="0"/>
          <w:noProof w:val="0"/>
          <w:color w:val="000000"/>
          <w:position w:val="0"/>
          <w:sz w:val="18"/>
          <w:u w:val="none"/>
          <w:vertAlign w:val="baseline"/>
        </w:rPr>
        <w:t xml:space="preserve">, 293 Ga. 268, 278 (2) (c) (744 SE2d 26) (2013) (“[W]hile the Constitution generally prohibits retroactive legislation, a constitutional amendment can expressly authorize an exception to that general rule.” (citation omitted)); </w:t>
      </w:r>
      <w:bookmarkStart w:id="315" w:name="Bookmark_I69NDTBN2SF8P90040000400"/>
      <w:bookmarkEnd w:id="315"/>
      <w:r>
        <w:rPr>
          <w:rFonts w:ascii="arial" w:eastAsia="arial" w:hAnsi="arial" w:cs="arial"/>
          <w:b w:val="0"/>
          <w:i w:val="0"/>
          <w:strike w:val="0"/>
          <w:noProof w:val="0"/>
          <w:color w:val="000000"/>
          <w:position w:val="0"/>
          <w:sz w:val="18"/>
          <w:u w:val="none"/>
          <w:vertAlign w:val="baseline"/>
        </w:rPr>
        <w:t xml:space="preserve">id. at 277-278 (2) (d) (An amendment to the Constitution's Redevelopment Powers Clause, as implemented by the subsequent revision of the Redevelopment Powers Law, both “established the rule for the future, and ratified what had been done in the past.” Accordingly, despite this Court's previous holding that school taxes could not constitutionally be applied to a development that was not necessary or incidental to public schools or education, and despite the general rule against retroactive legislation, the resolutions of the school board and the other local government acts, which predated the constitutional amendment, approving the use of school taxes for a project unrelated to education were not unconstitutional and remained effective. </w:t>
      </w:r>
      <w:bookmarkStart w:id="316" w:name="Bookmark_I69NDTBN2D6N910020000400_2"/>
      <w:bookmarkEnd w:id="316"/>
      <w:r>
        <w:rPr>
          <w:rFonts w:ascii="arial" w:eastAsia="arial" w:hAnsi="arial" w:cs="arial"/>
          <w:b w:val="0"/>
          <w:i w:val="0"/>
          <w:strike w:val="0"/>
          <w:noProof w:val="0"/>
          <w:color w:val="000000"/>
          <w:position w:val="0"/>
          <w:sz w:val="18"/>
          <w:u w:val="none"/>
          <w:vertAlign w:val="baseline"/>
        </w:rPr>
        <w:t xml:space="preserve">(citations and punctuation omitted)); </w:t>
      </w:r>
      <w:bookmarkStart w:id="317" w:name="Bookmark_I69NDTBN2D6N910010000400"/>
      <w:bookmarkEnd w:id="317"/>
      <w:r>
        <w:rPr>
          <w:rFonts w:ascii="arial" w:eastAsia="arial" w:hAnsi="arial" w:cs="arial"/>
          <w:b w:val="0"/>
          <w:i/>
          <w:strike w:val="0"/>
          <w:noProof w:val="0"/>
          <w:color w:val="000000"/>
          <w:position w:val="0"/>
          <w:sz w:val="18"/>
          <w:u w:val="none"/>
          <w:vertAlign w:val="baseline"/>
        </w:rPr>
        <w:t>Hammond v. Clark</w:t>
      </w:r>
      <w:r>
        <w:rPr>
          <w:rFonts w:ascii="arial" w:eastAsia="arial" w:hAnsi="arial" w:cs="arial"/>
          <w:b w:val="0"/>
          <w:i w:val="0"/>
          <w:strike w:val="0"/>
          <w:noProof w:val="0"/>
          <w:color w:val="000000"/>
          <w:position w:val="0"/>
          <w:sz w:val="18"/>
          <w:u w:val="none"/>
          <w:vertAlign w:val="baseline"/>
        </w:rPr>
        <w:t xml:space="preserve">, 136 Ga. 313, 313 (71 SE 479) (1911) (Where a legislative act is declared unconstitutional by this Court, the General Assembly proposes an amendment to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that cures the defect which had existed in the legislative act and also expressly ratifies the act as of the dates of its passage, and the voters ratify the constitutional amendment, the act is not void ab initio.).</w:t>
      </w:r>
    </w:p>
  </w:footnote>
  <w:footnote w:id="30">
    <w:p>
      <w:pPr>
        <w:spacing w:before="200" w:line="240" w:lineRule="atLeast"/>
        <w:jc w:val="both"/>
      </w:pPr>
      <w:r>
        <w:rPr>
          <w:rFonts w:ascii="arial" w:eastAsia="arial" w:hAnsi="arial" w:cs="arial"/>
          <w:b w:val="0"/>
          <w:i w:val="0"/>
          <w:strike w:val="0"/>
          <w:noProof w:val="0"/>
          <w:color w:val="000000"/>
          <w:position w:val="0"/>
          <w:sz w:val="18"/>
          <w:u w:val="none"/>
          <w:vertAlign w:val="superscript"/>
        </w:rPr>
        <w:t>29 </w:t>
      </w:r>
      <w:bookmarkStart w:id="319" w:name="Bookmark_fnpara_31"/>
      <w:bookmarkEnd w:id="319"/>
      <w:bookmarkStart w:id="320" w:name="Bookmark_II08D0M0DWPK003RRJVB00478"/>
      <w:bookmarkEnd w:id="320"/>
      <w:bookmarkStart w:id="321" w:name="Bookmark_I69NDTBN2D6N910040000400"/>
      <w:bookmarkEnd w:id="321"/>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Gower</w:t>
      </w:r>
      <w:r>
        <w:rPr>
          <w:rFonts w:ascii="arial" w:eastAsia="arial" w:hAnsi="arial" w:cs="arial"/>
          <w:b w:val="0"/>
          <w:i w:val="0"/>
          <w:strike w:val="0"/>
          <w:noProof w:val="0"/>
          <w:color w:val="000000"/>
          <w:position w:val="0"/>
          <w:sz w:val="18"/>
          <w:u w:val="none"/>
          <w:vertAlign w:val="baseline"/>
        </w:rPr>
        <w:t xml:space="preserve">, we held that an act, Ga. L. 1960, p. 2848, which purported to amend an act passed the previous year, Ga. L. 1959, p. 3251, pertaining to local taxation, “could not add anything of substance” to the 1959 act, because the earlier act was invalid and unconstitutional when enacted and, therefore, could not be corrected by amending the act. </w:t>
      </w:r>
      <w:bookmarkStart w:id="322" w:name="Bookmark_I69NDTBN2D6N910030000400"/>
      <w:bookmarkEnd w:id="322"/>
      <w:r>
        <w:rPr>
          <w:rFonts w:ascii="arial" w:eastAsia="arial" w:hAnsi="arial" w:cs="arial"/>
          <w:b w:val="0"/>
          <w:i/>
          <w:strike w:val="0"/>
          <w:noProof w:val="0"/>
          <w:color w:val="000000"/>
          <w:position w:val="0"/>
          <w:sz w:val="18"/>
          <w:u w:val="none"/>
          <w:vertAlign w:val="baseline"/>
        </w:rPr>
        <w:t>Gower</w:t>
      </w:r>
      <w:r>
        <w:rPr>
          <w:rFonts w:ascii="arial" w:eastAsia="arial" w:hAnsi="arial" w:cs="arial"/>
          <w:b w:val="0"/>
          <w:i w:val="0"/>
          <w:strike w:val="0"/>
          <w:noProof w:val="0"/>
          <w:color w:val="000000"/>
          <w:position w:val="0"/>
          <w:sz w:val="18"/>
          <w:u w:val="none"/>
          <w:vertAlign w:val="baseline"/>
        </w:rPr>
        <w:t xml:space="preserve">, 216 Ga. at 372. </w:t>
      </w:r>
      <w:bookmarkStart w:id="323" w:name="Bookmark_II08D0M0DWPK003RRJVB00476"/>
      <w:bookmarkEnd w:id="323"/>
      <w:bookmarkStart w:id="324" w:name="Bookmark_I69NDTBN2N1R3B0010000400"/>
      <w:bookmarkEnd w:id="324"/>
      <w:r>
        <w:rPr>
          <w:rFonts w:ascii="arial" w:eastAsia="arial" w:hAnsi="arial" w:cs="arial"/>
          <w:b w:val="0"/>
          <w:i w:val="0"/>
          <w:strike w:val="0"/>
          <w:noProof w:val="0"/>
          <w:color w:val="000000"/>
          <w:position w:val="0"/>
          <w:sz w:val="18"/>
          <w:u w:val="none"/>
          <w:vertAlign w:val="baseline"/>
        </w:rPr>
        <w:t xml:space="preserve">See R. Perry Sentell, Jr., Unconstitutionality in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Problems of Nothing, 8 Ga. L. Rev. 101, 105 (II) (1973) (describing </w:t>
      </w:r>
      <w:r>
        <w:rPr>
          <w:rFonts w:ascii="arial" w:eastAsia="arial" w:hAnsi="arial" w:cs="arial"/>
          <w:b w:val="0"/>
          <w:i/>
          <w:strike w:val="0"/>
          <w:noProof w:val="0"/>
          <w:color w:val="000000"/>
          <w:position w:val="0"/>
          <w:sz w:val="18"/>
          <w:u w:val="none"/>
          <w:vertAlign w:val="baseline"/>
        </w:rPr>
        <w:t>Gower</w:t>
      </w:r>
      <w:r>
        <w:rPr>
          <w:rFonts w:ascii="arial" w:eastAsia="arial" w:hAnsi="arial" w:cs="arial"/>
          <w:b w:val="0"/>
          <w:i w:val="0"/>
          <w:strike w:val="0"/>
          <w:noProof w:val="0"/>
          <w:color w:val="000000"/>
          <w:position w:val="0"/>
          <w:sz w:val="18"/>
          <w:u w:val="none"/>
          <w:vertAlign w:val="baseline"/>
        </w:rPr>
        <w:t xml:space="preserve"> as evidence of this Court's “firm commitment to the void-from-inception doctrine”).</w:t>
      </w:r>
    </w:p>
    <w:p>
      <w:pPr>
        <w:spacing w:before="200" w:line="240" w:lineRule="atLeast"/>
        <w:jc w:val="both"/>
      </w:pPr>
      <w:bookmarkStart w:id="325" w:name="Bookmark_fnpara_32"/>
      <w:bookmarkEnd w:id="325"/>
      <w:bookmarkStart w:id="326" w:name="Bookmark_I69NDTBN2N1R3B0010000400_2"/>
      <w:bookmarkEnd w:id="326"/>
      <w:bookmarkStart w:id="327" w:name="Bookmark_II08D0M0DWPK003RRJVB00470"/>
      <w:bookmarkEnd w:id="327"/>
      <w:bookmarkStart w:id="328" w:name="Bookmark_II08D0M0DWPK003RRJVB00472"/>
      <w:bookmarkEnd w:id="328"/>
      <w:bookmarkStart w:id="329" w:name="Bookmark_II08D0M0DWPK003RRJVB00474"/>
      <w:bookmarkEnd w:id="329"/>
      <w:bookmarkStart w:id="330" w:name="Bookmark_II08D0M0DWPK003RRJVB0048X"/>
      <w:bookmarkEnd w:id="330"/>
      <w:bookmarkStart w:id="331" w:name="Bookmark_I69NDTBN2N1R3B0030000400"/>
      <w:bookmarkEnd w:id="331"/>
      <w:r>
        <w:rPr>
          <w:rFonts w:ascii="arial" w:eastAsia="arial" w:hAnsi="arial" w:cs="arial"/>
          <w:b w:val="0"/>
          <w:i w:val="0"/>
          <w:strike w:val="0"/>
          <w:noProof w:val="0"/>
          <w:color w:val="000000"/>
          <w:position w:val="0"/>
          <w:sz w:val="18"/>
          <w:u w:val="none"/>
          <w:vertAlign w:val="baseline"/>
        </w:rPr>
        <w:t xml:space="preserve">The parties hotly contest the meaning of the following passage in </w:t>
      </w:r>
      <w:bookmarkStart w:id="332" w:name="Bookmark_I69NDTBN2D6N910050000400"/>
      <w:bookmarkEnd w:id="332"/>
      <w:r>
        <w:rPr>
          <w:rFonts w:ascii="arial" w:eastAsia="arial" w:hAnsi="arial" w:cs="arial"/>
          <w:b w:val="0"/>
          <w:i/>
          <w:strike w:val="0"/>
          <w:noProof w:val="0"/>
          <w:color w:val="000000"/>
          <w:position w:val="0"/>
          <w:sz w:val="18"/>
          <w:u w:val="none"/>
          <w:vertAlign w:val="baseline"/>
        </w:rPr>
        <w:t>Adams v. Adams</w:t>
      </w:r>
      <w:r>
        <w:rPr>
          <w:rFonts w:ascii="arial" w:eastAsia="arial" w:hAnsi="arial" w:cs="arial"/>
          <w:b w:val="0"/>
          <w:i w:val="0"/>
          <w:strike w:val="0"/>
          <w:noProof w:val="0"/>
          <w:color w:val="000000"/>
          <w:position w:val="0"/>
          <w:sz w:val="18"/>
          <w:u w:val="none"/>
          <w:vertAlign w:val="baseline"/>
        </w:rPr>
        <w:t xml:space="preserve">, 249 Ga. 477 (291 SE2d 518) (1982), on the issue “whether the year's support statute [which had been amended in 1979 to eliminate any gender classification] must be declared unconstitutional on the theory that an amendment cannot breathe life into a statute void </w:t>
      </w:r>
      <w:r>
        <w:rPr>
          <w:rFonts w:ascii="arial" w:eastAsia="arial" w:hAnsi="arial" w:cs="arial"/>
          <w:b w:val="0"/>
          <w:i/>
          <w:strike w:val="0"/>
          <w:noProof w:val="0"/>
          <w:color w:val="000000"/>
          <w:position w:val="0"/>
          <w:sz w:val="18"/>
          <w:u w:val="none"/>
          <w:vertAlign w:val="baseline"/>
        </w:rPr>
        <w:t>ab initio</w:t>
      </w: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bookmarkStart w:id="333" w:name="Bookmark_II08D0M0DWPK003RRJVB0048W"/>
      <w:bookmarkEnd w:id="333"/>
      <w:bookmarkStart w:id="334" w:name="Bookmark_I69NDTBP2D6N930010000400"/>
      <w:bookmarkEnd w:id="334"/>
      <w:bookmarkStart w:id="335" w:name="Bookmark_I69NDTBN2N1R3B0030000400_2"/>
      <w:bookmarkEnd w:id="335"/>
      <w:r>
        <w:rPr>
          <w:rFonts w:ascii="arial" w:eastAsia="arial" w:hAnsi="arial" w:cs="arial"/>
          <w:b w:val="0"/>
          <w:i w:val="0"/>
          <w:strike w:val="0"/>
          <w:noProof w:val="0"/>
          <w:color w:val="000000"/>
          <w:position w:val="0"/>
          <w:sz w:val="18"/>
          <w:u w:val="none"/>
          <w:vertAlign w:val="baseline"/>
        </w:rPr>
        <w:t xml:space="preserve">While we have declared statutes to be void from their inception when they were contrary to the Constitution at the time of enactment, </w:t>
      </w:r>
      <w:bookmarkStart w:id="336" w:name="Bookmark_I69NDTBN2N1R3B0020000400"/>
      <w:bookmarkEnd w:id="336"/>
      <w:r>
        <w:rPr>
          <w:rFonts w:ascii="arial" w:eastAsia="arial" w:hAnsi="arial" w:cs="arial"/>
          <w:b w:val="0"/>
          <w:i/>
          <w:strike w:val="0"/>
          <w:noProof w:val="0"/>
          <w:color w:val="000000"/>
          <w:position w:val="0"/>
          <w:sz w:val="18"/>
          <w:u w:val="none"/>
          <w:vertAlign w:val="baseline"/>
        </w:rPr>
        <w:t>City of Atlanta v. Gower</w:t>
      </w:r>
      <w:r>
        <w:rPr>
          <w:rFonts w:ascii="arial" w:eastAsia="arial" w:hAnsi="arial" w:cs="arial"/>
          <w:b w:val="0"/>
          <w:i w:val="0"/>
          <w:strike w:val="0"/>
          <w:noProof w:val="0"/>
          <w:color w:val="000000"/>
          <w:position w:val="0"/>
          <w:sz w:val="18"/>
          <w:u w:val="none"/>
          <w:vertAlign w:val="baseline"/>
        </w:rPr>
        <w:t xml:space="preserve">, 216 Ga. 368 (116 SE2d 738) (1960); </w:t>
      </w:r>
      <w:bookmarkStart w:id="337" w:name="Bookmark_I69NDTBN2N1R3B0040000400"/>
      <w:bookmarkEnd w:id="337"/>
      <w:r>
        <w:rPr>
          <w:rFonts w:ascii="arial" w:eastAsia="arial" w:hAnsi="arial" w:cs="arial"/>
          <w:b w:val="0"/>
          <w:i/>
          <w:strike w:val="0"/>
          <w:noProof w:val="0"/>
          <w:color w:val="000000"/>
          <w:position w:val="0"/>
          <w:sz w:val="18"/>
          <w:u w:val="none"/>
          <w:vertAlign w:val="baseline"/>
        </w:rPr>
        <w:t>Grayson-Robinson Stores v. Oneida, Ltd.</w:t>
      </w:r>
      <w:r>
        <w:rPr>
          <w:rFonts w:ascii="arial" w:eastAsia="arial" w:hAnsi="arial" w:cs="arial"/>
          <w:b w:val="0"/>
          <w:i w:val="0"/>
          <w:strike w:val="0"/>
          <w:noProof w:val="0"/>
          <w:color w:val="000000"/>
          <w:position w:val="0"/>
          <w:sz w:val="18"/>
          <w:u w:val="none"/>
          <w:vertAlign w:val="baseline"/>
        </w:rPr>
        <w:t xml:space="preserve">, 209 Ga. 613 (75 SE2d 161) (1953); </w:t>
      </w:r>
      <w:bookmarkStart w:id="338" w:name="Bookmark_I69NDTBN2SF8PD0010000400"/>
      <w:bookmarkEnd w:id="338"/>
      <w:r>
        <w:rPr>
          <w:rFonts w:ascii="arial" w:eastAsia="arial" w:hAnsi="arial" w:cs="arial"/>
          <w:b w:val="0"/>
          <w:i/>
          <w:strike w:val="0"/>
          <w:noProof w:val="0"/>
          <w:color w:val="000000"/>
          <w:position w:val="0"/>
          <w:sz w:val="18"/>
          <w:u w:val="none"/>
          <w:vertAlign w:val="baseline"/>
        </w:rPr>
        <w:t>Jamison v. City of Atlanta</w:t>
      </w:r>
      <w:r>
        <w:rPr>
          <w:rFonts w:ascii="arial" w:eastAsia="arial" w:hAnsi="arial" w:cs="arial"/>
          <w:b w:val="0"/>
          <w:i w:val="0"/>
          <w:strike w:val="0"/>
          <w:noProof w:val="0"/>
          <w:color w:val="000000"/>
          <w:position w:val="0"/>
          <w:sz w:val="18"/>
          <w:u w:val="none"/>
          <w:vertAlign w:val="baseline"/>
        </w:rPr>
        <w:t xml:space="preserve">, 225 Ga. 51 (165 SE2d 647) (1969); </w:t>
      </w:r>
      <w:bookmarkStart w:id="339" w:name="Bookmark_I69NDTBN2SF8PD0030000400"/>
      <w:bookmarkEnd w:id="339"/>
      <w:r>
        <w:rPr>
          <w:rFonts w:ascii="arial" w:eastAsia="arial" w:hAnsi="arial" w:cs="arial"/>
          <w:b w:val="0"/>
          <w:i/>
          <w:strike w:val="0"/>
          <w:noProof w:val="0"/>
          <w:color w:val="000000"/>
          <w:position w:val="0"/>
          <w:sz w:val="18"/>
          <w:u w:val="none"/>
          <w:vertAlign w:val="baseline"/>
        </w:rPr>
        <w:t>Jones v. McCaskill</w:t>
      </w:r>
      <w:r>
        <w:rPr>
          <w:rFonts w:ascii="arial" w:eastAsia="arial" w:hAnsi="arial" w:cs="arial"/>
          <w:b w:val="0"/>
          <w:i w:val="0"/>
          <w:strike w:val="0"/>
          <w:noProof w:val="0"/>
          <w:color w:val="000000"/>
          <w:position w:val="0"/>
          <w:sz w:val="18"/>
          <w:u w:val="none"/>
          <w:vertAlign w:val="baseline"/>
        </w:rPr>
        <w:t xml:space="preserve">, 112 Ga. 453 (37 SE 724) (1900), those decisions are not applicable to the present controversy, as the original year's support statute, when adopted, was not violative of the Constitution under court interpretations of that period. </w:t>
      </w:r>
      <w:r>
        <w:rPr>
          <w:rFonts w:ascii="arial" w:eastAsia="arial" w:hAnsi="arial" w:cs="arial"/>
          <w:b w:val="0"/>
          <w:i w:val="0"/>
          <w:strike w:val="0"/>
          <w:noProof w:val="0"/>
          <w:color w:val="000000"/>
          <w:position w:val="0"/>
          <w:sz w:val="18"/>
          <w:u w:val="none"/>
          <w:vertAlign w:val="baseline"/>
        </w:rPr>
        <w:t>The earlier year's support laws were enacted before the ratification of the Fourteenth Amendment to the U. S. Constitution in 1868, and similar acts have remained in force for more than a century before [</w:t>
      </w:r>
      <w:bookmarkStart w:id="340" w:name="Bookmark_I69NDTBN2SF8PD0050000400"/>
      <w:bookmarkEnd w:id="340"/>
      <w:r>
        <w:rPr>
          <w:rFonts w:ascii="arial" w:eastAsia="arial" w:hAnsi="arial" w:cs="arial"/>
          <w:b w:val="0"/>
          <w:i/>
          <w:strike w:val="0"/>
          <w:noProof w:val="0"/>
          <w:color w:val="000000"/>
          <w:position w:val="0"/>
          <w:sz w:val="18"/>
          <w:u w:val="none"/>
          <w:vertAlign w:val="baseline"/>
        </w:rPr>
        <w:t>Orr v. Orr</w:t>
      </w:r>
      <w:r>
        <w:rPr>
          <w:rFonts w:ascii="arial" w:eastAsia="arial" w:hAnsi="arial" w:cs="arial"/>
          <w:b w:val="0"/>
          <w:i w:val="0"/>
          <w:strike w:val="0"/>
          <w:noProof w:val="0"/>
          <w:color w:val="000000"/>
          <w:position w:val="0"/>
          <w:sz w:val="18"/>
          <w:u w:val="none"/>
          <w:vertAlign w:val="baseline"/>
        </w:rPr>
        <w:t>, 440 U. S. 268 (99 SCt 1102, 59 LE2d 306) (1979), which held the gender classification of the Alabama alimony law to be a denial of equal protection under the Fourteenth Amendment to the U. S. Constitution], see Code Ann. § 113-1002 (Ga. L. 1838, Cobb, 296; superseded by Ga. L. 1958, pp. 657, 666); Code Ann. § 113-1003 (Ga. L. 1862-3, pp. 30, 31); Code Ann. § 113-1004 (Ga. L. 1865-6, p. 31); Code Ann. § 113-1006 (Ga. L. 1862-3, pp. 30, 31).</w:t>
      </w:r>
    </w:p>
    <w:p>
      <w:pPr>
        <w:spacing w:before="200" w:line="240" w:lineRule="atLeast"/>
        <w:jc w:val="both"/>
      </w:pPr>
      <w:bookmarkStart w:id="341" w:name="Bookmark_II08D0M0DWPK003RRJVB0048T"/>
      <w:bookmarkEnd w:id="341"/>
      <w:bookmarkStart w:id="342" w:name="Bookmark_I69NDTBP2D6N930030000400"/>
      <w:bookmarkEnd w:id="342"/>
      <w:r>
        <w:rPr>
          <w:rFonts w:ascii="arial" w:eastAsia="arial" w:hAnsi="arial" w:cs="arial"/>
          <w:b w:val="0"/>
          <w:i w:val="0"/>
          <w:strike w:val="0"/>
          <w:noProof w:val="0"/>
          <w:color w:val="000000"/>
          <w:position w:val="0"/>
          <w:sz w:val="18"/>
          <w:u w:val="none"/>
          <w:vertAlign w:val="baseline"/>
        </w:rPr>
        <w:t>We conclude that the year's support statute</w:t>
      </w:r>
      <w:r>
        <w:rPr>
          <w:rFonts w:ascii="arial" w:eastAsia="arial" w:hAnsi="arial" w:cs="arial"/>
          <w:b w:val="0"/>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as amended is not unconstitutional.</w:t>
      </w:r>
    </w:p>
    <w:p>
      <w:pPr>
        <w:keepNext w:val="0"/>
        <w:spacing w:before="200" w:after="0" w:line="240" w:lineRule="atLeast"/>
        <w:ind w:left="400" w:right="0" w:firstLine="0"/>
        <w:jc w:val="both"/>
      </w:pPr>
      <w:bookmarkStart w:id="343" w:name="Bookmark_I69NDTBP2D6N930030000400_2"/>
      <w:bookmarkEnd w:id="343"/>
      <w:bookmarkStart w:id="344" w:name="Bookmark_II08D0M0DWPK003RRJVB0048R"/>
      <w:bookmarkEnd w:id="344"/>
      <w:bookmarkStart w:id="345" w:name="Bookmark_I69NDTBP2D6N930050000400"/>
      <w:bookmarkEnd w:id="345"/>
      <w:bookmarkStart w:id="346" w:name="Bookmark_I69NDTBP2D6N930020000400"/>
      <w:bookmarkEnd w:id="346"/>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249 Ga. at 479 (1). </w:t>
      </w:r>
      <w:bookmarkStart w:id="347" w:name="Bookmark_I69NDTBP2D6N930050000400_2"/>
      <w:bookmarkEnd w:id="347"/>
      <w:r>
        <w:rPr>
          <w:rFonts w:ascii="arial" w:eastAsia="arial" w:hAnsi="arial" w:cs="arial"/>
          <w:b w:val="0"/>
          <w:i w:val="0"/>
          <w:strike w:val="0"/>
          <w:noProof w:val="0"/>
          <w:color w:val="000000"/>
          <w:position w:val="0"/>
          <w:sz w:val="18"/>
          <w:u w:val="none"/>
          <w:vertAlign w:val="baseline"/>
        </w:rPr>
        <w:t xml:space="preserve">I am not persuaded that this opaque passage in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constitutes a holding that, to determine whether a statute is void ab initio,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courts look to “court interpretations of th[e] period” when the law was adopted. </w:t>
      </w:r>
      <w:bookmarkStart w:id="348" w:name="Bookmark_II08D0M0DWPK003RRJVB0048N"/>
      <w:bookmarkEnd w:id="348"/>
      <w:bookmarkStart w:id="349" w:name="Bookmark_II08D0M0DWPM003RRJVB004BV"/>
      <w:bookmarkEnd w:id="349"/>
      <w:bookmarkStart w:id="350" w:name="Bookmark_I69NDTBP2N1R3D0020000400"/>
      <w:bookmarkEnd w:id="350"/>
      <w:r>
        <w:rPr>
          <w:rFonts w:ascii="arial" w:eastAsia="arial" w:hAnsi="arial" w:cs="arial"/>
          <w:b w:val="0"/>
          <w:i w:val="0"/>
          <w:strike w:val="0"/>
          <w:noProof w:val="0"/>
          <w:color w:val="000000"/>
          <w:position w:val="0"/>
          <w:sz w:val="18"/>
          <w:u w:val="none"/>
          <w:vertAlign w:val="baseline"/>
        </w:rPr>
        <w:t xml:space="preserve">See </w:t>
      </w:r>
      <w:bookmarkStart w:id="351" w:name="Bookmark_I69NDTBP2D6N930040000400"/>
      <w:bookmarkEnd w:id="351"/>
      <w:r>
        <w:rPr>
          <w:rFonts w:ascii="arial" w:eastAsia="arial" w:hAnsi="arial" w:cs="arial"/>
          <w:b w:val="0"/>
          <w:i/>
          <w:strike w:val="0"/>
          <w:noProof w:val="0"/>
          <w:color w:val="000000"/>
          <w:position w:val="0"/>
          <w:sz w:val="18"/>
          <w:u w:val="none"/>
          <w:vertAlign w:val="baseline"/>
        </w:rPr>
        <w:t>In the Interest of R. J. A.</w:t>
      </w:r>
      <w:r>
        <w:rPr>
          <w:rFonts w:ascii="arial" w:eastAsia="arial" w:hAnsi="arial" w:cs="arial"/>
          <w:b w:val="0"/>
          <w:i w:val="0"/>
          <w:strike w:val="0"/>
          <w:noProof w:val="0"/>
          <w:color w:val="000000"/>
          <w:position w:val="0"/>
          <w:sz w:val="18"/>
          <w:u w:val="none"/>
          <w:vertAlign w:val="baseline"/>
        </w:rPr>
        <w:t xml:space="preserve">, 316 Ga. 822, 824 (890 SE2d 698) (2023) (Pinson, J., concurring) (“[A] holding in an appellate opinion is a determination on a matter of law that is necessary to the decision in question. </w:t>
      </w:r>
      <w:bookmarkStart w:id="352" w:name="Bookmark_I69NDTBP2N1R3D0020000400_2"/>
      <w:bookmarkEnd w:id="352"/>
      <w:r>
        <w:rPr>
          <w:rFonts w:ascii="arial" w:eastAsia="arial" w:hAnsi="arial" w:cs="arial"/>
          <w:b w:val="0"/>
          <w:i w:val="0"/>
          <w:strike w:val="0"/>
          <w:noProof w:val="0"/>
          <w:color w:val="000000"/>
          <w:position w:val="0"/>
          <w:sz w:val="18"/>
          <w:u w:val="none"/>
          <w:vertAlign w:val="baseline"/>
        </w:rPr>
        <w:t xml:space="preserve">It is not always easy to figure out what parts of an appellate decision make up its holding. Questions about whether particular facts or reasoning are important or necessary to a decision, or just how necessary something must be to count as part of the holding, can be hard to answer.”); </w:t>
      </w:r>
      <w:bookmarkStart w:id="353" w:name="Bookmark_I69NDTBP2N1R3D0010000400"/>
      <w:bookmarkEnd w:id="353"/>
      <w:r>
        <w:rPr>
          <w:rFonts w:ascii="arial" w:eastAsia="arial" w:hAnsi="arial" w:cs="arial"/>
          <w:b w:val="0"/>
          <w:i/>
          <w:strike w:val="0"/>
          <w:noProof w:val="0"/>
          <w:color w:val="000000"/>
          <w:position w:val="0"/>
          <w:sz w:val="18"/>
          <w:u w:val="none"/>
          <w:vertAlign w:val="baseline"/>
        </w:rPr>
        <w:t xml:space="preserve">James B. Beam Distilling Co.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of Ga.</w:t>
      </w:r>
      <w:r>
        <w:rPr>
          <w:rFonts w:ascii="arial" w:eastAsia="arial" w:hAnsi="arial" w:cs="arial"/>
          <w:b w:val="0"/>
          <w:i w:val="0"/>
          <w:strike w:val="0"/>
          <w:noProof w:val="0"/>
          <w:color w:val="000000"/>
          <w:position w:val="0"/>
          <w:sz w:val="18"/>
          <w:u w:val="none"/>
          <w:vertAlign w:val="baseline"/>
        </w:rPr>
        <w:t xml:space="preserve">, 259 Ga. 363, 366 (3) (382 SE2d 95) (1989), rev'd on other grounds, 501 U. S. 529 (111 SCt 2439, 115 LE2d 481) (1991)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interpretations of that period” language, in analyzing whether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interpretations of that period” language, in analyzing whether our ruling that an excise tax statute was unconstitutional should be given only prospective application as an exception to the general rule of voidness ab initio (citation and punctuation omitted)); </w:t>
      </w:r>
      <w:bookmarkStart w:id="354" w:name="Bookmark_I69NDTBP2N1R3D0030000400"/>
      <w:bookmarkEnd w:id="354"/>
      <w:r>
        <w:rPr>
          <w:rFonts w:ascii="arial" w:eastAsia="arial" w:hAnsi="arial" w:cs="arial"/>
          <w:b w:val="0"/>
          <w:i/>
          <w:strike w:val="0"/>
          <w:noProof w:val="0"/>
          <w:color w:val="000000"/>
          <w:position w:val="0"/>
          <w:sz w:val="18"/>
          <w:u w:val="none"/>
          <w:vertAlign w:val="baseline"/>
        </w:rPr>
        <w:t>Lawrence v. Lawrence</w:t>
      </w:r>
      <w:r>
        <w:rPr>
          <w:rFonts w:ascii="arial" w:eastAsia="arial" w:hAnsi="arial" w:cs="arial"/>
          <w:b w:val="0"/>
          <w:i w:val="0"/>
          <w:strike w:val="0"/>
          <w:noProof w:val="0"/>
          <w:color w:val="000000"/>
          <w:position w:val="0"/>
          <w:sz w:val="18"/>
          <w:u w:val="none"/>
          <w:vertAlign w:val="baseline"/>
        </w:rPr>
        <w:t xml:space="preserve">, 254 Ga. 692, 693 (2) (333 SE2d 610) (1985) (quoting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including the “court interpretation of that period” language, and concluding that “our holding in </w:t>
      </w:r>
      <w:r>
        <w:rPr>
          <w:rFonts w:ascii="arial" w:eastAsia="arial" w:hAnsi="arial" w:cs="arial"/>
          <w:b w:val="0"/>
          <w:i/>
          <w:strike w:val="0"/>
          <w:noProof w:val="0"/>
          <w:color w:val="000000"/>
          <w:position w:val="0"/>
          <w:sz w:val="18"/>
          <w:u w:val="none"/>
          <w:vertAlign w:val="baseline"/>
        </w:rPr>
        <w:t>Adams v. Adams</w:t>
      </w:r>
      <w:r>
        <w:rPr>
          <w:rFonts w:ascii="arial" w:eastAsia="arial" w:hAnsi="arial" w:cs="arial"/>
          <w:b w:val="0"/>
          <w:i w:val="0"/>
          <w:strike w:val="0"/>
          <w:noProof w:val="0"/>
          <w:color w:val="000000"/>
          <w:position w:val="0"/>
          <w:sz w:val="18"/>
          <w:u w:val="none"/>
          <w:vertAlign w:val="baseline"/>
        </w:rPr>
        <w:t xml:space="preserve"> establishes that those year's support awards entered prior to the corrective amendment of the [year's support] statute are valid”). </w:t>
      </w:r>
      <w:r>
        <w:rPr>
          <w:rFonts w:ascii="arial" w:eastAsia="arial" w:hAnsi="arial" w:cs="arial"/>
          <w:b w:val="0"/>
          <w:i w:val="0"/>
          <w:strike w:val="0"/>
          <w:noProof w:val="0"/>
          <w:color w:val="000000"/>
          <w:position w:val="0"/>
          <w:sz w:val="18"/>
          <w:u w:val="none"/>
          <w:vertAlign w:val="baseline"/>
        </w:rPr>
        <w:t xml:space="preserve">Even if, as the majority opinion holds, the plaintiffs' reliance on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as precedent is misplaced, see Majority Op. at 538-540 (2) (d) (iii), however, the trial court's ruling (which did not rely on </w:t>
      </w:r>
      <w:r>
        <w:rPr>
          <w:rFonts w:ascii="arial" w:eastAsia="arial" w:hAnsi="arial" w:cs="arial"/>
          <w:b w:val="0"/>
          <w:i/>
          <w:strike w:val="0"/>
          <w:noProof w:val="0"/>
          <w:color w:val="000000"/>
          <w:position w:val="0"/>
          <w:sz w:val="18"/>
          <w:u w:val="none"/>
          <w:vertAlign w:val="baseline"/>
        </w:rPr>
        <w:t>Adams</w:t>
      </w:r>
      <w:r>
        <w:rPr>
          <w:rFonts w:ascii="arial" w:eastAsia="arial" w:hAnsi="arial" w:cs="arial"/>
          <w:b w:val="0"/>
          <w:i w:val="0"/>
          <w:strike w:val="0"/>
          <w:noProof w:val="0"/>
          <w:color w:val="000000"/>
          <w:position w:val="0"/>
          <w:sz w:val="18"/>
          <w:u w:val="none"/>
          <w:vertAlign w:val="baseline"/>
        </w:rPr>
        <w:t xml:space="preserve"> for this principle) is still correct.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's void ab initio doctrine, founded in the text of our Constitution and explained in the cases that I have discussed, requires the consideration of whether, when an act is passed, binding precedent pronouncing the meaning of relevant constitutional provisions renders the act unconstitutional from inception.</w:t>
      </w:r>
    </w:p>
  </w:footnote>
  <w:footnote w:id="31">
    <w:p>
      <w:pPr>
        <w:spacing w:before="200" w:line="240" w:lineRule="atLeast"/>
        <w:jc w:val="both"/>
      </w:pPr>
      <w:r>
        <w:rPr>
          <w:rFonts w:ascii="arial" w:eastAsia="arial" w:hAnsi="arial" w:cs="arial"/>
          <w:b w:val="0"/>
          <w:i w:val="0"/>
          <w:strike w:val="0"/>
          <w:noProof w:val="0"/>
          <w:color w:val="000000"/>
          <w:position w:val="0"/>
          <w:sz w:val="18"/>
          <w:u w:val="none"/>
          <w:vertAlign w:val="superscript"/>
        </w:rPr>
        <w:t>30 </w:t>
      </w:r>
      <w:bookmarkStart w:id="358" w:name="Bookmark_fnpara_33"/>
      <w:bookmarkEnd w:id="358"/>
      <w:bookmarkStart w:id="359" w:name="Bookmark_II08D0M0DWPM003RRJVB004BT"/>
      <w:bookmarkEnd w:id="359"/>
      <w:bookmarkStart w:id="360" w:name="Bookmark_I69NDTBP28T5140010000400"/>
      <w:bookmarkEnd w:id="360"/>
      <w:r>
        <w:rPr>
          <w:rFonts w:ascii="arial" w:eastAsia="arial" w:hAnsi="arial" w:cs="arial"/>
          <w:b w:val="0"/>
          <w:i w:val="0"/>
          <w:strike w:val="0"/>
          <w:noProof w:val="0"/>
          <w:color w:val="000000"/>
          <w:position w:val="0"/>
          <w:sz w:val="18"/>
          <w:u w:val="none"/>
          <w:vertAlign w:val="baseline"/>
        </w:rPr>
        <w:t xml:space="preserve">See </w:t>
      </w:r>
      <w:bookmarkStart w:id="361" w:name="Bookmark_I69NDTBP2N1R3D0050000400"/>
      <w:bookmarkEnd w:id="361"/>
      <w:r>
        <w:rPr>
          <w:rFonts w:ascii="arial" w:eastAsia="arial" w:hAnsi="arial" w:cs="arial"/>
          <w:b w:val="0"/>
          <w:i/>
          <w:strike w:val="0"/>
          <w:noProof w:val="0"/>
          <w:color w:val="000000"/>
          <w:position w:val="0"/>
          <w:sz w:val="18"/>
          <w:u w:val="none"/>
          <w:vertAlign w:val="baseline"/>
        </w:rPr>
        <w:t>Barnhill v. Alford</w:t>
      </w:r>
      <w:r>
        <w:rPr>
          <w:rFonts w:ascii="arial" w:eastAsia="arial" w:hAnsi="arial" w:cs="arial"/>
          <w:b w:val="0"/>
          <w:i w:val="0"/>
          <w:strike w:val="0"/>
          <w:noProof w:val="0"/>
          <w:color w:val="000000"/>
          <w:position w:val="0"/>
          <w:sz w:val="18"/>
          <w:u w:val="none"/>
          <w:vertAlign w:val="baseline"/>
        </w:rPr>
        <w:t xml:space="preserve">, 315 Ga. 304, 311 (2) (b) (882 SE2d 245) (2022) (“In addressing the constitutionality of [a statute] we recognize that every reasonable construction must be resorted to in order to save a statute from unconstitutionality. </w:t>
      </w:r>
      <w:bookmarkStart w:id="362" w:name="Bookmark_II08D0M0DWPK003RRJVB004BH"/>
      <w:bookmarkEnd w:id="362"/>
      <w:bookmarkStart w:id="363" w:name="Bookmark_II08D0M0DWPK003RRJVB004BK"/>
      <w:bookmarkEnd w:id="363"/>
      <w:bookmarkStart w:id="364" w:name="Bookmark_II08D0M0DWPM003RRJVB004BN"/>
      <w:bookmarkEnd w:id="364"/>
      <w:bookmarkStart w:id="365" w:name="Bookmark_II08D0M0DWPM003RRJVB004BR"/>
      <w:bookmarkEnd w:id="365"/>
      <w:bookmarkStart w:id="366" w:name="Bookmark_I69NDTBP28T5140030000400"/>
      <w:bookmarkEnd w:id="366"/>
      <w:r>
        <w:rPr>
          <w:rFonts w:ascii="arial" w:eastAsia="arial" w:hAnsi="arial" w:cs="arial"/>
          <w:b w:val="0"/>
          <w:i w:val="0"/>
          <w:strike w:val="0"/>
          <w:noProof w:val="0"/>
          <w:color w:val="000000"/>
          <w:position w:val="0"/>
          <w:sz w:val="18"/>
          <w:u w:val="none"/>
          <w:vertAlign w:val="baseline"/>
        </w:rPr>
        <w:t xml:space="preserve">This approach not only reflects the prudential concern that constitutional issues not be needlessly confronted, but also recognizes that [members of] the legislature, like [members of] this Court, [are] bound by and swear[ ] an oath to uphold the Constitution. The courts will therefore not lightly assume that the legislature intended to infringe constitutionally protected liberties or usurp power constitutionally forbidden it. Therefore, all presumptions are in favor of the constitutionality of an Act of the legislature[,] and[,] before an Act of the legislature can be declared unconstitutional, the conflict between it and the fundamental law must be clear and palpable[,] and this Court must be clearly satisfied of its unconstitutionality. </w:t>
      </w:r>
      <w:bookmarkStart w:id="367" w:name="Bookmark_I69NDTBP28T5140030000400_2"/>
      <w:bookmarkEnd w:id="367"/>
      <w:r>
        <w:rPr>
          <w:rFonts w:ascii="arial" w:eastAsia="arial" w:hAnsi="arial" w:cs="arial"/>
          <w:b w:val="0"/>
          <w:i w:val="0"/>
          <w:strike w:val="0"/>
          <w:noProof w:val="0"/>
          <w:color w:val="000000"/>
          <w:position w:val="0"/>
          <w:sz w:val="18"/>
          <w:u w:val="none"/>
          <w:vertAlign w:val="baseline"/>
        </w:rPr>
        <w:t xml:space="preserve">Moreover, because statutes are presumed to be constitutional until the contrary appears, the burden is on the party alleging a statute to be unconstitutional to prove it.” (citations and punctuation omitted)); </w:t>
      </w:r>
      <w:bookmarkStart w:id="368" w:name="Bookmark_I69NDTBP28T5140020000400"/>
      <w:bookmarkEnd w:id="368"/>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Randall</w:t>
      </w:r>
      <w:r>
        <w:rPr>
          <w:rFonts w:ascii="arial" w:eastAsia="arial" w:hAnsi="arial" w:cs="arial"/>
          <w:b w:val="0"/>
          <w:i w:val="0"/>
          <w:strike w:val="0"/>
          <w:noProof w:val="0"/>
          <w:color w:val="000000"/>
          <w:position w:val="0"/>
          <w:sz w:val="18"/>
          <w:u w:val="none"/>
          <w:vertAlign w:val="baseline"/>
        </w:rPr>
        <w:t xml:space="preserve">, 315 Ga. 198, 200 (1) (880 SE2d 134) (2022) (“Properly enacted statutes carry a presumption of constitutional validity, and inquiry into the constitutionality of a statute generally should not be made by the trial courts if a decision on the merits can be reached without doing so.”); </w:t>
      </w:r>
      <w:bookmarkStart w:id="369" w:name="Bookmark_I69NDTBP28T5140040000400"/>
      <w:bookmarkEnd w:id="369"/>
      <w:r>
        <w:rPr>
          <w:rFonts w:ascii="arial" w:eastAsia="arial" w:hAnsi="arial" w:cs="arial"/>
          <w:b w:val="0"/>
          <w:i/>
          <w:strike w:val="0"/>
          <w:noProof w:val="0"/>
          <w:color w:val="000000"/>
          <w:position w:val="0"/>
          <w:sz w:val="18"/>
          <w:u w:val="none"/>
          <w:vertAlign w:val="baseline"/>
        </w:rPr>
        <w:t>Sons of Confederate Veterans</w:t>
      </w:r>
      <w:r>
        <w:rPr>
          <w:rFonts w:ascii="arial" w:eastAsia="arial" w:hAnsi="arial" w:cs="arial"/>
          <w:b w:val="0"/>
          <w:i w:val="0"/>
          <w:strike w:val="0"/>
          <w:noProof w:val="0"/>
          <w:color w:val="000000"/>
          <w:position w:val="0"/>
          <w:sz w:val="18"/>
          <w:u w:val="none"/>
          <w:vertAlign w:val="baseline"/>
        </w:rPr>
        <w:t xml:space="preserve">, 315 Ga. at 65 (2) (d) (i) (“[A]s a matter of constitutional avoidance, we must not address a constitutional question where it is unnecessary to do so. … [I]t is well-settled that this Court will not decide a constitutional question if the decision in the appeal can be made upon other grounds[.]” (citation omitted)); </w:t>
      </w:r>
      <w:bookmarkStart w:id="370" w:name="Bookmark_I69NDTBP2SF8PG0010000400"/>
      <w:bookmarkEnd w:id="370"/>
      <w:r>
        <w:rPr>
          <w:rFonts w:ascii="arial" w:eastAsia="arial" w:hAnsi="arial" w:cs="arial"/>
          <w:b w:val="0"/>
          <w:i/>
          <w:strike w:val="0"/>
          <w:noProof w:val="0"/>
          <w:color w:val="000000"/>
          <w:position w:val="0"/>
          <w:sz w:val="18"/>
          <w:u w:val="none"/>
          <w:vertAlign w:val="baseline"/>
        </w:rPr>
        <w:t>Turner County v. City of Ashburn</w:t>
      </w:r>
      <w:r>
        <w:rPr>
          <w:rFonts w:ascii="arial" w:eastAsia="arial" w:hAnsi="arial" w:cs="arial"/>
          <w:b w:val="0"/>
          <w:i w:val="0"/>
          <w:strike w:val="0"/>
          <w:noProof w:val="0"/>
          <w:color w:val="000000"/>
          <w:position w:val="0"/>
          <w:sz w:val="18"/>
          <w:u w:val="none"/>
          <w:vertAlign w:val="baseline"/>
        </w:rPr>
        <w:t xml:space="preserve">, 293 Ga. 739, 748-749 (749 SE2d 685) (2013) (The acts of the General Assembly are presumed to be constitutional, and courts “construe those acts as valid when possible.”); </w:t>
      </w:r>
      <w:bookmarkStart w:id="371" w:name="Bookmark_I69NDTBP2SF8PG0030000400"/>
      <w:bookmarkEnd w:id="371"/>
      <w:r>
        <w:rPr>
          <w:rFonts w:ascii="arial" w:eastAsia="arial" w:hAnsi="arial" w:cs="arial"/>
          <w:b w:val="0"/>
          <w:i/>
          <w:strike w:val="0"/>
          <w:noProof w:val="0"/>
          <w:color w:val="000000"/>
          <w:position w:val="0"/>
          <w:sz w:val="18"/>
          <w:u w:val="none"/>
          <w:vertAlign w:val="baseline"/>
        </w:rPr>
        <w:t>Plantation Pipe Line</w:t>
      </w:r>
      <w:r>
        <w:rPr>
          <w:rFonts w:ascii="arial" w:eastAsia="arial" w:hAnsi="arial" w:cs="arial"/>
          <w:b w:val="0"/>
          <w:i w:val="0"/>
          <w:strike w:val="0"/>
          <w:noProof w:val="0"/>
          <w:color w:val="000000"/>
          <w:position w:val="0"/>
          <w:sz w:val="18"/>
          <w:u w:val="none"/>
          <w:vertAlign w:val="baseline"/>
        </w:rPr>
        <w:t>, 227 Ga. at 9 (3).</w:t>
      </w:r>
    </w:p>
  </w:footnote>
  <w:footnote w:id="32">
    <w:p>
      <w:pPr>
        <w:spacing w:before="200" w:line="240" w:lineRule="atLeast"/>
        <w:jc w:val="both"/>
      </w:pPr>
      <w:r>
        <w:rPr>
          <w:rFonts w:ascii="arial" w:eastAsia="arial" w:hAnsi="arial" w:cs="arial"/>
          <w:b w:val="0"/>
          <w:i w:val="0"/>
          <w:strike w:val="0"/>
          <w:noProof w:val="0"/>
          <w:color w:val="000000"/>
          <w:position w:val="0"/>
          <w:sz w:val="18"/>
          <w:u w:val="none"/>
          <w:vertAlign w:val="superscript"/>
        </w:rPr>
        <w:t>31 </w:t>
      </w:r>
      <w:bookmarkStart w:id="376" w:name="Bookmark_fnpara_34"/>
      <w:bookmarkEnd w:id="376"/>
      <w:bookmarkStart w:id="377" w:name="Bookmark_II08D0M0DWPK003RRJVB0045K"/>
      <w:bookmarkEnd w:id="377"/>
      <w:bookmarkStart w:id="378" w:name="Bookmark_II08D0M0DWPK003RRJVB0045M"/>
      <w:bookmarkEnd w:id="378"/>
      <w:bookmarkStart w:id="379" w:name="Bookmark_I69NDTBR28T5150020000400"/>
      <w:bookmarkEnd w:id="379"/>
      <w:r>
        <w:rPr>
          <w:rFonts w:ascii="arial" w:eastAsia="arial" w:hAnsi="arial" w:cs="arial"/>
          <w:b w:val="0"/>
          <w:i w:val="0"/>
          <w:strike w:val="0"/>
          <w:noProof w:val="0"/>
          <w:color w:val="000000"/>
          <w:position w:val="0"/>
          <w:sz w:val="18"/>
          <w:u w:val="none"/>
          <w:vertAlign w:val="baseline"/>
        </w:rPr>
        <w:t xml:space="preserve">The trial court has not yet ruled on the question whether the 2019 Act is in violation of the Constitution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The trial court did not need to reach that question under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's void ab initio doctrine after ruling that the Act was void when enacted. A case quoted in the majority opinion, </w:t>
      </w:r>
      <w:bookmarkStart w:id="380" w:name="Bookmark_I69NDTBR28T5150010000400"/>
      <w:bookmarkEnd w:id="380"/>
      <w:r>
        <w:rPr>
          <w:rFonts w:ascii="arial" w:eastAsia="arial" w:hAnsi="arial" w:cs="arial"/>
          <w:b w:val="0"/>
          <w:i/>
          <w:strike w:val="0"/>
          <w:noProof w:val="0"/>
          <w:color w:val="000000"/>
          <w:position w:val="0"/>
          <w:sz w:val="18"/>
          <w:u w:val="none"/>
          <w:vertAlign w:val="baseline"/>
        </w:rPr>
        <w:t xml:space="preserve">Bldg. Auth. of Fulton County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of Ga.</w:t>
      </w:r>
      <w:r>
        <w:rPr>
          <w:rFonts w:ascii="arial" w:eastAsia="arial" w:hAnsi="arial" w:cs="arial"/>
          <w:b w:val="0"/>
          <w:i w:val="0"/>
          <w:strike w:val="0"/>
          <w:noProof w:val="0"/>
          <w:color w:val="000000"/>
          <w:position w:val="0"/>
          <w:sz w:val="18"/>
          <w:u w:val="none"/>
          <w:vertAlign w:val="baseline"/>
        </w:rPr>
        <w:t xml:space="preserve">, 253 Ga. 242 (321 SE2d 97) (1984), reflects these alternative bases: “The constitutionality of a law is to be determined by the constitution in effect on the date the law became effective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by the constitution now in effect.” </w:t>
      </w:r>
      <w:bookmarkStart w:id="381" w:name="Bookmark_I69NDTBR28T5150030000400"/>
      <w:bookmarkEnd w:id="381"/>
      <w:r>
        <w:rPr>
          <w:rFonts w:ascii="arial" w:eastAsia="arial" w:hAnsi="arial" w:cs="arial"/>
          <w:b w:val="0"/>
          <w:i w:val="0"/>
          <w:strike w:val="0"/>
          <w:noProof w:val="0"/>
          <w:color w:val="000000"/>
          <w:position w:val="0"/>
          <w:sz w:val="18"/>
          <w:u w:val="none"/>
          <w:vertAlign w:val="baseline"/>
        </w:rPr>
        <w:t xml:space="preserve">Id. at 243 (emphasis supplied; footnote omitted)). </w:t>
      </w:r>
      <w:r>
        <w:rPr>
          <w:rFonts w:ascii="arial" w:eastAsia="arial" w:hAnsi="arial" w:cs="arial"/>
          <w:b w:val="0"/>
          <w:i w:val="0"/>
          <w:strike w:val="0"/>
          <w:noProof w:val="0"/>
          <w:color w:val="000000"/>
          <w:position w:val="0"/>
          <w:sz w:val="18"/>
          <w:u w:val="none"/>
          <w:vertAlign w:val="baseline"/>
        </w:rPr>
        <w:t xml:space="preserve">See Majority Op. at 531-532 (2) (a). In other words, the constitutionality of a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law is to be determined by whether it violated either the federal or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constitution when enacted (if so, it is unenforceable because it was void ab initio) and by whether it violates either constitution presently (if so, it is unenforceable because it is unconstitutional).</w:t>
      </w:r>
    </w:p>
  </w:footnote>
  <w:footnote w:id="33">
    <w:p>
      <w:pPr>
        <w:spacing w:before="120" w:line="240" w:lineRule="atLeast"/>
        <w:jc w:val="both"/>
      </w:pPr>
      <w:r>
        <w:rPr>
          <w:rFonts w:ascii="arial" w:eastAsia="arial" w:hAnsi="arial" w:cs="arial"/>
          <w:b w:val="0"/>
          <w:i w:val="0"/>
          <w:strike w:val="0"/>
          <w:noProof w:val="0"/>
          <w:color w:val="000000"/>
          <w:position w:val="0"/>
          <w:sz w:val="18"/>
          <w:u w:val="none"/>
          <w:vertAlign w:val="superscript"/>
        </w:rPr>
        <w:t>32 </w:t>
      </w:r>
      <w:bookmarkStart w:id="382" w:name="Bookmark_fnpara_35"/>
      <w:bookmarkEnd w:id="382"/>
      <w:r>
        <w:rPr>
          <w:rFonts w:ascii="arial" w:eastAsia="arial" w:hAnsi="arial" w:cs="arial"/>
          <w:b w:val="0"/>
          <w:i w:val="0"/>
          <w:strike w:val="0"/>
          <w:noProof w:val="0"/>
          <w:color w:val="000000"/>
          <w:position w:val="0"/>
          <w:sz w:val="18"/>
          <w:u w:val="none"/>
          <w:vertAlign w:val="baseline"/>
        </w:rPr>
        <w:t>As noted in the majority opinion, the 2019 Act amended OCGA § 16-12-141 (b), among other provisions, to prohibit abortions “if an unborn child has been determined in accordance with Code Section 31-9B-2 to have a detectable human heartbeat[,]” with specified exceptions. See Majority Op. at 528 (1); Ga. L. 2019, p. 711, § 4. Before the 2019 amendment, OCGA § 16-12-141 prohibited abortions when “the probable gestational age of the unborn child has been determined in accordance with Code Section 31-9B-2 to be 20 weeks or more[,]” with specified exceptions. The 2019 Act did not amend OCGA § 16-12-140, which defines the offense of “criminal abortion” as “when, in violation of Code Section 16-12-141, [a person] administers any medicine, drugs, or other substance whatever to any woman or when he or she uses any instrument or other means whatever upon any woman with intent to produce a miscarriage or abortion.” OCGA § 16-12-140 (a). A conviction for the offense of criminal abortion is “imprisonment for not less than one nor more than ten years.” OCGA § 16-12-140 (b).</w:t>
      </w:r>
    </w:p>
  </w:footnote>
  <w:footnote w:id="34">
    <w:p>
      <w:pPr>
        <w:spacing w:before="200" w:line="240" w:lineRule="atLeast"/>
        <w:jc w:val="both"/>
      </w:pPr>
      <w:r>
        <w:rPr>
          <w:rFonts w:ascii="arial" w:eastAsia="arial" w:hAnsi="arial" w:cs="arial"/>
          <w:b w:val="0"/>
          <w:i w:val="0"/>
          <w:strike w:val="0"/>
          <w:noProof w:val="0"/>
          <w:color w:val="000000"/>
          <w:position w:val="0"/>
          <w:sz w:val="18"/>
          <w:u w:val="none"/>
          <w:vertAlign w:val="superscript"/>
        </w:rPr>
        <w:t>33 </w:t>
      </w:r>
      <w:bookmarkStart w:id="386" w:name="Bookmark_fnpara_36"/>
      <w:bookmarkEnd w:id="386"/>
      <w:bookmarkStart w:id="387" w:name="Bookmark_II08D0M0DWPK003RRJVB0045J"/>
      <w:bookmarkEnd w:id="387"/>
      <w:bookmarkStart w:id="388" w:name="Bookmark_I69NDTBR2SF8PH0010000400"/>
      <w:bookmarkEnd w:id="388"/>
      <w:r>
        <w:rPr>
          <w:rFonts w:ascii="arial" w:eastAsia="arial" w:hAnsi="arial" w:cs="arial"/>
          <w:b w:val="0"/>
          <w:i w:val="0"/>
          <w:strike w:val="0"/>
          <w:noProof w:val="0"/>
          <w:color w:val="000000"/>
          <w:position w:val="0"/>
          <w:sz w:val="18"/>
          <w:u w:val="none"/>
          <w:vertAlign w:val="baseline"/>
        </w:rPr>
        <w:t xml:space="preserve">The Supreme Court of Iowa, one of the few other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with a constitutional provision for judicial review of statutes, see n.21, supra, recently refused to lift a permanent injunction on a six-week ban similar to the 2019 Act at issue in this case. Iowa's “fetal heartbeat law,” was passed in 2018, and a trial court declared that the law was unconstitutional under then-existing federal and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precedent and permanently enjoined enforcement of the law. See </w:t>
      </w:r>
      <w:bookmarkStart w:id="389" w:name="Bookmark_I69NDTBR28T5150050000400"/>
      <w:bookmarkEnd w:id="389"/>
      <w:r>
        <w:rPr>
          <w:rFonts w:ascii="arial" w:eastAsia="arial" w:hAnsi="arial" w:cs="arial"/>
          <w:b w:val="0"/>
          <w:i/>
          <w:strike w:val="0"/>
          <w:noProof w:val="0"/>
          <w:color w:val="000000"/>
          <w:position w:val="0"/>
          <w:sz w:val="18"/>
          <w:u w:val="none"/>
          <w:vertAlign w:val="baseline"/>
        </w:rPr>
        <w:t>Planned Parenthood of the Heartland v. Reynolds</w:t>
      </w:r>
      <w:r>
        <w:rPr>
          <w:rFonts w:ascii="arial" w:eastAsia="arial" w:hAnsi="arial" w:cs="arial"/>
          <w:b w:val="0"/>
          <w:i w:val="0"/>
          <w:strike w:val="0"/>
          <w:noProof w:val="0"/>
          <w:color w:val="000000"/>
          <w:position w:val="0"/>
          <w:sz w:val="18"/>
          <w:u w:val="none"/>
          <w:vertAlign w:val="baseline"/>
        </w:rPr>
        <w:t xml:space="preserve">, 2023 Iowa Sup. LEXIS 68, 2023 WL 4635932 (Case No. 22-2036, decided June 16, 2023). (Note: the Court was evenly divided, so the lower court's ruling was affirmed by operation of law.) In refusing to lift the injunction following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decision, the Supreme Court of Iowa described the 2018 heartbeat law as “a hypothetical law” that was “moribund when it was enacted” and had no chance of taking effect because it violated both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(under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etc.) and the Iowa Constitution (under existing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court precedent that applied an “undue burden” test to abortion regulation). </w:t>
      </w:r>
      <w:r>
        <w:rPr>
          <w:rFonts w:ascii="arial" w:eastAsia="arial" w:hAnsi="arial" w:cs="arial"/>
          <w:b w:val="0"/>
          <w:i w:val="0"/>
          <w:strike w:val="0"/>
          <w:noProof w:val="0"/>
          <w:color w:val="000000"/>
          <w:position w:val="0"/>
          <w:sz w:val="18"/>
          <w:u w:val="none"/>
          <w:vertAlign w:val="baseline"/>
        </w:rPr>
        <w:t>Id.</w:t>
      </w:r>
    </w:p>
  </w:footnote>
  <w:footnote w:id="35">
    <w:p>
      <w:pPr>
        <w:spacing w:before="200" w:line="240" w:lineRule="atLeast"/>
        <w:jc w:val="both"/>
      </w:pPr>
      <w:r>
        <w:rPr>
          <w:rFonts w:ascii="arial" w:eastAsia="arial" w:hAnsi="arial" w:cs="arial"/>
          <w:b w:val="0"/>
          <w:i w:val="0"/>
          <w:strike w:val="0"/>
          <w:noProof w:val="0"/>
          <w:color w:val="000000"/>
          <w:position w:val="0"/>
          <w:sz w:val="18"/>
          <w:u w:val="none"/>
          <w:vertAlign w:val="superscript"/>
        </w:rPr>
        <w:t>34 </w:t>
      </w:r>
      <w:bookmarkStart w:id="406" w:name="Bookmark_fnpara_37"/>
      <w:bookmarkEnd w:id="406"/>
      <w:bookmarkStart w:id="407" w:name="Bookmark_I69NDTBS2N1R3G0050000400"/>
      <w:bookmarkEnd w:id="407"/>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142 SCt at 2243.</w:t>
      </w:r>
    </w:p>
  </w:footnote>
  <w:footnote w:id="36">
    <w:p>
      <w:pPr>
        <w:spacing w:before="200" w:line="240" w:lineRule="atLeast"/>
        <w:jc w:val="both"/>
      </w:pPr>
      <w:r>
        <w:rPr>
          <w:rFonts w:ascii="arial" w:eastAsia="arial" w:hAnsi="arial" w:cs="arial"/>
          <w:b w:val="0"/>
          <w:i w:val="0"/>
          <w:strike w:val="0"/>
          <w:noProof w:val="0"/>
          <w:color w:val="000000"/>
          <w:position w:val="0"/>
          <w:sz w:val="18"/>
          <w:u w:val="none"/>
          <w:vertAlign w:val="superscript"/>
        </w:rPr>
        <w:t>35 </w:t>
      </w:r>
      <w:bookmarkStart w:id="411" w:name="Bookmark_fnpara_38"/>
      <w:bookmarkEnd w:id="411"/>
      <w:bookmarkStart w:id="412" w:name="Bookmark_II08D0M0DWPK003RRJVB00496"/>
      <w:bookmarkEnd w:id="412"/>
      <w:bookmarkStart w:id="413" w:name="Bookmark_II08D0M0DWPK003RRJVB00497"/>
      <w:bookmarkEnd w:id="413"/>
      <w:bookmarkStart w:id="414" w:name="Bookmark_II08D0M0DWPK003RRJVB00498"/>
      <w:bookmarkEnd w:id="414"/>
      <w:bookmarkStart w:id="415" w:name="Bookmark_II08D0M0DWPK003RRJVB00499"/>
      <w:bookmarkEnd w:id="415"/>
      <w:bookmarkStart w:id="416" w:name="Bookmark_I69NDTBS2HM60N0030000400"/>
      <w:bookmarkEnd w:id="416"/>
      <w:bookmarkStart w:id="417" w:name="Bookmark_II08D0M0DWPK003RRJVB0046Y"/>
      <w:bookmarkEnd w:id="417"/>
      <w:bookmarkStart w:id="418" w:name="Bookmark_I69NDTBS28T5160010000400"/>
      <w:bookmarkEnd w:id="418"/>
      <w:r>
        <w:rPr>
          <w:rFonts w:ascii="arial" w:eastAsia="arial" w:hAnsi="arial" w:cs="arial"/>
          <w:b w:val="0"/>
          <w:i w:val="0"/>
          <w:strike w:val="0"/>
          <w:noProof w:val="0"/>
          <w:color w:val="000000"/>
          <w:position w:val="0"/>
          <w:sz w:val="18"/>
          <w:u w:val="none"/>
          <w:vertAlign w:val="baseline"/>
        </w:rPr>
        <w:t xml:space="preserve">See </w:t>
      </w:r>
      <w:bookmarkStart w:id="419" w:name="Bookmark_I69NDTBS2HM60N0020000400"/>
      <w:bookmarkEnd w:id="419"/>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142 SCt at 2243 (“It is time to heed the Constitution and return the issue of abortion to the people's elected representatives.”); </w:t>
      </w:r>
      <w:bookmarkStart w:id="420" w:name="Bookmark_I69NDTBS2HM60N0040000400"/>
      <w:bookmarkEnd w:id="420"/>
      <w:r>
        <w:rPr>
          <w:rFonts w:ascii="arial" w:eastAsia="arial" w:hAnsi="arial" w:cs="arial"/>
          <w:b w:val="0"/>
          <w:i w:val="0"/>
          <w:strike w:val="0"/>
          <w:noProof w:val="0"/>
          <w:color w:val="000000"/>
          <w:position w:val="0"/>
          <w:sz w:val="18"/>
          <w:u w:val="none"/>
          <w:vertAlign w:val="baseline"/>
        </w:rPr>
        <w:t xml:space="preserve">id. at 2259 (“[W]e thus return the power to weigh those [policy] arguments [about abortion regulation] to the people and their elected representatives.”); </w:t>
      </w:r>
      <w:bookmarkStart w:id="421" w:name="Bookmark_I69NDTBS2D6N960010000400"/>
      <w:bookmarkEnd w:id="421"/>
      <w:r>
        <w:rPr>
          <w:rFonts w:ascii="arial" w:eastAsia="arial" w:hAnsi="arial" w:cs="arial"/>
          <w:b w:val="0"/>
          <w:i w:val="0"/>
          <w:strike w:val="0"/>
          <w:noProof w:val="0"/>
          <w:color w:val="000000"/>
          <w:position w:val="0"/>
          <w:sz w:val="18"/>
          <w:u w:val="none"/>
          <w:vertAlign w:val="baseline"/>
        </w:rPr>
        <w:t xml:space="preserve">id. at 2277 (“Our decision returns the issue of abortion to those legislative bodies[.]”); </w:t>
      </w:r>
      <w:bookmarkStart w:id="422" w:name="Bookmark_I69NDTBS2D6N960030000400"/>
      <w:bookmarkEnd w:id="422"/>
      <w:r>
        <w:rPr>
          <w:rFonts w:ascii="arial" w:eastAsia="arial" w:hAnsi="arial" w:cs="arial"/>
          <w:b w:val="0"/>
          <w:i w:val="0"/>
          <w:strike w:val="0"/>
          <w:noProof w:val="0"/>
          <w:color w:val="000000"/>
          <w:position w:val="0"/>
          <w:sz w:val="18"/>
          <w:u w:val="none"/>
          <w:vertAlign w:val="baseline"/>
        </w:rPr>
        <w:t xml:space="preserve">id. at 2279 (“We therefore hold that the Constitution does not confer a right to abortion. </w:t>
      </w:r>
      <w:bookmarkStart w:id="423" w:name="Bookmark_II08D0M0DWPK003RRJVB0046N"/>
      <w:bookmarkEnd w:id="423"/>
      <w:bookmarkStart w:id="424" w:name="Bookmark_II08D0M0DWPK003RRJVB0046R"/>
      <w:bookmarkEnd w:id="424"/>
      <w:bookmarkStart w:id="425" w:name="Bookmark_II08D0M0DWPK003RRJVB0046T"/>
      <w:bookmarkEnd w:id="425"/>
      <w:bookmarkStart w:id="426" w:name="Bookmark_II08D0M0DWPK003RRJVB0046W"/>
      <w:bookmarkEnd w:id="426"/>
      <w:bookmarkStart w:id="427" w:name="Bookmark_I69NDTBS28T5160030000400"/>
      <w:bookmarkEnd w:id="427"/>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must be overruled, and the authority to regulate abortion must be returned to the people and their elected representatives.”); </w:t>
      </w:r>
      <w:bookmarkStart w:id="428" w:name="Bookmark_I69NDTBS2D6N960050000400"/>
      <w:bookmarkEnd w:id="428"/>
      <w:r>
        <w:rPr>
          <w:rFonts w:ascii="arial" w:eastAsia="arial" w:hAnsi="arial" w:cs="arial"/>
          <w:b w:val="0"/>
          <w:i w:val="0"/>
          <w:strike w:val="0"/>
          <w:noProof w:val="0"/>
          <w:color w:val="000000"/>
          <w:position w:val="0"/>
          <w:sz w:val="18"/>
          <w:u w:val="none"/>
          <w:vertAlign w:val="baseline"/>
        </w:rPr>
        <w:t xml:space="preserve">id. at 2284 (“The Constitution does not prohibit the citizens of each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from regulating or prohibiting abortion.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arrogated that authority. </w:t>
      </w:r>
      <w:bookmarkStart w:id="429" w:name="Bookmark_I69NDTBS28T5160030000400_2"/>
      <w:bookmarkEnd w:id="429"/>
      <w:r>
        <w:rPr>
          <w:rFonts w:ascii="arial" w:eastAsia="arial" w:hAnsi="arial" w:cs="arial"/>
          <w:b w:val="0"/>
          <w:i w:val="0"/>
          <w:strike w:val="0"/>
          <w:noProof w:val="0"/>
          <w:color w:val="000000"/>
          <w:position w:val="0"/>
          <w:sz w:val="18"/>
          <w:u w:val="none"/>
          <w:vertAlign w:val="baseline"/>
        </w:rPr>
        <w:t xml:space="preserve">We now overrule those decisions, and return that authority to the people and their elected representatives.”); </w:t>
      </w:r>
      <w:bookmarkStart w:id="430" w:name="Bookmark_I69NDTBS28T5160020000400"/>
      <w:bookmarkEnd w:id="430"/>
      <w:r>
        <w:rPr>
          <w:rFonts w:ascii="arial" w:eastAsia="arial" w:hAnsi="arial" w:cs="arial"/>
          <w:b w:val="0"/>
          <w:i w:val="0"/>
          <w:strike w:val="0"/>
          <w:noProof w:val="0"/>
          <w:color w:val="000000"/>
          <w:position w:val="0"/>
          <w:sz w:val="18"/>
          <w:u w:val="none"/>
          <w:vertAlign w:val="baseline"/>
        </w:rPr>
        <w:t xml:space="preserve">id. at 2305 (Kavanaugh, J., concurring) (“The Court's decision today properly returns the Court to a position of neutrality and restores the people's authority to address the issue of abortion through the processes of democratic self-government established by the Constitution.”); </w:t>
      </w:r>
      <w:bookmarkStart w:id="431" w:name="Bookmark_I69NDTBS28T5160040000400"/>
      <w:bookmarkEnd w:id="431"/>
      <w:r>
        <w:rPr>
          <w:rFonts w:ascii="arial" w:eastAsia="arial" w:hAnsi="arial" w:cs="arial"/>
          <w:b w:val="0"/>
          <w:i w:val="0"/>
          <w:strike w:val="0"/>
          <w:noProof w:val="0"/>
          <w:color w:val="000000"/>
          <w:position w:val="0"/>
          <w:sz w:val="18"/>
          <w:u w:val="none"/>
          <w:vertAlign w:val="baseline"/>
        </w:rPr>
        <w:t xml:space="preserve">id. at 2310 (Kavanaugh, J., concurring) (“The Court today properly heeds the constitutional principle of judicial neutrality and returns the issue of abortion to the people and their elected representatives in the democratic process.”); see also </w:t>
      </w:r>
      <w:bookmarkStart w:id="432" w:name="Bookmark_I69NDTBS2SF8PJ0010000400"/>
      <w:bookmarkEnd w:id="432"/>
      <w:r>
        <w:rPr>
          <w:rFonts w:ascii="arial" w:eastAsia="arial" w:hAnsi="arial" w:cs="arial"/>
          <w:b w:val="0"/>
          <w:i w:val="0"/>
          <w:strike w:val="0"/>
          <w:noProof w:val="0"/>
          <w:color w:val="000000"/>
          <w:position w:val="0"/>
          <w:sz w:val="18"/>
          <w:u w:val="none"/>
          <w:vertAlign w:val="baseline"/>
        </w:rPr>
        <w:t>id. at 2279 (“[I]n this case, 26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expressly ask us to overrule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to return the issue of abortion to the people and their elected representatives.”); </w:t>
      </w:r>
      <w:bookmarkStart w:id="433" w:name="Bookmark_I69NDTBS2SF8PJ0030000400"/>
      <w:bookmarkEnd w:id="433"/>
      <w:r>
        <w:rPr>
          <w:rFonts w:ascii="arial" w:eastAsia="arial" w:hAnsi="arial" w:cs="arial"/>
          <w:b w:val="0"/>
          <w:i w:val="0"/>
          <w:strike w:val="0"/>
          <w:noProof w:val="0"/>
          <w:color w:val="000000"/>
          <w:position w:val="0"/>
          <w:sz w:val="18"/>
          <w:u w:val="none"/>
          <w:vertAlign w:val="baseline"/>
        </w:rPr>
        <w:t xml:space="preserve">id. at 2308 (Kavanaugh, J., concurring) (“In this case, … a majority of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 26 in all — ask the Court to overrule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return the abortion issue to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w:t>
      </w:r>
    </w:p>
  </w:footnote>
  <w:footnote w:id="37">
    <w:p>
      <w:pPr>
        <w:spacing w:before="200" w:line="240" w:lineRule="atLeast"/>
        <w:jc w:val="both"/>
      </w:pPr>
      <w:r>
        <w:rPr>
          <w:rFonts w:ascii="arial" w:eastAsia="arial" w:hAnsi="arial" w:cs="arial"/>
          <w:b w:val="0"/>
          <w:i w:val="0"/>
          <w:strike w:val="0"/>
          <w:noProof w:val="0"/>
          <w:color w:val="000000"/>
          <w:position w:val="0"/>
          <w:sz w:val="18"/>
          <w:u w:val="none"/>
          <w:vertAlign w:val="superscript"/>
        </w:rPr>
        <w:t>36 </w:t>
      </w:r>
      <w:bookmarkStart w:id="434" w:name="Bookmark_fnpara_39"/>
      <w:bookmarkEnd w:id="434"/>
      <w:r>
        <w:rPr>
          <w:rFonts w:ascii="arial" w:eastAsia="arial" w:hAnsi="arial" w:cs="arial"/>
          <w:b w:val="0"/>
          <w:i w:val="0"/>
          <w:strike w:val="0"/>
          <w:noProof w:val="0"/>
          <w:color w:val="000000"/>
          <w:position w:val="0"/>
          <w:sz w:val="18"/>
          <w:u w:val="none"/>
          <w:vertAlign w:val="baseline"/>
        </w:rPr>
        <w:t xml:space="preserve">See </w:t>
      </w:r>
      <w:bookmarkStart w:id="435" w:name="Bookmark_I69NDTBS2SF8PJ0050000400"/>
      <w:bookmarkEnd w:id="435"/>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142 SCt at 2284; </w:t>
      </w:r>
      <w:bookmarkStart w:id="436" w:name="Bookmark_I69NDTBS2N1R3H0020000400"/>
      <w:bookmarkEnd w:id="436"/>
      <w:r>
        <w:rPr>
          <w:rFonts w:ascii="arial" w:eastAsia="arial" w:hAnsi="arial" w:cs="arial"/>
          <w:b w:val="0"/>
          <w:i w:val="0"/>
          <w:strike w:val="0"/>
          <w:noProof w:val="0"/>
          <w:color w:val="000000"/>
          <w:position w:val="0"/>
          <w:sz w:val="18"/>
          <w:u w:val="none"/>
          <w:vertAlign w:val="baseline"/>
        </w:rPr>
        <w:t xml:space="preserve">id. at 2309 (Kavanaugh, J., concurring) (“May a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retroactively impose liability or punishment for an abortion that occurred before today's decision takes effect? In my view, the answer is no based on the Due Process Clause or the Ex Post Facto Clause.”).</w:t>
      </w:r>
    </w:p>
  </w:footnote>
  <w:footnote w:id="38">
    <w:p>
      <w:pPr>
        <w:spacing w:before="200" w:line="240" w:lineRule="atLeast"/>
        <w:jc w:val="both"/>
      </w:pPr>
      <w:r>
        <w:rPr>
          <w:rFonts w:ascii="arial" w:eastAsia="arial" w:hAnsi="arial" w:cs="arial"/>
          <w:b w:val="0"/>
          <w:i w:val="0"/>
          <w:strike w:val="0"/>
          <w:noProof w:val="0"/>
          <w:color w:val="000000"/>
          <w:position w:val="0"/>
          <w:sz w:val="18"/>
          <w:u w:val="none"/>
          <w:vertAlign w:val="superscript"/>
        </w:rPr>
        <w:t>37 </w:t>
      </w:r>
      <w:bookmarkStart w:id="438" w:name="Bookmark_fnpara_40"/>
      <w:bookmarkEnd w:id="438"/>
      <w:bookmarkStart w:id="439" w:name="Bookmark_II08D0M0DWPK003RRJVB0046C"/>
      <w:bookmarkEnd w:id="439"/>
      <w:bookmarkStart w:id="440" w:name="Bookmark_II08D0M0DWPK003RRJVB0046D"/>
      <w:bookmarkEnd w:id="440"/>
      <w:bookmarkStart w:id="441" w:name="Bookmark_I69NDTBS2N1R3H0050000400"/>
      <w:bookmarkEnd w:id="441"/>
      <w:bookmarkStart w:id="442" w:name="Bookmark_II08D0M0DWPK003RRJVB0046B"/>
      <w:bookmarkEnd w:id="442"/>
      <w:bookmarkStart w:id="443" w:name="Bookmark_I69NDTBS2HM60P0040000400"/>
      <w:bookmarkEnd w:id="443"/>
      <w:r>
        <w:rPr>
          <w:rFonts w:ascii="arial" w:eastAsia="arial" w:hAnsi="arial" w:cs="arial"/>
          <w:b w:val="0"/>
          <w:i w:val="0"/>
          <w:strike w:val="0"/>
          <w:noProof w:val="0"/>
          <w:color w:val="000000"/>
          <w:position w:val="0"/>
          <w:sz w:val="18"/>
          <w:u w:val="none"/>
          <w:vertAlign w:val="baseline"/>
        </w:rPr>
        <w:t xml:space="preserve">See Majority Op. at 533 (2) (b) (“[A] written constitution itself has a meaning that is fixed upon ratification and cannot change absent a constitutional amendment.” (citation omitted)); id.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Constitution's ‘meaning does not alter,’ and ‘[t]hat which it meant when adopted it means now.’ ”) quoting </w:t>
      </w:r>
      <w:bookmarkStart w:id="444" w:name="Bookmark_I69NDTBS2N1R3H0040000400"/>
      <w:bookmarkEnd w:id="444"/>
      <w:r>
        <w:rPr>
          <w:rFonts w:ascii="arial" w:eastAsia="arial" w:hAnsi="arial" w:cs="arial"/>
          <w:b w:val="0"/>
          <w:i/>
          <w:strike w:val="0"/>
          <w:noProof w:val="0"/>
          <w:color w:val="000000"/>
          <w:position w:val="0"/>
          <w:sz w:val="18"/>
          <w:u w:val="none"/>
          <w:vertAlign w:val="baseline"/>
        </w:rPr>
        <w:t xml:space="preserve">South Carolina v. United </w:t>
      </w:r>
      <w:r>
        <w:rPr>
          <w:rFonts w:ascii="arial" w:eastAsia="arial" w:hAnsi="arial" w:cs="arial"/>
          <w:b w:val="0"/>
          <w:i/>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199 U. S. 437, 448 (26 SCt 110, 50 LE 261, 41 Ct. Cl. 503, T.D. 961) (1905), overruled on other grounds by </w:t>
      </w:r>
      <w:bookmarkStart w:id="445" w:name="Bookmark_I69NDTBS2HM60P0010000400"/>
      <w:bookmarkEnd w:id="445"/>
      <w:r>
        <w:rPr>
          <w:rFonts w:ascii="arial" w:eastAsia="arial" w:hAnsi="arial" w:cs="arial"/>
          <w:b w:val="0"/>
          <w:i/>
          <w:strike w:val="0"/>
          <w:noProof w:val="0"/>
          <w:color w:val="000000"/>
          <w:position w:val="0"/>
          <w:sz w:val="18"/>
          <w:u w:val="none"/>
          <w:vertAlign w:val="baseline"/>
        </w:rPr>
        <w:t>Garcia v. San Antonio Metro. Transit Auth.</w:t>
      </w:r>
      <w:r>
        <w:rPr>
          <w:rFonts w:ascii="arial" w:eastAsia="arial" w:hAnsi="arial" w:cs="arial"/>
          <w:b w:val="0"/>
          <w:i w:val="0"/>
          <w:strike w:val="0"/>
          <w:noProof w:val="0"/>
          <w:color w:val="000000"/>
          <w:position w:val="0"/>
          <w:sz w:val="18"/>
          <w:u w:val="none"/>
          <w:vertAlign w:val="baseline"/>
        </w:rPr>
        <w:t xml:space="preserve">, 469 U. S. 528 (105 SCt 1005, 83 LE2d 1016) (1985). Placing the </w:t>
      </w:r>
      <w:bookmarkStart w:id="446" w:name="Bookmark_I69NDTBS2HM60P0030000400"/>
      <w:bookmarkEnd w:id="446"/>
      <w:r>
        <w:rPr>
          <w:rFonts w:ascii="arial" w:eastAsia="arial" w:hAnsi="arial" w:cs="arial"/>
          <w:b w:val="0"/>
          <w:i/>
          <w:strike w:val="0"/>
          <w:noProof w:val="0"/>
          <w:color w:val="000000"/>
          <w:position w:val="0"/>
          <w:sz w:val="18"/>
          <w:u w:val="none"/>
          <w:vertAlign w:val="baseline"/>
        </w:rPr>
        <w:t>South Carolina</w:t>
      </w:r>
      <w:r>
        <w:rPr>
          <w:rFonts w:ascii="arial" w:eastAsia="arial" w:hAnsi="arial" w:cs="arial"/>
          <w:b w:val="0"/>
          <w:i w:val="0"/>
          <w:strike w:val="0"/>
          <w:noProof w:val="0"/>
          <w:color w:val="000000"/>
          <w:position w:val="0"/>
          <w:sz w:val="18"/>
          <w:u w:val="none"/>
          <w:vertAlign w:val="baseline"/>
        </w:rPr>
        <w:t xml:space="preserve"> quote in context, however, shows that the general principles by which the people grant power to (or withhold it from) the government are meant to be adapted to changing conditions: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Constitution is a written instrument. As such its meaning does not alter. That which it meant when adopted it means now. Being a grant of powers to a government its language is general, and as changes come in social and political life it embraces in its grasp all new conditions which are within the scope of the powers in terms conferred. </w:t>
      </w:r>
      <w:bookmarkStart w:id="447" w:name="Bookmark_II08D0M0DWPK003RRJVB0048K"/>
      <w:bookmarkEnd w:id="447"/>
      <w:bookmarkStart w:id="448" w:name="Bookmark_I69NDTBS28T5170010000400"/>
      <w:bookmarkEnd w:id="448"/>
      <w:r>
        <w:rPr>
          <w:rFonts w:ascii="arial" w:eastAsia="arial" w:hAnsi="arial" w:cs="arial"/>
          <w:b w:val="0"/>
          <w:i w:val="0"/>
          <w:strike w:val="0"/>
          <w:noProof w:val="0"/>
          <w:color w:val="000000"/>
          <w:position w:val="0"/>
          <w:sz w:val="18"/>
          <w:u w:val="none"/>
          <w:vertAlign w:val="baseline"/>
        </w:rPr>
        <w:t>In other words, while the powers granted do not change, they apply from generation to generation to all things to which they are in their nature applicable.</w:t>
      </w:r>
    </w:p>
    <w:p>
      <w:pPr>
        <w:keepNext w:val="0"/>
        <w:spacing w:before="200" w:after="0" w:line="240" w:lineRule="atLeast"/>
        <w:ind w:left="400" w:right="0" w:firstLine="0"/>
        <w:jc w:val="both"/>
      </w:pPr>
      <w:bookmarkStart w:id="449" w:name="Bookmark_II08D0M0DWPK003RRJVB0048J"/>
      <w:bookmarkEnd w:id="449"/>
      <w:bookmarkStart w:id="450" w:name="Bookmark_I69NDTBS28T5170030000400"/>
      <w:bookmarkEnd w:id="450"/>
      <w:bookmarkStart w:id="451" w:name="Bookmark_I69NDTBS28T5170010000400_2"/>
      <w:bookmarkEnd w:id="451"/>
      <w:bookmarkStart w:id="452" w:name="Bookmark_II08D0M0DWPK003RRJVB00487"/>
      <w:bookmarkEnd w:id="452"/>
      <w:bookmarkStart w:id="453" w:name="Bookmark_II08D0M0DWPK003RRJVB0048B"/>
      <w:bookmarkEnd w:id="453"/>
      <w:bookmarkStart w:id="454" w:name="Bookmark_II08D0M0DWPK003RRJVB0048F"/>
      <w:bookmarkEnd w:id="454"/>
      <w:bookmarkStart w:id="455" w:name="Bookmark_I69NDTBS28T5170050000400"/>
      <w:bookmarkEnd w:id="455"/>
      <w:bookmarkStart w:id="456" w:name="Bookmark_I69NDTBS2HM60P0050000400"/>
      <w:bookmarkEnd w:id="456"/>
      <w:r>
        <w:rPr>
          <w:rFonts w:ascii="arial" w:eastAsia="arial" w:hAnsi="arial" w:cs="arial"/>
          <w:b w:val="0"/>
          <w:i/>
          <w:strike w:val="0"/>
          <w:noProof w:val="0"/>
          <w:color w:val="000000"/>
          <w:position w:val="0"/>
          <w:sz w:val="18"/>
          <w:u w:val="none"/>
          <w:vertAlign w:val="baseline"/>
        </w:rPr>
        <w:t>South Carolina</w:t>
      </w:r>
      <w:r>
        <w:rPr>
          <w:rFonts w:ascii="arial" w:eastAsia="arial" w:hAnsi="arial" w:cs="arial"/>
          <w:b w:val="0"/>
          <w:i w:val="0"/>
          <w:strike w:val="0"/>
          <w:noProof w:val="0"/>
          <w:color w:val="000000"/>
          <w:position w:val="0"/>
          <w:sz w:val="18"/>
          <w:u w:val="none"/>
          <w:vertAlign w:val="baseline"/>
        </w:rPr>
        <w:t xml:space="preserve">, 199 U. S. at 448-449. </w:t>
      </w:r>
      <w:bookmarkStart w:id="457" w:name="Bookmark_I69NDTBS28T5170050000400_2"/>
      <w:bookmarkEnd w:id="457"/>
      <w:r>
        <w:rPr>
          <w:rFonts w:ascii="arial" w:eastAsia="arial" w:hAnsi="arial" w:cs="arial"/>
          <w:b w:val="0"/>
          <w:i w:val="0"/>
          <w:strike w:val="0"/>
          <w:noProof w:val="0"/>
          <w:color w:val="000000"/>
          <w:position w:val="0"/>
          <w:sz w:val="18"/>
          <w:u w:val="none"/>
          <w:vertAlign w:val="baseline"/>
        </w:rPr>
        <w:t xml:space="preserve">See </w:t>
      </w:r>
      <w:bookmarkStart w:id="458" w:name="Bookmark_I69NDTBS28T5170020000400"/>
      <w:bookmarkEnd w:id="458"/>
      <w:r>
        <w:rPr>
          <w:rFonts w:ascii="arial" w:eastAsia="arial" w:hAnsi="arial" w:cs="arial"/>
          <w:b w:val="0"/>
          <w:i/>
          <w:strike w:val="0"/>
          <w:noProof w:val="0"/>
          <w:color w:val="000000"/>
          <w:position w:val="0"/>
          <w:sz w:val="18"/>
          <w:u w:val="none"/>
          <w:vertAlign w:val="baseline"/>
        </w:rPr>
        <w:t>Griffin v. Illinois</w:t>
      </w:r>
      <w:r>
        <w:rPr>
          <w:rFonts w:ascii="arial" w:eastAsia="arial" w:hAnsi="arial" w:cs="arial"/>
          <w:b w:val="0"/>
          <w:i w:val="0"/>
          <w:strike w:val="0"/>
          <w:noProof w:val="0"/>
          <w:color w:val="000000"/>
          <w:position w:val="0"/>
          <w:sz w:val="18"/>
          <w:u w:val="none"/>
          <w:vertAlign w:val="baseline"/>
        </w:rPr>
        <w:t xml:space="preserve">, 351 U. S. 12, 26 (76 SCt 585, 100 LE 891) (1956) (Frankfurter, J., concurring in judgment) (“We should not indulge in the fiction that the law now announced has always been the law. … It is much more conducive to law's self-respect to recognize candidly the considerations that give prospective content to a new pronouncement of law.”). </w:t>
      </w:r>
      <w:bookmarkStart w:id="459" w:name="Bookmark_I69NDTBS28T5170050000400_3"/>
      <w:bookmarkEnd w:id="459"/>
      <w:r>
        <w:rPr>
          <w:rFonts w:ascii="arial" w:eastAsia="arial" w:hAnsi="arial" w:cs="arial"/>
          <w:b w:val="0"/>
          <w:i w:val="0"/>
          <w:strike w:val="0"/>
          <w:noProof w:val="0"/>
          <w:color w:val="000000"/>
          <w:position w:val="0"/>
          <w:sz w:val="18"/>
          <w:u w:val="none"/>
          <w:vertAlign w:val="baseline"/>
        </w:rPr>
        <w:t xml:space="preserve">A case cited by the majority opinion, </w:t>
      </w:r>
      <w:bookmarkStart w:id="460" w:name="Bookmark_I69NDTBS28T5170040000400"/>
      <w:bookmarkEnd w:id="460"/>
      <w:r>
        <w:rPr>
          <w:rFonts w:ascii="arial" w:eastAsia="arial" w:hAnsi="arial" w:cs="arial"/>
          <w:b w:val="0"/>
          <w:i/>
          <w:strike w:val="0"/>
          <w:noProof w:val="0"/>
          <w:color w:val="000000"/>
          <w:position w:val="0"/>
          <w:sz w:val="18"/>
          <w:u w:val="none"/>
          <w:vertAlign w:val="baseline"/>
        </w:rPr>
        <w:t xml:space="preserve">Young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312 Ga. 71 (860 SE2d 746) (2021), see Majority Op. at 536 (2) (c), discusses how the definition of “cruel and unusual punishment” did not include executing an intellectually disabled offender in 1989, according to the Supreme Court in </w:t>
      </w:r>
      <w:bookmarkStart w:id="461" w:name="Bookmark_I69NDTBS2HM60R0010000400"/>
      <w:bookmarkEnd w:id="461"/>
      <w:r>
        <w:rPr>
          <w:rFonts w:ascii="arial" w:eastAsia="arial" w:hAnsi="arial" w:cs="arial"/>
          <w:b w:val="0"/>
          <w:i/>
          <w:strike w:val="0"/>
          <w:noProof w:val="0"/>
          <w:color w:val="000000"/>
          <w:position w:val="0"/>
          <w:sz w:val="18"/>
          <w:u w:val="none"/>
          <w:vertAlign w:val="baseline"/>
        </w:rPr>
        <w:t>Penry v. Lynaugh</w:t>
      </w:r>
      <w:r>
        <w:rPr>
          <w:rFonts w:ascii="arial" w:eastAsia="arial" w:hAnsi="arial" w:cs="arial"/>
          <w:b w:val="0"/>
          <w:i w:val="0"/>
          <w:strike w:val="0"/>
          <w:noProof w:val="0"/>
          <w:color w:val="000000"/>
          <w:position w:val="0"/>
          <w:sz w:val="18"/>
          <w:u w:val="none"/>
          <w:vertAlign w:val="baseline"/>
        </w:rPr>
        <w:t xml:space="preserve">, 492 U. S. 302 (109 SCt 2934, 106 LE2d 256) (1989), but it did include that form of punishment just 13 years later, according to the Supreme Court in </w:t>
      </w:r>
      <w:bookmarkStart w:id="462" w:name="Bookmark_I69NDTBS2HM60R0030000400"/>
      <w:bookmarkEnd w:id="462"/>
      <w:r>
        <w:rPr>
          <w:rFonts w:ascii="arial" w:eastAsia="arial" w:hAnsi="arial" w:cs="arial"/>
          <w:b w:val="0"/>
          <w:i/>
          <w:strike w:val="0"/>
          <w:noProof w:val="0"/>
          <w:color w:val="000000"/>
          <w:position w:val="0"/>
          <w:sz w:val="18"/>
          <w:u w:val="none"/>
          <w:vertAlign w:val="baseline"/>
        </w:rPr>
        <w:t>Atkins v. Virginia</w:t>
      </w:r>
      <w:r>
        <w:rPr>
          <w:rFonts w:ascii="arial" w:eastAsia="arial" w:hAnsi="arial" w:cs="arial"/>
          <w:b w:val="0"/>
          <w:i w:val="0"/>
          <w:strike w:val="0"/>
          <w:noProof w:val="0"/>
          <w:color w:val="000000"/>
          <w:position w:val="0"/>
          <w:sz w:val="18"/>
          <w:u w:val="none"/>
          <w:vertAlign w:val="baseline"/>
        </w:rPr>
        <w:t xml:space="preserve">, 536 U. S. 304 (122 SCt 2242, 153 LE2d 335) (2002), due to the evolution of our national standards of decency and the development of a national consensus on the issue. </w:t>
      </w:r>
      <w:bookmarkStart w:id="463" w:name="Bookmark_II08D0M0DWPK003RRJVB00486"/>
      <w:bookmarkEnd w:id="463"/>
      <w:bookmarkStart w:id="464" w:name="Bookmark_I69NDTBT2N1R3K0010000400"/>
      <w:bookmarkEnd w:id="464"/>
      <w:r>
        <w:rPr>
          <w:rFonts w:ascii="arial" w:eastAsia="arial" w:hAnsi="arial" w:cs="arial"/>
          <w:b w:val="0"/>
          <w:i w:val="0"/>
          <w:strike w:val="0"/>
          <w:noProof w:val="0"/>
          <w:color w:val="000000"/>
          <w:position w:val="0"/>
          <w:sz w:val="18"/>
          <w:u w:val="none"/>
          <w:vertAlign w:val="baseline"/>
        </w:rPr>
        <w:t xml:space="preserve">The text of the Eighth Amendment did not change from its ratification in 1789, yet the judicial interpretation of the text changed, and the scope of its protection of human dignity changed, to reflect changing national values. In another context, in 1972, the Supreme Court did not even find a substantial federal question on the issue of whether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requires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to license and recognize the marriage of a same-sex couple. </w:t>
      </w:r>
      <w:bookmarkStart w:id="465" w:name="Bookmark_II08D0M0DWPK003RRJVB00484"/>
      <w:bookmarkEnd w:id="465"/>
      <w:bookmarkStart w:id="466" w:name="Bookmark_I69NDTBT2N1R3K0030000400"/>
      <w:bookmarkEnd w:id="466"/>
      <w:r>
        <w:rPr>
          <w:rFonts w:ascii="arial" w:eastAsia="arial" w:hAnsi="arial" w:cs="arial"/>
          <w:b w:val="0"/>
          <w:i w:val="0"/>
          <w:strike w:val="0"/>
          <w:noProof w:val="0"/>
          <w:color w:val="000000"/>
          <w:position w:val="0"/>
          <w:sz w:val="18"/>
          <w:u w:val="none"/>
          <w:vertAlign w:val="baseline"/>
        </w:rPr>
        <w:t xml:space="preserve">See </w:t>
      </w:r>
      <w:bookmarkStart w:id="467" w:name="Bookmark_I69NDTBS2HM60R0050000400"/>
      <w:bookmarkEnd w:id="467"/>
      <w:r>
        <w:rPr>
          <w:rFonts w:ascii="arial" w:eastAsia="arial" w:hAnsi="arial" w:cs="arial"/>
          <w:b w:val="0"/>
          <w:i/>
          <w:strike w:val="0"/>
          <w:noProof w:val="0"/>
          <w:color w:val="000000"/>
          <w:position w:val="0"/>
          <w:sz w:val="18"/>
          <w:u w:val="none"/>
          <w:vertAlign w:val="baseline"/>
        </w:rPr>
        <w:t>Baker v. Nelson</w:t>
      </w:r>
      <w:r>
        <w:rPr>
          <w:rFonts w:ascii="arial" w:eastAsia="arial" w:hAnsi="arial" w:cs="arial"/>
          <w:b w:val="0"/>
          <w:i w:val="0"/>
          <w:strike w:val="0"/>
          <w:noProof w:val="0"/>
          <w:color w:val="000000"/>
          <w:position w:val="0"/>
          <w:sz w:val="18"/>
          <w:u w:val="none"/>
          <w:vertAlign w:val="baseline"/>
        </w:rPr>
        <w:t xml:space="preserve">, 409 U. S. 810 (93 SCt 37, 34 LE2d 65) (1972). </w:t>
      </w:r>
      <w:bookmarkStart w:id="468" w:name="Bookmark_I69NDTBT2N1R3K0030000400_2"/>
      <w:bookmarkEnd w:id="468"/>
      <w:r>
        <w:rPr>
          <w:rFonts w:ascii="arial" w:eastAsia="arial" w:hAnsi="arial" w:cs="arial"/>
          <w:b w:val="0"/>
          <w:i w:val="0"/>
          <w:strike w:val="0"/>
          <w:noProof w:val="0"/>
          <w:color w:val="000000"/>
          <w:position w:val="0"/>
          <w:sz w:val="18"/>
          <w:u w:val="none"/>
          <w:vertAlign w:val="baseline"/>
        </w:rPr>
        <w:t xml:space="preserve">Then, in 2015, the Supreme Court found that the choice of marriage partner is among the liberties of personal choice central to individual dignity and autonomy protected by the Fourteenth Amendment. See </w:t>
      </w:r>
      <w:bookmarkStart w:id="469" w:name="Bookmark_I69NDTBT2N1R3K0020000400"/>
      <w:bookmarkEnd w:id="469"/>
      <w:r>
        <w:rPr>
          <w:rFonts w:ascii="arial" w:eastAsia="arial" w:hAnsi="arial" w:cs="arial"/>
          <w:b w:val="0"/>
          <w:i/>
          <w:strike w:val="0"/>
          <w:noProof w:val="0"/>
          <w:color w:val="000000"/>
          <w:position w:val="0"/>
          <w:sz w:val="18"/>
          <w:u w:val="none"/>
          <w:vertAlign w:val="baseline"/>
        </w:rPr>
        <w:t>Obergefell v. Hodges</w:t>
      </w:r>
      <w:r>
        <w:rPr>
          <w:rFonts w:ascii="arial" w:eastAsia="arial" w:hAnsi="arial" w:cs="arial"/>
          <w:b w:val="0"/>
          <w:i w:val="0"/>
          <w:strike w:val="0"/>
          <w:noProof w:val="0"/>
          <w:color w:val="000000"/>
          <w:position w:val="0"/>
          <w:sz w:val="18"/>
          <w:u w:val="none"/>
          <w:vertAlign w:val="baseline"/>
        </w:rPr>
        <w:t xml:space="preserve">, 576 U. S. 644 (135 SCt 2584, 192 LE2d 609) (2015). </w:t>
      </w:r>
      <w:r>
        <w:rPr>
          <w:rFonts w:ascii="arial" w:eastAsia="arial" w:hAnsi="arial" w:cs="arial"/>
          <w:b w:val="0"/>
          <w:i w:val="0"/>
          <w:strike w:val="0"/>
          <w:noProof w:val="0"/>
          <w:color w:val="000000"/>
          <w:position w:val="0"/>
          <w:sz w:val="18"/>
          <w:u w:val="none"/>
          <w:vertAlign w:val="baseline"/>
        </w:rPr>
        <w:t>Clearly, even without a constitutional amendment, the effect of a constitutional provision can change, and this occurs through the process of judicial review.</w:t>
      </w:r>
    </w:p>
  </w:footnote>
  <w:footnote w:id="39">
    <w:p>
      <w:pPr>
        <w:spacing w:before="200" w:line="240" w:lineRule="atLeast"/>
        <w:jc w:val="both"/>
      </w:pPr>
      <w:r>
        <w:rPr>
          <w:rFonts w:ascii="arial" w:eastAsia="arial" w:hAnsi="arial" w:cs="arial"/>
          <w:b w:val="0"/>
          <w:i w:val="0"/>
          <w:strike w:val="0"/>
          <w:noProof w:val="0"/>
          <w:color w:val="000000"/>
          <w:position w:val="0"/>
          <w:sz w:val="18"/>
          <w:u w:val="none"/>
          <w:vertAlign w:val="superscript"/>
        </w:rPr>
        <w:t>38 </w:t>
      </w:r>
      <w:bookmarkStart w:id="470" w:name="Bookmark_fnpara_41"/>
      <w:bookmarkEnd w:id="470"/>
      <w:bookmarkStart w:id="471" w:name="Bookmark_II08D0M0DWPK003RRJVB00483"/>
      <w:bookmarkEnd w:id="471"/>
      <w:bookmarkStart w:id="472" w:name="Bookmark_I69NDTBT2N1R3K0050000400"/>
      <w:bookmarkEnd w:id="472"/>
      <w:r>
        <w:rPr>
          <w:rFonts w:ascii="arial" w:eastAsia="arial" w:hAnsi="arial" w:cs="arial"/>
          <w:b w:val="0"/>
          <w:i w:val="0"/>
          <w:strike w:val="0"/>
          <w:noProof w:val="0"/>
          <w:color w:val="000000"/>
          <w:position w:val="0"/>
          <w:sz w:val="18"/>
          <w:u w:val="none"/>
          <w:vertAlign w:val="baseline"/>
        </w:rPr>
        <w:t xml:space="preserve">See </w:t>
      </w:r>
      <w:bookmarkStart w:id="473" w:name="Bookmark_I69NDTBT2N1R3K0040000400"/>
      <w:bookmarkEnd w:id="473"/>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142 SCt at 2242 (“We hold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must be overruled. </w:t>
      </w:r>
      <w:bookmarkStart w:id="474" w:name="Bookmark_II08D0M0DWPK003RRJVB00481"/>
      <w:bookmarkEnd w:id="474"/>
      <w:bookmarkStart w:id="475" w:name="Bookmark_II08D0M0DWPK003RRJVB004BB"/>
      <w:bookmarkEnd w:id="475"/>
      <w:bookmarkStart w:id="476" w:name="Bookmark_I69NDTBT2D6N9B0020000400"/>
      <w:bookmarkEnd w:id="476"/>
      <w:r>
        <w:rPr>
          <w:rFonts w:ascii="arial" w:eastAsia="arial" w:hAnsi="arial" w:cs="arial"/>
          <w:b w:val="0"/>
          <w:i w:val="0"/>
          <w:strike w:val="0"/>
          <w:noProof w:val="0"/>
          <w:color w:val="000000"/>
          <w:position w:val="0"/>
          <w:sz w:val="18"/>
          <w:u w:val="none"/>
          <w:vertAlign w:val="baseline"/>
        </w:rPr>
        <w:t xml:space="preserve">The Constitution makes no reference to abortion, and no such right is implicitly protected by any constitutional provision, including the one on which the defenders of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now chiefly rely — the Due Process Clause of the Fourteenth Amendment. That provision has been held to guarantee some rights that are not mentioned in the Constitution, but any such right must be deeply rooted in this Nation's history and tradition and implicit in the concept of ordered liberty. </w:t>
      </w:r>
      <w:bookmarkStart w:id="477" w:name="Bookmark_I69NDTBT2D6N9B0020000400_2"/>
      <w:bookmarkEnd w:id="477"/>
      <w:r>
        <w:rPr>
          <w:rFonts w:ascii="arial" w:eastAsia="arial" w:hAnsi="arial" w:cs="arial"/>
          <w:b w:val="0"/>
          <w:i w:val="0"/>
          <w:strike w:val="0"/>
          <w:noProof w:val="0"/>
          <w:color w:val="000000"/>
          <w:position w:val="0"/>
          <w:sz w:val="18"/>
          <w:u w:val="none"/>
          <w:vertAlign w:val="baseline"/>
        </w:rPr>
        <w:t xml:space="preserve">The right to abortion does not fall within this category.” (citation and punctuation omitted)); </w:t>
      </w:r>
      <w:bookmarkStart w:id="478" w:name="Bookmark_I69NDTBT2D6N9B0010000400"/>
      <w:bookmarkEnd w:id="478"/>
      <w:r>
        <w:rPr>
          <w:rFonts w:ascii="arial" w:eastAsia="arial" w:hAnsi="arial" w:cs="arial"/>
          <w:b w:val="0"/>
          <w:i w:val="0"/>
          <w:strike w:val="0"/>
          <w:noProof w:val="0"/>
          <w:color w:val="000000"/>
          <w:position w:val="0"/>
          <w:sz w:val="18"/>
          <w:u w:val="none"/>
          <w:vertAlign w:val="baseline"/>
        </w:rPr>
        <w:t xml:space="preserve">id. at 2320 (Breyer, Sotomayor, and Kagan, JJ., dissenting) (Stare decisis “contributes to the actual and perceived integrity of the judicial process by ensuring that decisions are founded in the law rather than in the proclivities of individuals.” (citation and punctuation omitted)); </w:t>
      </w:r>
      <w:bookmarkStart w:id="479" w:name="Bookmark_I69NDTBT2D6N9B0030000400"/>
      <w:bookmarkEnd w:id="479"/>
      <w:r>
        <w:rPr>
          <w:rFonts w:ascii="arial" w:eastAsia="arial" w:hAnsi="arial" w:cs="arial"/>
          <w:b w:val="0"/>
          <w:i w:val="0"/>
          <w:strike w:val="0"/>
          <w:noProof w:val="0"/>
          <w:color w:val="000000"/>
          <w:position w:val="0"/>
          <w:sz w:val="18"/>
          <w:u w:val="none"/>
          <w:vertAlign w:val="baseline"/>
        </w:rPr>
        <w:t>id. at 2319-2320 (Breyer, Sotomayor, and Kagan, JJ., dissenting) (On the right to abortion, “[t]he Court reverses course today for one reason and one reason only: because the composition of this Court has changed. … Today, the proclivities of individuals rule.”).</w:t>
      </w:r>
    </w:p>
  </w:footnote>
  <w:footnote w:id="40">
    <w:p>
      <w:pPr>
        <w:spacing w:before="120" w:line="240" w:lineRule="atLeast"/>
        <w:jc w:val="both"/>
      </w:pPr>
      <w:r>
        <w:rPr>
          <w:rFonts w:ascii="arial" w:eastAsia="arial" w:hAnsi="arial" w:cs="arial"/>
          <w:b w:val="0"/>
          <w:i w:val="0"/>
          <w:strike w:val="0"/>
          <w:noProof w:val="0"/>
          <w:color w:val="000000"/>
          <w:position w:val="0"/>
          <w:sz w:val="18"/>
          <w:u w:val="none"/>
          <w:vertAlign w:val="superscript"/>
        </w:rPr>
        <w:t>39 </w:t>
      </w:r>
      <w:bookmarkStart w:id="480" w:name="Bookmark_fnpara_42"/>
      <w:bookmarkEnd w:id="480"/>
      <w:r>
        <w:rPr>
          <w:rFonts w:ascii="arial" w:eastAsia="arial" w:hAnsi="arial" w:cs="arial"/>
          <w:b w:val="0"/>
          <w:i w:val="0"/>
          <w:strike w:val="0"/>
          <w:noProof w:val="0"/>
          <w:color w:val="000000"/>
          <w:position w:val="0"/>
          <w:sz w:val="18"/>
          <w:u w:val="none"/>
          <w:vertAlign w:val="baseline"/>
        </w:rPr>
        <w:t>The Mississippi legislature passed House Bill No. 1510 on March 8, 2018, and the governor approved it, and it became effective, on March 19, 2018. The act was codified as Miss. St. § 41-41-191. A 2014 law, the Women's Health Protection and Preborn Pain Act, codified at §§ 41-41-131 through 41-41-145, had generally banned abortion at or after 20 weeks gestational age. See Miss. St. §§ 41-41-137 (“Except as otherwise provided by Section 41-41-141, a person may not perform or induce or attempt to perform or induce an abortion on a woman if it has been determined, by the physician performing, inducing, or attempting to perform or induce the abortion or by another physician on whose determination that physician relies, that the probable gestational age of the unborn child is twenty (20) or more weeks.”); 41-41-147 (Abortions permitted by the act but prohibited by any other law are unlawful.).</w:t>
      </w:r>
    </w:p>
  </w:footnote>
  <w:footnote w:id="41">
    <w:p>
      <w:pPr>
        <w:spacing w:before="200" w:line="240" w:lineRule="atLeast"/>
        <w:jc w:val="both"/>
      </w:pPr>
      <w:r>
        <w:rPr>
          <w:rFonts w:ascii="arial" w:eastAsia="arial" w:hAnsi="arial" w:cs="arial"/>
          <w:b w:val="0"/>
          <w:i w:val="0"/>
          <w:strike w:val="0"/>
          <w:noProof w:val="0"/>
          <w:color w:val="000000"/>
          <w:position w:val="0"/>
          <w:sz w:val="18"/>
          <w:u w:val="none"/>
          <w:vertAlign w:val="superscript"/>
        </w:rPr>
        <w:t>40 </w:t>
      </w:r>
      <w:bookmarkStart w:id="481" w:name="Bookmark_fnpara_43"/>
      <w:bookmarkEnd w:id="481"/>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Beall</w:t>
      </w:r>
      <w:r>
        <w:rPr>
          <w:rFonts w:ascii="arial" w:eastAsia="arial" w:hAnsi="arial" w:cs="arial"/>
          <w:b w:val="0"/>
          <w:i w:val="0"/>
          <w:strike w:val="0"/>
          <w:noProof w:val="0"/>
          <w:color w:val="000000"/>
          <w:position w:val="0"/>
          <w:sz w:val="18"/>
          <w:u w:val="none"/>
          <w:vertAlign w:val="baseline"/>
        </w:rPr>
        <w:t xml:space="preserve">, we quoted with approbation commentary by James Wilson, a former Associate Justice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on the supremacy of the constitution, as expressing the will of the people, over all three branches of government and on the duty of the judiciary to declare that a statute that clashes with the constitution must yield to the constitution, which is the fundamental law:</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effects of this salutary regulation, necessarily resulting from the Constitution, are great and illustrious. In consequence of it, the bounds of the legislative power — a power the most apt to overleap its bounds — are not only distinctly marked in the system itself, but effectual and permanent provision is made, that every transgression of those bounds shall be adjudged and rendered vain and fruitless. </w:t>
      </w:r>
      <w:bookmarkStart w:id="482" w:name="Bookmark_II08D0M0DWPK003RRJVB004B8"/>
      <w:bookmarkEnd w:id="482"/>
      <w:bookmarkStart w:id="483" w:name="Bookmark_I69NDTBT28T51B0010000400"/>
      <w:bookmarkEnd w:id="483"/>
      <w:r>
        <w:rPr>
          <w:rFonts w:ascii="arial" w:eastAsia="arial" w:hAnsi="arial" w:cs="arial"/>
          <w:b w:val="0"/>
          <w:i w:val="0"/>
          <w:strike w:val="0"/>
          <w:noProof w:val="0"/>
          <w:color w:val="000000"/>
          <w:position w:val="0"/>
          <w:sz w:val="18"/>
          <w:u w:val="none"/>
          <w:vertAlign w:val="baseline"/>
        </w:rPr>
        <w:t>What a noble guard against legislative despotism!</w:t>
      </w:r>
    </w:p>
    <w:p>
      <w:pPr>
        <w:keepNext w:val="0"/>
        <w:spacing w:before="200" w:after="0" w:line="240" w:lineRule="atLeast"/>
        <w:ind w:left="400" w:right="0" w:firstLine="0"/>
        <w:jc w:val="both"/>
      </w:pPr>
      <w:bookmarkStart w:id="484" w:name="Bookmark_I69NDTBT28T51B0010000400_2"/>
      <w:bookmarkEnd w:id="484"/>
      <w:bookmarkStart w:id="485" w:name="Bookmark_I69NDTBT2D6N9B0050000400"/>
      <w:bookmarkEnd w:id="485"/>
      <w:r>
        <w:rPr>
          <w:rFonts w:ascii="arial" w:eastAsia="arial" w:hAnsi="arial" w:cs="arial"/>
          <w:b w:val="0"/>
          <w:i/>
          <w:strike w:val="0"/>
          <w:noProof w:val="0"/>
          <w:color w:val="000000"/>
          <w:position w:val="0"/>
          <w:sz w:val="18"/>
          <w:u w:val="none"/>
          <w:vertAlign w:val="baseline"/>
        </w:rPr>
        <w:t>Beall</w:t>
      </w:r>
      <w:r>
        <w:rPr>
          <w:rFonts w:ascii="arial" w:eastAsia="arial" w:hAnsi="arial" w:cs="arial"/>
          <w:b w:val="0"/>
          <w:i w:val="0"/>
          <w:strike w:val="0"/>
          <w:noProof w:val="0"/>
          <w:color w:val="000000"/>
          <w:position w:val="0"/>
          <w:sz w:val="18"/>
          <w:u w:val="none"/>
          <w:vertAlign w:val="baseline"/>
        </w:rPr>
        <w:t>, 8 Ga. at 220.</w:t>
      </w:r>
    </w:p>
  </w:footnote>
  <w:footnote w:id="42">
    <w:p>
      <w:pPr>
        <w:spacing w:before="200" w:line="240" w:lineRule="atLeast"/>
        <w:jc w:val="both"/>
      </w:pPr>
      <w:r>
        <w:rPr>
          <w:rFonts w:ascii="arial" w:eastAsia="arial" w:hAnsi="arial" w:cs="arial"/>
          <w:b w:val="0"/>
          <w:i w:val="0"/>
          <w:strike w:val="0"/>
          <w:noProof w:val="0"/>
          <w:color w:val="000000"/>
          <w:position w:val="0"/>
          <w:sz w:val="18"/>
          <w:u w:val="none"/>
          <w:vertAlign w:val="superscript"/>
        </w:rPr>
        <w:t>41 </w:t>
      </w:r>
      <w:bookmarkStart w:id="493" w:name="Bookmark_fnpara_44"/>
      <w:bookmarkEnd w:id="493"/>
      <w:bookmarkStart w:id="494" w:name="Bookmark_II08D0M0DWPK003RRJVB004B3"/>
      <w:bookmarkEnd w:id="494"/>
      <w:bookmarkStart w:id="495" w:name="Bookmark_II08D0M0DWPK003RRJVB004B4"/>
      <w:bookmarkEnd w:id="495"/>
      <w:bookmarkStart w:id="496" w:name="Bookmark_I69NDTBT2SF8PP0040000400"/>
      <w:bookmarkEnd w:id="496"/>
      <w:r>
        <w:rPr>
          <w:rFonts w:ascii="arial" w:eastAsia="arial" w:hAnsi="arial" w:cs="arial"/>
          <w:b w:val="0"/>
          <w:i w:val="0"/>
          <w:strike w:val="0"/>
          <w:noProof w:val="0"/>
          <w:color w:val="000000"/>
          <w:position w:val="0"/>
          <w:sz w:val="18"/>
          <w:u w:val="none"/>
          <w:vertAlign w:val="baseline"/>
        </w:rPr>
        <w:t xml:space="preserve">I note that the General Assembly did not opt to pass a so-called “trigger law,” specifying that the law would become effective only in the event that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overturned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or if a constitutional amendment enabled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regulation of abortions. See, e.g., Ark. Acts 2019, No. 180, § 2 (“This act [prohibiting abortions except to save the life of a pregnant woman in a medical emergency] becomes effective on and after the certification of the Attorney General that: (1)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overrules, in whole or in part, the central holding of </w:t>
      </w:r>
      <w:bookmarkStart w:id="497" w:name="Bookmark_I69NDTBT2SF8PP0030000400"/>
      <w:bookmarkEnd w:id="497"/>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410 U. S. 113, 93 S. Ct. 705, 35 L. Ed. 2d 147 (1973), reaffirmed by </w:t>
      </w:r>
      <w:bookmarkStart w:id="498" w:name="Bookmark_I69NDTBT2SF8PP0050000400"/>
      <w:bookmarkEnd w:id="498"/>
      <w:r>
        <w:rPr>
          <w:rFonts w:ascii="arial" w:eastAsia="arial" w:hAnsi="arial" w:cs="arial"/>
          <w:b w:val="0"/>
          <w:i/>
          <w:strike w:val="0"/>
          <w:noProof w:val="0"/>
          <w:color w:val="000000"/>
          <w:position w:val="0"/>
          <w:sz w:val="18"/>
          <w:u w:val="none"/>
          <w:vertAlign w:val="baseline"/>
        </w:rPr>
        <w:t>Planned Parenthood of Southeastern Pennsylvania v. Casey</w:t>
      </w:r>
      <w:r>
        <w:rPr>
          <w:rFonts w:ascii="arial" w:eastAsia="arial" w:hAnsi="arial" w:cs="arial"/>
          <w:b w:val="0"/>
          <w:i w:val="0"/>
          <w:strike w:val="0"/>
          <w:noProof w:val="0"/>
          <w:color w:val="000000"/>
          <w:position w:val="0"/>
          <w:sz w:val="18"/>
          <w:u w:val="none"/>
          <w:vertAlign w:val="baseline"/>
        </w:rPr>
        <w:t xml:space="preserve">, 505 U. S. 833, 112 S. Ct. 2791, 120 L. Ed. 2d 674 (1992), thereby restoring to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of Arkansas the authority to prohibit abortion; or (2) An amendment to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is adopted that, in whole or in part, restores to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of Arkansas the authority to prohibit abortion.”); Idaho Laws 2020, Ch. 284, § 1 (“Notwithstanding any other provision of law, this section [prohibiting abortions except to prevent a pregnant woman from dying, or in cases of rape or incest] shall become effective thirty (30) days following the occurrence of either of the following circumstances: (a) The issuance of the judgment in any decision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that restores to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their authority to prohibit abortion; or (b) Adoption of an amendment to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that restores to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their authority to prohibit abortion.”). I am not suggesting that the General Assembly should have passed a trigger law — such a law would subvert the re-enactment requirement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's void ab initio doctrine.</w:t>
      </w:r>
    </w:p>
  </w:footnote>
  <w:footnote w:id="43">
    <w:p>
      <w:pPr>
        <w:spacing w:before="200" w:line="240" w:lineRule="atLeast"/>
        <w:jc w:val="both"/>
      </w:pPr>
      <w:r>
        <w:rPr>
          <w:rFonts w:ascii="arial" w:eastAsia="arial" w:hAnsi="arial" w:cs="arial"/>
          <w:b w:val="0"/>
          <w:i w:val="0"/>
          <w:strike w:val="0"/>
          <w:noProof w:val="0"/>
          <w:color w:val="000000"/>
          <w:position w:val="0"/>
          <w:sz w:val="18"/>
          <w:u w:val="none"/>
          <w:vertAlign w:val="superscript"/>
        </w:rPr>
        <w:t>42 </w:t>
      </w:r>
      <w:bookmarkStart w:id="499" w:name="Bookmark_fnpara_45"/>
      <w:bookmarkEnd w:id="499"/>
      <w:bookmarkStart w:id="500" w:name="Bookmark_II08D0M0DWPK003RRJVB004B2"/>
      <w:bookmarkEnd w:id="500"/>
      <w:bookmarkStart w:id="501" w:name="Bookmark_I69NDTBT2N1R3P0030000400"/>
      <w:bookmarkEnd w:id="501"/>
      <w:r>
        <w:rPr>
          <w:rFonts w:ascii="arial" w:eastAsia="arial" w:hAnsi="arial" w:cs="arial"/>
          <w:b w:val="0"/>
          <w:i w:val="0"/>
          <w:strike w:val="0"/>
          <w:noProof w:val="0"/>
          <w:color w:val="000000"/>
          <w:position w:val="0"/>
          <w:sz w:val="18"/>
          <w:u w:val="none"/>
          <w:vertAlign w:val="baseline"/>
        </w:rPr>
        <w:t xml:space="preserve">And there was little reason when the Act was passed to doubt the durability of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as precedent.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case was not pending in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 the General Assembly passed the 2019 Act on March 29, 2019, and the governor signed it on May 7, 2019, more than one year before the filing of a petition for a writ of certiorari in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case and two years before the Court decided to take up Mississippi's 15-week ban and granted the petition. See </w:t>
      </w:r>
      <w:r>
        <w:rPr>
          <w:rFonts w:ascii="arial" w:eastAsia="arial" w:hAnsi="arial" w:cs="arial"/>
          <w:b w:val="0"/>
          <w:i/>
          <w:strike w:val="0"/>
          <w:noProof w:val="0"/>
          <w:color w:val="000000"/>
          <w:position w:val="0"/>
          <w:sz w:val="18"/>
          <w:u w:val="none"/>
          <w:vertAlign w:val="baseline"/>
        </w:rPr>
        <w:t>Dobbs v. Jackson Women's Health Org.</w:t>
      </w:r>
      <w:r>
        <w:rPr>
          <w:rFonts w:ascii="arial" w:eastAsia="arial" w:hAnsi="arial" w:cs="arial"/>
          <w:b w:val="0"/>
          <w:i w:val="0"/>
          <w:strike w:val="0"/>
          <w:noProof w:val="0"/>
          <w:color w:val="000000"/>
          <w:position w:val="0"/>
          <w:sz w:val="18"/>
          <w:u w:val="none"/>
          <w:vertAlign w:val="baseline"/>
        </w:rPr>
        <w:t xml:space="preserve">, 2020 WL 3317135 (Petition for Writ of Certiorari to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Court of Appeals for the Fifth Circuit, filed June 18, 2020); </w:t>
      </w:r>
      <w:bookmarkStart w:id="502" w:name="Bookmark_I69NDTBT2N1R3P0020000400"/>
      <w:bookmarkEnd w:id="502"/>
      <w:r>
        <w:rPr>
          <w:rFonts w:ascii="arial" w:eastAsia="arial" w:hAnsi="arial" w:cs="arial"/>
          <w:b w:val="0"/>
          <w:i/>
          <w:strike w:val="0"/>
          <w:noProof w:val="0"/>
          <w:color w:val="000000"/>
          <w:position w:val="0"/>
          <w:sz w:val="18"/>
          <w:u w:val="none"/>
          <w:vertAlign w:val="baseline"/>
        </w:rPr>
        <w:t>Dobbs v. Jackson Women's Health Org.</w:t>
      </w:r>
      <w:r>
        <w:rPr>
          <w:rFonts w:ascii="arial" w:eastAsia="arial" w:hAnsi="arial" w:cs="arial"/>
          <w:b w:val="0"/>
          <w:i w:val="0"/>
          <w:strike w:val="0"/>
          <w:noProof w:val="0"/>
          <w:color w:val="000000"/>
          <w:position w:val="0"/>
          <w:sz w:val="18"/>
          <w:u w:val="none"/>
          <w:vertAlign w:val="baseline"/>
        </w:rPr>
        <w:t xml:space="preserve">, 593 U. S. ___ (141 SCt 2619, 209 LE2d 748) (2021) (Petition for Writ of Certiorari, granted May 17, 2021). </w:t>
      </w:r>
      <w:r>
        <w:rPr>
          <w:rFonts w:ascii="arial" w:eastAsia="arial" w:hAnsi="arial" w:cs="arial"/>
          <w:b w:val="0"/>
          <w:i w:val="0"/>
          <w:strike w:val="0"/>
          <w:noProof w:val="0"/>
          <w:color w:val="000000"/>
          <w:position w:val="0"/>
          <w:sz w:val="18"/>
          <w:u w:val="none"/>
          <w:vertAlign w:val="baseline"/>
        </w:rPr>
        <w:t xml:space="preserve">And at least two of the justices among the five who voted to overturn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testified at their confirmation hearings regarding the great importance of those cases as precedent, given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's essential holding regarding the constitutional protection of the right to choose a pre-viability abortion had been reaffirmed many times on the merits and especially given the precedent on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as precedent —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other cases that examined the several stare decisis factors and held that stare decisis counseled against reexamination of the merits of the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decision. See Confirmation Hearing on the Nomination of the Hon. Brett M. Kavanaugh to be an Associate Justice of the Supreme Court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Hearing Before the S. Comm. on the Judiciary, 115th Cong. 127 (2018) (testimony of J. Brett Kavanaugh) (“I said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settled as a precedent of the Supreme Court, entitled the respect under principles of stare decisis. And one of the important things to keep in mind about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that it has been reaffirmed many times over the past 45 years, … and most prominently, most importantly, reaffirmed in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in 1992. And … the Supreme Court did not just reaffirm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in passing. The Court specifically went through all the factors of stare decisis in considering whether to overrule it, and the joint opinion of Justice Kennedy, Justice O'Connor, and Justice Souter, at great length went through those factors. That was the question presented in the case.”); id. at 128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important precedent of the Supreme Court that has been reaffirmed many times. But … the point … that I think is important [is that]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reaffirmed Roe and did so by considering the stare decisis factors. So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now becomes a precedent on precedent. It is not as if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just a run of the mill case that was decided and never been reconsidered, but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specifically reconsidered it, applied the stare decisis factors, and decided to reaffirm it. That makes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 precedent on precedent.”); id. at 245 (In response to a question whether Judge Kavanaugh, in previous employment in the George W. Bush administration, took the position that not all legal scholars believe that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the settled law of the land, that the Supreme Court could overturn it as precedent, and that, in fact, there were a number of Justices who would do so: “[S]ome legal scholars have undoubtedly said things like that over time, but that is different from what I as a judge — my position as a judge is that there are 45 years of precedent and there is </w:t>
      </w:r>
      <w:r>
        <w:rPr>
          <w:rFonts w:ascii="arial" w:eastAsia="arial" w:hAnsi="arial" w:cs="arial"/>
          <w:b w:val="0"/>
          <w:i/>
          <w:strike w:val="0"/>
          <w:noProof w:val="0"/>
          <w:color w:val="000000"/>
          <w:position w:val="0"/>
          <w:sz w:val="18"/>
          <w:u w:val="none"/>
          <w:vertAlign w:val="baseline"/>
        </w:rPr>
        <w:t>Planned Parenthood v. Casey</w:t>
      </w:r>
      <w:r>
        <w:rPr>
          <w:rFonts w:ascii="arial" w:eastAsia="arial" w:hAnsi="arial" w:cs="arial"/>
          <w:b w:val="0"/>
          <w:i w:val="0"/>
          <w:strike w:val="0"/>
          <w:noProof w:val="0"/>
          <w:color w:val="000000"/>
          <w:position w:val="0"/>
          <w:sz w:val="18"/>
          <w:u w:val="none"/>
          <w:vertAlign w:val="baseline"/>
        </w:rPr>
        <w:t xml:space="preserve">, which reaffirmed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so that is precedent on precedent, as I have explained, and that is important. And that is an important precedent of the Supreme Court.”); Confirmation Hearing on the Nomination of the Hon. Samuel A. Alito, Jr., to be an Associate Justice of the Supreme Court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Hearing Before the S. Comm. on the Judiciary, 109th Cong. 321 (2006) (testimony of J. Samuel Alito) (“I agree with the underlying thought that when a precedent is reaffirmed, that strengthens the precedent[.] … [W]hen a precedent is reaffirmed, each time it's reaffirmed that is a factor that should be taken into account in making the judgment about stare decisis, and when a precedent is reaffirmed on the ground that stare decisis precludes or counsels against reexamination of the merits of the precedent, then I agree that that is a precedent on precedent.”); id. at 454-455 (“[W]hat I have said about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is that if the issue were to come before me if I am confirmed, and I'm on the Supreme Court, … the first step in the analysis for me would be the issue of stare decisis, and that would be very important. … [A] great deal has happened in the case law since [I opined in a 1985 job application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xml:space="preserve"> should be overruled]. </w:t>
      </w:r>
      <w:r>
        <w:rPr>
          <w:rFonts w:ascii="arial" w:eastAsia="arial" w:hAnsi="arial" w:cs="arial"/>
          <w:b w:val="0"/>
          <w:i/>
          <w:strike w:val="0"/>
          <w:noProof w:val="0"/>
          <w:color w:val="000000"/>
          <w:position w:val="0"/>
          <w:sz w:val="18"/>
          <w:u w:val="none"/>
          <w:vertAlign w:val="baseline"/>
        </w:rPr>
        <w:t>Thornburgh</w:t>
      </w:r>
      <w:r>
        <w:rPr>
          <w:rFonts w:ascii="arial" w:eastAsia="arial" w:hAnsi="arial" w:cs="arial"/>
          <w:b w:val="0"/>
          <w:i w:val="0"/>
          <w:strike w:val="0"/>
          <w:noProof w:val="0"/>
          <w:color w:val="000000"/>
          <w:position w:val="0"/>
          <w:sz w:val="18"/>
          <w:u w:val="none"/>
          <w:vertAlign w:val="baseline"/>
        </w:rPr>
        <w:t xml:space="preserve"> was decided, and then </w:t>
      </w:r>
      <w:r>
        <w:rPr>
          <w:rFonts w:ascii="arial" w:eastAsia="arial" w:hAnsi="arial" w:cs="arial"/>
          <w:b w:val="0"/>
          <w:i/>
          <w:strike w:val="0"/>
          <w:noProof w:val="0"/>
          <w:color w:val="000000"/>
          <w:position w:val="0"/>
          <w:sz w:val="18"/>
          <w:u w:val="none"/>
          <w:vertAlign w:val="baseline"/>
        </w:rPr>
        <w:t>Webster</w:t>
      </w:r>
      <w:r>
        <w:rPr>
          <w:rFonts w:ascii="arial" w:eastAsia="arial" w:hAnsi="arial" w:cs="arial"/>
          <w:b w:val="0"/>
          <w:i w:val="0"/>
          <w:strike w:val="0"/>
          <w:noProof w:val="0"/>
          <w:color w:val="000000"/>
          <w:position w:val="0"/>
          <w:sz w:val="18"/>
          <w:u w:val="none"/>
          <w:vertAlign w:val="baseline"/>
        </w:rPr>
        <w:t xml:space="preserve"> and then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and a number of other decisions. So the stare decisis analysis would have to take account of that entire line of case law. … </w:t>
      </w:r>
      <w:r>
        <w:rPr>
          <w:rFonts w:ascii="arial" w:eastAsia="arial" w:hAnsi="arial" w:cs="arial"/>
          <w:b w:val="0"/>
          <w:i/>
          <w:strike w:val="0"/>
          <w:noProof w:val="0"/>
          <w:color w:val="000000"/>
          <w:position w:val="0"/>
          <w:sz w:val="18"/>
          <w:u w:val="none"/>
          <w:vertAlign w:val="baseline"/>
        </w:rPr>
        <w:t>Roe v. Wade</w:t>
      </w:r>
      <w:r>
        <w:rPr>
          <w:rFonts w:ascii="arial" w:eastAsia="arial" w:hAnsi="arial" w:cs="arial"/>
          <w:b w:val="0"/>
          <w:i w:val="0"/>
          <w:strike w:val="0"/>
          <w:noProof w:val="0"/>
          <w:color w:val="000000"/>
          <w:position w:val="0"/>
          <w:sz w:val="18"/>
          <w:u w:val="none"/>
          <w:vertAlign w:val="baseline"/>
        </w:rPr>
        <w:t xml:space="preserve"> is an important precedent of the Supreme Court. It was decided in 1973, so it has been on the books for a long time. It has been challenged on a number of occasions, … and the Supreme Court has reaffirmed the decision, sometimes on the merits, sometimes [as] in </w:t>
      </w:r>
      <w:r>
        <w:rPr>
          <w:rFonts w:ascii="arial" w:eastAsia="arial" w:hAnsi="arial" w:cs="arial"/>
          <w:b w:val="0"/>
          <w:i/>
          <w:strike w:val="0"/>
          <w:noProof w:val="0"/>
          <w:color w:val="000000"/>
          <w:position w:val="0"/>
          <w:sz w:val="18"/>
          <w:u w:val="none"/>
          <w:vertAlign w:val="baseline"/>
        </w:rPr>
        <w:t>Casey</w:t>
      </w:r>
      <w:r>
        <w:rPr>
          <w:rFonts w:ascii="arial" w:eastAsia="arial" w:hAnsi="arial" w:cs="arial"/>
          <w:b w:val="0"/>
          <w:i w:val="0"/>
          <w:strike w:val="0"/>
          <w:noProof w:val="0"/>
          <w:color w:val="000000"/>
          <w:position w:val="0"/>
          <w:sz w:val="18"/>
          <w:u w:val="none"/>
          <w:vertAlign w:val="baseline"/>
        </w:rPr>
        <w:t xml:space="preserve"> based on stare decisis, and I think that when a decision is challenged and it is reaffirmed that strengthens its value as stare decisis for at least two reasons. First of all, the more often a decision is reaffirmed, the more people tend to rely on it, and second, I think stare decisis reflects the view that there is wisdom embedded in decisions that have been made by prior Justices who take the same oath and are scholars and are conscientious, and when they examine a question and they reach a conclusion, I think that's entitled to considerable respect, and of course, the more times that happens, the more respect the decision is entitled to[.] … If [the term ‘]settled [law of the land’] means that [</w:t>
      </w:r>
      <w:r>
        <w:rPr>
          <w:rFonts w:ascii="arial" w:eastAsia="arial" w:hAnsi="arial" w:cs="arial"/>
          <w:b w:val="0"/>
          <w:i/>
          <w:strike w:val="0"/>
          <w:noProof w:val="0"/>
          <w:color w:val="000000"/>
          <w:position w:val="0"/>
          <w:sz w:val="18"/>
          <w:u w:val="none"/>
          <w:vertAlign w:val="baseline"/>
        </w:rPr>
        <w:t>Roe</w:t>
      </w:r>
      <w:r>
        <w:rPr>
          <w:rFonts w:ascii="arial" w:eastAsia="arial" w:hAnsi="arial" w:cs="arial"/>
          <w:b w:val="0"/>
          <w:i w:val="0"/>
          <w:strike w:val="0"/>
          <w:noProof w:val="0"/>
          <w:color w:val="000000"/>
          <w:position w:val="0"/>
          <w:sz w:val="18"/>
          <w:u w:val="none"/>
          <w:vertAlign w:val="baseline"/>
        </w:rPr>
        <w:t>] is a precedent that is entitled to respect as stare decisis, and all of the factors that I've mentioned come into play, including the reaffirmation and all of that, then it is a precedent that is protected, entitled to respect under the doctrine of stare decisis in that way.”).</w:t>
      </w:r>
    </w:p>
  </w:footnote>
  <w:footnote w:id="44">
    <w:p>
      <w:pPr>
        <w:spacing w:before="200" w:line="240" w:lineRule="atLeast"/>
        <w:jc w:val="both"/>
      </w:pPr>
      <w:r>
        <w:rPr>
          <w:rFonts w:ascii="arial" w:eastAsia="arial" w:hAnsi="arial" w:cs="arial"/>
          <w:b w:val="0"/>
          <w:i w:val="0"/>
          <w:strike w:val="0"/>
          <w:noProof w:val="0"/>
          <w:color w:val="000000"/>
          <w:position w:val="0"/>
          <w:sz w:val="18"/>
          <w:u w:val="none"/>
          <w:vertAlign w:val="superscript"/>
        </w:rPr>
        <w:t>43 </w:t>
      </w:r>
      <w:bookmarkStart w:id="508" w:name="Bookmark_fnpara_46"/>
      <w:bookmarkEnd w:id="508"/>
      <w:r>
        <w:rPr>
          <w:rFonts w:ascii="arial" w:eastAsia="arial" w:hAnsi="arial" w:cs="arial"/>
          <w:b w:val="0"/>
          <w:i w:val="0"/>
          <w:strike w:val="0"/>
          <w:noProof w:val="0"/>
          <w:color w:val="000000"/>
          <w:position w:val="0"/>
          <w:sz w:val="18"/>
          <w:u w:val="none"/>
          <w:vertAlign w:val="baseline"/>
        </w:rPr>
        <w:t xml:space="preserve">See also Ga. Const. of 1983, Art. I, Sec. II, Par. III (“The legislative, judicial, and executive powers shall forever remain separate and distinct; and no person discharging the duties of one shall at the same time exercise the functions of either of the others except as herein provided.”); Art. VI, Sec. I, Par. I (“The judicial power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shall be vested exclusively in” designated classes of courts.); </w:t>
      </w:r>
      <w:bookmarkStart w:id="509" w:name="Bookmark_I69NDTBV2N1R3S0010000400"/>
      <w:bookmarkEnd w:id="509"/>
      <w:r>
        <w:rPr>
          <w:rFonts w:ascii="arial" w:eastAsia="arial" w:hAnsi="arial" w:cs="arial"/>
          <w:b w:val="0"/>
          <w:i/>
          <w:strike w:val="0"/>
          <w:noProof w:val="0"/>
          <w:color w:val="000000"/>
          <w:position w:val="0"/>
          <w:sz w:val="18"/>
          <w:u w:val="none"/>
          <w:vertAlign w:val="baseline"/>
        </w:rPr>
        <w:t>Etkind</w:t>
      </w:r>
      <w:r>
        <w:rPr>
          <w:rFonts w:ascii="arial" w:eastAsia="arial" w:hAnsi="arial" w:cs="arial"/>
          <w:b w:val="0"/>
          <w:i w:val="0"/>
          <w:strike w:val="0"/>
          <w:noProof w:val="0"/>
          <w:color w:val="000000"/>
          <w:position w:val="0"/>
          <w:sz w:val="18"/>
          <w:u w:val="none"/>
          <w:vertAlign w:val="baseline"/>
        </w:rPr>
        <w:t>, 271 Ga. at 353 (1) (“[T]he doctrine of separation of powers is an immutable constitutional principle which must be strictly enforced. Under that doctrine, statutory construction belongs to the courts, legislation to the legislature.” (citations and punctuation omitted)).</w:t>
      </w:r>
    </w:p>
  </w:footnote>
  <w:footnote w:id="45">
    <w:p>
      <w:pPr>
        <w:spacing w:before="200" w:line="240" w:lineRule="atLeast"/>
        <w:jc w:val="both"/>
      </w:pPr>
      <w:r>
        <w:rPr>
          <w:rFonts w:ascii="arial" w:eastAsia="arial" w:hAnsi="arial" w:cs="arial"/>
          <w:b w:val="0"/>
          <w:i w:val="0"/>
          <w:strike w:val="0"/>
          <w:noProof w:val="0"/>
          <w:color w:val="000000"/>
          <w:position w:val="0"/>
          <w:sz w:val="18"/>
          <w:u w:val="none"/>
          <w:vertAlign w:val="superscript"/>
        </w:rPr>
        <w:t>44 </w:t>
      </w:r>
      <w:bookmarkStart w:id="510" w:name="Bookmark_fnpara_47"/>
      <w:bookmarkEnd w:id="510"/>
      <w:bookmarkStart w:id="511" w:name="Bookmark_II08D0M0DWPK003RRJVB0045C"/>
      <w:bookmarkEnd w:id="511"/>
      <w:bookmarkStart w:id="512" w:name="Bookmark_I69NDTBV2N1R3S0040000400"/>
      <w:bookmarkEnd w:id="512"/>
      <w:r>
        <w:rPr>
          <w:rFonts w:ascii="arial" w:eastAsia="arial" w:hAnsi="arial" w:cs="arial"/>
          <w:b w:val="0"/>
          <w:i w:val="0"/>
          <w:strike w:val="0"/>
          <w:noProof w:val="0"/>
          <w:color w:val="000000"/>
          <w:position w:val="0"/>
          <w:sz w:val="18"/>
          <w:u w:val="none"/>
          <w:vertAlign w:val="baseline"/>
        </w:rPr>
        <w:t xml:space="preserve">This Court's exclusive appellate jurisdiction is established by Ga. Const. of 1983, Art. VI, Sec. VI, Par. II. See </w:t>
      </w:r>
      <w:bookmarkStart w:id="513" w:name="Bookmark_I69NDTBV2N1R3S0030000400"/>
      <w:bookmarkEnd w:id="513"/>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strike w:val="0"/>
          <w:noProof w:val="0"/>
          <w:color w:val="000000"/>
          <w:position w:val="0"/>
          <w:sz w:val="18"/>
          <w:u w:val="none"/>
          <w:vertAlign w:val="baseline"/>
        </w:rPr>
        <w:t xml:space="preserve"> v. Davis</w:t>
      </w:r>
      <w:r>
        <w:rPr>
          <w:rFonts w:ascii="arial" w:eastAsia="arial" w:hAnsi="arial" w:cs="arial"/>
          <w:b w:val="0"/>
          <w:i w:val="0"/>
          <w:strike w:val="0"/>
          <w:noProof w:val="0"/>
          <w:color w:val="000000"/>
          <w:position w:val="0"/>
          <w:sz w:val="18"/>
          <w:u w:val="none"/>
          <w:vertAlign w:val="baseline"/>
        </w:rPr>
        <w:t>, 303 Ga. 684, 687 (1) (814 SE2d 701) (2018). That paragraph provides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Supreme</w:t>
      </w:r>
      <w:r>
        <w:rPr>
          <w:rFonts w:ascii="arial" w:eastAsia="arial" w:hAnsi="arial" w:cs="arial"/>
          <w:b w:val="0"/>
          <w:i w:val="0"/>
          <w:strike w:val="0"/>
          <w:noProof w:val="0"/>
          <w:color w:val="000000"/>
          <w:position w:val="0"/>
          <w:sz w:val="18"/>
          <w:u w:val="none"/>
          <w:vertAlign w:val="baseline"/>
        </w:rPr>
        <w:t> [***47] </w:t>
      </w:r>
      <w:r>
        <w:rPr>
          <w:rFonts w:ascii="arial" w:eastAsia="arial" w:hAnsi="arial" w:cs="arial"/>
          <w:b w:val="0"/>
          <w:i w:val="0"/>
          <w:strike w:val="0"/>
          <w:noProof w:val="0"/>
          <w:color w:val="000000"/>
          <w:position w:val="0"/>
          <w:sz w:val="18"/>
          <w:u w:val="none"/>
          <w:vertAlign w:val="baseline"/>
        </w:rPr>
        <w:t xml:space="preserve"> Court shall be a court of review and shall exercise exclusive appellate jurisdiction in the following cases:</w:t>
      </w:r>
    </w:p>
    <w:p>
      <w:pPr>
        <w:spacing w:before="200" w:line="240" w:lineRule="atLeast"/>
        <w:jc w:val="both"/>
      </w:pPr>
      <w:bookmarkStart w:id="514" w:name="Bookmark_II08D0M0DWPK003RRJVB00468"/>
      <w:bookmarkEnd w:id="514"/>
      <w:bookmarkStart w:id="515" w:name="Bookmark_I69NDTBV2HM60X0010000400"/>
      <w:bookmarkEnd w:id="515"/>
      <w:r>
        <w:rPr>
          <w:rFonts w:ascii="arial" w:eastAsia="arial" w:hAnsi="arial" w:cs="arial"/>
          <w:b w:val="0"/>
          <w:i w:val="0"/>
          <w:strike w:val="0"/>
          <w:noProof w:val="0"/>
          <w:color w:val="000000"/>
          <w:position w:val="0"/>
          <w:sz w:val="18"/>
          <w:u w:val="none"/>
          <w:vertAlign w:val="baseline"/>
        </w:rPr>
        <w:t xml:space="preserve">(1) All cases involving the construction of a treaty or of the Constitution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or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and all cases in which the constitutionality of a law, ordinance, or constitutional provision has been drawn in question[.]</w:t>
      </w:r>
    </w:p>
    <w:p>
      <w:pPr>
        <w:keepNext w:val="0"/>
        <w:spacing w:before="200" w:after="0" w:line="240" w:lineRule="atLeast"/>
        <w:ind w:left="400" w:right="0" w:firstLine="0"/>
        <w:jc w:val="both"/>
      </w:pPr>
      <w:bookmarkStart w:id="516" w:name="Bookmark_fnpara_48"/>
      <w:bookmarkEnd w:id="516"/>
      <w:bookmarkStart w:id="517" w:name="Bookmark_I69NDTBV2HM60X0010000400_2"/>
      <w:bookmarkEnd w:id="517"/>
      <w:r>
        <w:rPr>
          <w:rFonts w:ascii="arial" w:eastAsia="arial" w:hAnsi="arial" w:cs="arial"/>
          <w:b w:val="0"/>
          <w:i w:val="0"/>
          <w:strike w:val="0"/>
          <w:noProof w:val="0"/>
          <w:color w:val="000000"/>
          <w:position w:val="0"/>
          <w:sz w:val="18"/>
          <w:u w:val="none"/>
          <w:vertAlign w:val="baseline"/>
        </w:rPr>
        <w:t xml:space="preserve">“We have interpreted this jurisdictional provision to extend only to constitutional issues that were distinctly ruled on by the trial court and that do not involve the application of unquestioned and unambiguous constitutional provisions or challenges to laws previously held to be constitutional against the same attack.” </w:t>
      </w:r>
      <w:bookmarkStart w:id="518" w:name="Bookmark_I69NDTBV2N1R3S0050000400"/>
      <w:bookmarkEnd w:id="518"/>
      <w:r>
        <w:rPr>
          <w:rFonts w:ascii="arial" w:eastAsia="arial" w:hAnsi="arial" w:cs="arial"/>
          <w:b w:val="0"/>
          <w:i/>
          <w:strike w:val="0"/>
          <w:noProof w:val="0"/>
          <w:color w:val="000000"/>
          <w:position w:val="0"/>
          <w:sz w:val="18"/>
          <w:u w:val="none"/>
          <w:vertAlign w:val="baseline"/>
        </w:rPr>
        <w:t>Davis</w:t>
      </w:r>
      <w:r>
        <w:rPr>
          <w:rFonts w:ascii="arial" w:eastAsia="arial" w:hAnsi="arial" w:cs="arial"/>
          <w:b w:val="0"/>
          <w:i w:val="0"/>
          <w:strike w:val="0"/>
          <w:noProof w:val="0"/>
          <w:color w:val="000000"/>
          <w:position w:val="0"/>
          <w:sz w:val="18"/>
          <w:u w:val="none"/>
          <w:vertAlign w:val="baseline"/>
        </w:rPr>
        <w:t>, 303 Ga. at 687 (1) (citation and punctuation omitted).</w:t>
      </w:r>
    </w:p>
  </w:footnote>
  <w:footnote w:id="46">
    <w:p>
      <w:pPr>
        <w:spacing w:before="200" w:line="240" w:lineRule="atLeast"/>
        <w:jc w:val="both"/>
      </w:pPr>
      <w:r>
        <w:rPr>
          <w:rFonts w:ascii="arial" w:eastAsia="arial" w:hAnsi="arial" w:cs="arial"/>
          <w:b w:val="0"/>
          <w:i w:val="0"/>
          <w:strike w:val="0"/>
          <w:noProof w:val="0"/>
          <w:color w:val="000000"/>
          <w:position w:val="0"/>
          <w:sz w:val="18"/>
          <w:u w:val="none"/>
          <w:vertAlign w:val="superscript"/>
        </w:rPr>
        <w:t>45 </w:t>
      </w:r>
      <w:bookmarkStart w:id="542" w:name="Bookmark_fnpara_49"/>
      <w:bookmarkEnd w:id="542"/>
      <w:r>
        <w:rPr>
          <w:rFonts w:ascii="arial" w:eastAsia="arial" w:hAnsi="arial" w:cs="arial"/>
          <w:b w:val="0"/>
          <w:i w:val="0"/>
          <w:strike w:val="0"/>
          <w:noProof w:val="0"/>
          <w:color w:val="000000"/>
          <w:position w:val="0"/>
          <w:sz w:val="18"/>
          <w:u w:val="none"/>
          <w:vertAlign w:val="baseline"/>
        </w:rPr>
        <w:t xml:space="preserve">See also </w:t>
      </w:r>
      <w:bookmarkStart w:id="543" w:name="Bookmark_I69NDTBW2HM60Y0010000400"/>
      <w:bookmarkEnd w:id="543"/>
      <w:r>
        <w:rPr>
          <w:rFonts w:ascii="arial" w:eastAsia="arial" w:hAnsi="arial" w:cs="arial"/>
          <w:b w:val="0"/>
          <w:i/>
          <w:strike w:val="0"/>
          <w:noProof w:val="0"/>
          <w:color w:val="000000"/>
          <w:position w:val="0"/>
          <w:sz w:val="18"/>
          <w:u w:val="none"/>
          <w:vertAlign w:val="baseline"/>
        </w:rPr>
        <w:t xml:space="preserve">Powell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270 Ga. 327, 329 (3) (510 SE2d 18) (1998) (This Court, in </w:t>
      </w:r>
      <w:bookmarkStart w:id="544" w:name="Bookmark_I69NDTBW2HM60Y0030000400"/>
      <w:bookmarkEnd w:id="544"/>
      <w:r>
        <w:rPr>
          <w:rFonts w:ascii="arial" w:eastAsia="arial" w:hAnsi="arial" w:cs="arial"/>
          <w:b w:val="0"/>
          <w:i/>
          <w:strike w:val="0"/>
          <w:noProof w:val="0"/>
          <w:color w:val="000000"/>
          <w:position w:val="0"/>
          <w:sz w:val="18"/>
          <w:u w:val="none"/>
          <w:vertAlign w:val="baseline"/>
        </w:rPr>
        <w:t>Pavesich</w:t>
      </w:r>
      <w:r>
        <w:rPr>
          <w:rFonts w:ascii="arial" w:eastAsia="arial" w:hAnsi="arial" w:cs="arial"/>
          <w:b w:val="0"/>
          <w:i w:val="0"/>
          <w:strike w:val="0"/>
          <w:noProof w:val="0"/>
          <w:color w:val="000000"/>
          <w:position w:val="0"/>
          <w:sz w:val="18"/>
          <w:u w:val="none"/>
          <w:vertAlign w:val="baseline"/>
        </w:rPr>
        <w:t xml:space="preserve">, was the first “court of last resort in this country” to recognize the right to privacy, “making this Court a pioneer in the realm of the right of privacy.”); </w:t>
      </w:r>
      <w:bookmarkStart w:id="545" w:name="Bookmark_I69NDTBW2HM60Y0050000400"/>
      <w:bookmarkEnd w:id="545"/>
      <w:r>
        <w:rPr>
          <w:rFonts w:ascii="arial" w:eastAsia="arial" w:hAnsi="arial" w:cs="arial"/>
          <w:b w:val="0"/>
          <w:i/>
          <w:strike w:val="0"/>
          <w:noProof w:val="0"/>
          <w:color w:val="000000"/>
          <w:position w:val="0"/>
          <w:sz w:val="18"/>
          <w:u w:val="none"/>
          <w:vertAlign w:val="baseline"/>
        </w:rPr>
        <w:t>Zant v. Prevatte</w:t>
      </w:r>
      <w:r>
        <w:rPr>
          <w:rFonts w:ascii="arial" w:eastAsia="arial" w:hAnsi="arial" w:cs="arial"/>
          <w:b w:val="0"/>
          <w:i w:val="0"/>
          <w:strike w:val="0"/>
          <w:noProof w:val="0"/>
          <w:color w:val="000000"/>
          <w:position w:val="0"/>
          <w:sz w:val="18"/>
          <w:u w:val="none"/>
          <w:vertAlign w:val="baseline"/>
        </w:rPr>
        <w:t xml:space="preserve">, 248 Ga. 832, 834 (286 SE2d 715) (1982) (The right to privacy includes the right to refuse even life-saving medical treatment.); </w:t>
      </w:r>
      <w:bookmarkStart w:id="546" w:name="Bookmark_I69NDTBW2SF8PV0020000400"/>
      <w:bookmarkEnd w:id="546"/>
      <w:r>
        <w:rPr>
          <w:rFonts w:ascii="arial" w:eastAsia="arial" w:hAnsi="arial" w:cs="arial"/>
          <w:b w:val="0"/>
          <w:i/>
          <w:strike w:val="0"/>
          <w:noProof w:val="0"/>
          <w:color w:val="000000"/>
          <w:position w:val="0"/>
          <w:sz w:val="18"/>
          <w:u w:val="none"/>
          <w:vertAlign w:val="baseline"/>
        </w:rPr>
        <w:t>Pavesich</w:t>
      </w:r>
      <w:r>
        <w:rPr>
          <w:rFonts w:ascii="arial" w:eastAsia="arial" w:hAnsi="arial" w:cs="arial"/>
          <w:b w:val="0"/>
          <w:i w:val="0"/>
          <w:strike w:val="0"/>
          <w:noProof w:val="0"/>
          <w:color w:val="000000"/>
          <w:position w:val="0"/>
          <w:sz w:val="18"/>
          <w:u w:val="none"/>
          <w:vertAlign w:val="baseline"/>
        </w:rPr>
        <w:t xml:space="preserve">, 122 Ga. at 190 (“The right of privacy is embraced within the absolute rights of personal security and personal liberty.”); </w:t>
      </w:r>
      <w:bookmarkStart w:id="547" w:name="Bookmark_I69NDTBW2SF8PV0040000400"/>
      <w:bookmarkEnd w:id="547"/>
      <w:r>
        <w:rPr>
          <w:rFonts w:ascii="arial" w:eastAsia="arial" w:hAnsi="arial" w:cs="arial"/>
          <w:b w:val="0"/>
          <w:i w:val="0"/>
          <w:strike w:val="0"/>
          <w:noProof w:val="0"/>
          <w:color w:val="000000"/>
          <w:position w:val="0"/>
          <w:sz w:val="18"/>
          <w:u w:val="none"/>
          <w:vertAlign w:val="baseline"/>
        </w:rPr>
        <w:t>id. at 197-199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protects the right to privacy, which is derived from natural law, in provisions which declare that no person shall be deprived of liberty except by due process of law and that the right of the people to be secure in the persons, houses, papers, and effects against unreasonable searches and seizures shall not be violated.); </w:t>
      </w:r>
      <w:bookmarkStart w:id="548" w:name="Bookmark_I69NDTBW28T51H0010000400"/>
      <w:bookmarkEnd w:id="548"/>
      <w:r>
        <w:rPr>
          <w:rFonts w:ascii="arial" w:eastAsia="arial" w:hAnsi="arial" w:cs="arial"/>
          <w:b w:val="0"/>
          <w:i/>
          <w:strike w:val="0"/>
          <w:noProof w:val="0"/>
          <w:color w:val="000000"/>
          <w:position w:val="0"/>
          <w:sz w:val="18"/>
          <w:u w:val="none"/>
          <w:vertAlign w:val="baseline"/>
        </w:rPr>
        <w:t xml:space="preserve">Fincher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231 Ga. App. 49, 53-54 (3) (497 SE2d 632) (1998) (The right to privacy “consists of two inter-related strands; one protects an individual's interest in avoiding disclosure of personal matters (the confidentiality strand) and the other protects an individual's interest in making certain personal decisions free of government interference (the autonomy strand).” (citation and punctuation omitted)); OCGA § 31-39-1 (legislative findings that, in the interest of “protecting individual autonomy,” and in recognition of patients' “dignity and privacy,” patients may instruct health care personnel to refrain from performing cardiopulmonary resuscitation); Joel Feinberg, Autonomy, Sovereignty, and Privacy: Moral Ideals in the Constitution?, 58 Notre Dame L. Rev. 445, 446 (1983) (The term “right of privacy” in the context of constitutional law represents the concept of personal autonomy and self-governance.).</w:t>
      </w:r>
    </w:p>
  </w:footnote>
  <w:footnote w:id="47">
    <w:p>
      <w:pPr>
        <w:spacing w:before="200" w:line="240" w:lineRule="atLeast"/>
        <w:jc w:val="both"/>
      </w:pPr>
      <w:r>
        <w:rPr>
          <w:rFonts w:ascii="arial" w:eastAsia="arial" w:hAnsi="arial" w:cs="arial"/>
          <w:b w:val="0"/>
          <w:i w:val="0"/>
          <w:strike w:val="0"/>
          <w:noProof w:val="0"/>
          <w:color w:val="000000"/>
          <w:position w:val="0"/>
          <w:sz w:val="18"/>
          <w:u w:val="none"/>
          <w:vertAlign w:val="superscript"/>
        </w:rPr>
        <w:t>46 </w:t>
      </w:r>
      <w:bookmarkStart w:id="550" w:name="Bookmark_fnpara_50"/>
      <w:bookmarkEnd w:id="550"/>
      <w:r>
        <w:rPr>
          <w:rFonts w:ascii="arial" w:eastAsia="arial" w:hAnsi="arial" w:cs="arial"/>
          <w:b w:val="0"/>
          <w:i w:val="0"/>
          <w:strike w:val="0"/>
          <w:noProof w:val="0"/>
          <w:color w:val="000000"/>
          <w:position w:val="0"/>
          <w:sz w:val="18"/>
          <w:u w:val="none"/>
          <w:vertAlign w:val="baseline"/>
        </w:rPr>
        <w:t xml:space="preserve">See </w:t>
      </w:r>
      <w:bookmarkStart w:id="551" w:name="Bookmark_I69NDTBW28T51H0030000400"/>
      <w:bookmarkEnd w:id="551"/>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270 Ga. at 330-331 (3)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Constitution “protects only those matters deeply rooted in this Nation's history and tradition or which are implicit in the concept of ordered liberty.” (citation and punctuation omitted)).</w:t>
      </w:r>
    </w:p>
  </w:footnote>
  <w:footnote w:id="48">
    <w:p>
      <w:pPr>
        <w:spacing w:before="200" w:line="240" w:lineRule="atLeast"/>
        <w:jc w:val="both"/>
      </w:pPr>
      <w:r>
        <w:rPr>
          <w:rFonts w:ascii="arial" w:eastAsia="arial" w:hAnsi="arial" w:cs="arial"/>
          <w:b w:val="0"/>
          <w:i w:val="0"/>
          <w:strike w:val="0"/>
          <w:noProof w:val="0"/>
          <w:color w:val="000000"/>
          <w:position w:val="0"/>
          <w:sz w:val="18"/>
          <w:u w:val="none"/>
          <w:vertAlign w:val="superscript"/>
        </w:rPr>
        <w:t>47 </w:t>
      </w:r>
      <w:bookmarkStart w:id="552" w:name="Bookmark_fnpara_51"/>
      <w:bookmarkEnd w:id="552"/>
      <w:r>
        <w:rPr>
          <w:rFonts w:ascii="arial" w:eastAsia="arial" w:hAnsi="arial" w:cs="arial"/>
          <w:b w:val="0"/>
          <w:i w:val="0"/>
          <w:strike w:val="0"/>
          <w:noProof w:val="0"/>
          <w:color w:val="000000"/>
          <w:position w:val="0"/>
          <w:sz w:val="18"/>
          <w:u w:val="none"/>
          <w:vertAlign w:val="baseline"/>
        </w:rPr>
        <w:t xml:space="preserve">See </w:t>
      </w:r>
      <w:bookmarkStart w:id="553" w:name="Bookmark_I69NDTBW28T51H0050000400"/>
      <w:bookmarkEnd w:id="553"/>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270 Ga. at 329 (3) (Since this Court's decision in </w:t>
      </w:r>
      <w:bookmarkStart w:id="554" w:name="Bookmark_I69NDTBW28T51J0020000400"/>
      <w:bookmarkEnd w:id="554"/>
      <w:r>
        <w:rPr>
          <w:rFonts w:ascii="arial" w:eastAsia="arial" w:hAnsi="arial" w:cs="arial"/>
          <w:b w:val="0"/>
          <w:i/>
          <w:strike w:val="0"/>
          <w:noProof w:val="0"/>
          <w:color w:val="000000"/>
          <w:position w:val="0"/>
          <w:sz w:val="18"/>
          <w:u w:val="none"/>
          <w:vertAlign w:val="baseline"/>
        </w:rPr>
        <w:t>Pavesich</w:t>
      </w:r>
      <w:r>
        <w:rPr>
          <w:rFonts w:ascii="arial" w:eastAsia="arial" w:hAnsi="arial" w:cs="arial"/>
          <w:b w:val="0"/>
          <w:i w:val="0"/>
          <w:strike w:val="0"/>
          <w:noProof w:val="0"/>
          <w:color w:val="000000"/>
          <w:position w:val="0"/>
          <w:sz w:val="18"/>
          <w:u w:val="none"/>
          <w:vertAlign w:val="baseline"/>
        </w:rPr>
        <w:t>,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courts have developed a rich appellate jurisprudence in the right of privacy which recognizes the right of privacy as a fundamental constitutional right, having a value so essential to individual liberty in our society that its infringement merits careful scrutiny by the courts.” (citation and punctuation omitted)); id. (The right to privacy under the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Constitution is “immutable and absolute.”); </w:t>
      </w:r>
      <w:bookmarkStart w:id="555" w:name="Bookmark_I69NDTBW28T51J0040000400"/>
      <w:bookmarkEnd w:id="555"/>
      <w:r>
        <w:rPr>
          <w:rFonts w:ascii="arial" w:eastAsia="arial" w:hAnsi="arial" w:cs="arial"/>
          <w:b w:val="0"/>
          <w:i/>
          <w:strike w:val="0"/>
          <w:noProof w:val="0"/>
          <w:color w:val="000000"/>
          <w:position w:val="0"/>
          <w:sz w:val="18"/>
          <w:u w:val="none"/>
          <w:vertAlign w:val="baseline"/>
        </w:rPr>
        <w:t>Pavesich</w:t>
      </w:r>
      <w:r>
        <w:rPr>
          <w:rFonts w:ascii="arial" w:eastAsia="arial" w:hAnsi="arial" w:cs="arial"/>
          <w:b w:val="0"/>
          <w:i w:val="0"/>
          <w:strike w:val="0"/>
          <w:noProof w:val="0"/>
          <w:color w:val="000000"/>
          <w:position w:val="0"/>
          <w:sz w:val="18"/>
          <w:u w:val="none"/>
          <w:vertAlign w:val="baseline"/>
        </w:rPr>
        <w:t>, 122 Ga. at 194 (The right to privacy is “fundamental” because it is “derived from natural law,” which means that the right is not derived from or granted by the constitution, and, to the extent that provisions protecting particular aspects of the right are included in the constitution, infringement of the right by the government was specifically prohibited, on account of gross violations in the past.).</w:t>
      </w:r>
    </w:p>
  </w:footnote>
  <w:footnote w:id="49">
    <w:p>
      <w:pPr>
        <w:spacing w:before="200" w:line="240" w:lineRule="atLeast"/>
        <w:jc w:val="both"/>
      </w:pPr>
      <w:r>
        <w:rPr>
          <w:rFonts w:ascii="arial" w:eastAsia="arial" w:hAnsi="arial" w:cs="arial"/>
          <w:b w:val="0"/>
          <w:i w:val="0"/>
          <w:strike w:val="0"/>
          <w:noProof w:val="0"/>
          <w:color w:val="000000"/>
          <w:position w:val="0"/>
          <w:sz w:val="18"/>
          <w:u w:val="none"/>
          <w:vertAlign w:val="superscript"/>
        </w:rPr>
        <w:t>48 </w:t>
      </w:r>
      <w:bookmarkStart w:id="556" w:name="Bookmark_fnpara_52"/>
      <w:bookmarkEnd w:id="556"/>
      <w:r>
        <w:rPr>
          <w:rFonts w:ascii="arial" w:eastAsia="arial" w:hAnsi="arial" w:cs="arial"/>
          <w:b w:val="0"/>
          <w:i w:val="0"/>
          <w:strike w:val="0"/>
          <w:noProof w:val="0"/>
          <w:color w:val="000000"/>
          <w:position w:val="0"/>
          <w:sz w:val="18"/>
          <w:u w:val="none"/>
          <w:vertAlign w:val="baseline"/>
        </w:rPr>
        <w:t xml:space="preserve">See </w:t>
      </w:r>
      <w:bookmarkStart w:id="557" w:name="Bookmark_I69NDTBW2SF8PX0010000400"/>
      <w:bookmarkEnd w:id="557"/>
      <w:r>
        <w:rPr>
          <w:rFonts w:ascii="arial" w:eastAsia="arial" w:hAnsi="arial" w:cs="arial"/>
          <w:b w:val="0"/>
          <w:i/>
          <w:strike w:val="0"/>
          <w:noProof w:val="0"/>
          <w:color w:val="000000"/>
          <w:position w:val="0"/>
          <w:sz w:val="18"/>
          <w:u w:val="none"/>
          <w:vertAlign w:val="baseline"/>
        </w:rPr>
        <w:t xml:space="preserve">King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276 Ga. 126, 127-128 (2) (577 SE2d 764) (2003) (“When an individual challenges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's action for violating the fundamental right to privacy,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must show that its intrusion into the individual's private life serves a compelling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interest and is narrowly drawn to achieve that interest.”); </w:t>
      </w:r>
      <w:bookmarkStart w:id="558" w:name="Bookmark_I69NDTBW2SF8PX0030000400"/>
      <w:bookmarkEnd w:id="558"/>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270 Ga. at 333 (3) (“As judicial consideration of the right to privacy has developed [since </w:t>
      </w:r>
      <w:bookmarkStart w:id="559" w:name="Bookmark_I69NDTBW2SF8PX0050000400"/>
      <w:bookmarkEnd w:id="559"/>
      <w:r>
        <w:rPr>
          <w:rFonts w:ascii="arial" w:eastAsia="arial" w:hAnsi="arial" w:cs="arial"/>
          <w:b w:val="0"/>
          <w:i/>
          <w:strike w:val="0"/>
          <w:noProof w:val="0"/>
          <w:color w:val="000000"/>
          <w:position w:val="0"/>
          <w:sz w:val="18"/>
          <w:u w:val="none"/>
          <w:vertAlign w:val="baseline"/>
        </w:rPr>
        <w:t>Pavesich</w:t>
      </w:r>
      <w:r>
        <w:rPr>
          <w:rFonts w:ascii="arial" w:eastAsia="arial" w:hAnsi="arial" w:cs="arial"/>
          <w:b w:val="0"/>
          <w:i w:val="0"/>
          <w:strike w:val="0"/>
          <w:noProof w:val="0"/>
          <w:color w:val="000000"/>
          <w:position w:val="0"/>
          <w:sz w:val="18"/>
          <w:u w:val="none"/>
          <w:vertAlign w:val="baseline"/>
        </w:rPr>
        <w:t xml:space="preserve">], this Court has concluded that the right of privacy is a fundamental right and that a government-imposed limitation on the right to privacy will pass constitutional muster if the limitation is shown to serve a compelling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interest and to be narrowly tailored to effectuate only that compelling interest.”); </w:t>
      </w:r>
      <w:bookmarkStart w:id="560" w:name="Bookmark_I69NDTBW2SF8PY0020000400"/>
      <w:bookmarkEnd w:id="560"/>
      <w:r>
        <w:rPr>
          <w:rFonts w:ascii="arial" w:eastAsia="arial" w:hAnsi="arial" w:cs="arial"/>
          <w:b w:val="0"/>
          <w:i w:val="0"/>
          <w:strike w:val="0"/>
          <w:noProof w:val="0"/>
          <w:color w:val="000000"/>
          <w:position w:val="0"/>
          <w:sz w:val="18"/>
          <w:u w:val="none"/>
          <w:vertAlign w:val="baseline"/>
        </w:rPr>
        <w:t xml:space="preserve">id. at 334 (3) (Legislation in exercise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's police power “must serve a public purpose and the means adopted to achieve the purpose must be reasonably necessary for the accomplishment of the purpose and not unduly oppressive upon the persons regulated.”).</w:t>
      </w:r>
    </w:p>
  </w:footnote>
  <w:footnote w:id="50">
    <w:p>
      <w:pPr>
        <w:spacing w:before="200" w:line="240" w:lineRule="atLeast"/>
        <w:jc w:val="both"/>
      </w:pPr>
      <w:r>
        <w:rPr>
          <w:rFonts w:ascii="arial" w:eastAsia="arial" w:hAnsi="arial" w:cs="arial"/>
          <w:b w:val="0"/>
          <w:i w:val="0"/>
          <w:strike w:val="0"/>
          <w:noProof w:val="0"/>
          <w:color w:val="000000"/>
          <w:position w:val="0"/>
          <w:sz w:val="18"/>
          <w:u w:val="none"/>
          <w:vertAlign w:val="superscript"/>
        </w:rPr>
        <w:t>49 </w:t>
      </w:r>
      <w:bookmarkStart w:id="567" w:name="Bookmark_fnpara_53"/>
      <w:bookmarkEnd w:id="567"/>
      <w:bookmarkStart w:id="568" w:name="Bookmark_II08D0M0DWPK003RRJVB0047S"/>
      <w:bookmarkEnd w:id="568"/>
      <w:bookmarkStart w:id="569" w:name="Bookmark_I69NDTBW2SF8PY0050000400"/>
      <w:bookmarkEnd w:id="569"/>
      <w:bookmarkStart w:id="570" w:name="Bookmark_II08D0M0DWPK003RRJVB0047R"/>
      <w:bookmarkEnd w:id="570"/>
      <w:bookmarkStart w:id="571" w:name="Bookmark_I69NDTBW2D6N9M0020000400"/>
      <w:bookmarkEnd w:id="571"/>
      <w:r>
        <w:rPr>
          <w:rFonts w:ascii="arial" w:eastAsia="arial" w:hAnsi="arial" w:cs="arial"/>
          <w:b w:val="0"/>
          <w:i w:val="0"/>
          <w:strike w:val="0"/>
          <w:noProof w:val="0"/>
          <w:color w:val="000000"/>
          <w:position w:val="0"/>
          <w:sz w:val="18"/>
          <w:u w:val="none"/>
          <w:vertAlign w:val="baseline"/>
        </w:rPr>
        <w:t xml:space="preserve">In the law at issue in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strike w:val="0"/>
          <w:noProof w:val="0"/>
          <w:color w:val="000000"/>
          <w:position w:val="0"/>
          <w:sz w:val="18"/>
          <w:u w:val="none"/>
          <w:vertAlign w:val="baseline"/>
        </w:rPr>
        <w:t> [***49] </w:t>
      </w:r>
      <w:r>
        <w:rPr>
          <w:rFonts w:ascii="arial" w:eastAsia="arial" w:hAnsi="arial" w:cs="arial"/>
          <w:b w:val="0"/>
          <w:i w:val="0"/>
          <w:strike w:val="0"/>
          <w:noProof w:val="0"/>
          <w:color w:val="000000"/>
          <w:position w:val="0"/>
          <w:sz w:val="18"/>
          <w:u w:val="none"/>
          <w:vertAlign w:val="baseline"/>
        </w:rPr>
        <w:t xml:space="preserve">, the Mississippi legislature asserted an interest in “protecting the life of the unborn.” </w:t>
      </w:r>
      <w:bookmarkStart w:id="572" w:name="Bookmark_I69NDTBW2SF8PY0040000400"/>
      <w:bookmarkEnd w:id="572"/>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142 SCt at 2284. </w:t>
      </w:r>
      <w:bookmarkStart w:id="573" w:name="Bookmark_II08D0M0DWPK003RRJVB0047N"/>
      <w:bookmarkEnd w:id="573"/>
      <w:bookmarkStart w:id="574" w:name="Bookmark_I69NDTBW2D6N9M0040000400"/>
      <w:bookmarkEnd w:id="574"/>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condemned the dissent for its lack of “any serious discussion of the legitimacy of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interest in protecting fetal life.” </w:t>
      </w:r>
      <w:bookmarkStart w:id="575" w:name="Bookmark_I69NDTBW2D6N9M0010000400"/>
      <w:bookmarkEnd w:id="575"/>
      <w:r>
        <w:rPr>
          <w:rFonts w:ascii="arial" w:eastAsia="arial" w:hAnsi="arial" w:cs="arial"/>
          <w:b w:val="0"/>
          <w:i w:val="0"/>
          <w:strike w:val="0"/>
          <w:noProof w:val="0"/>
          <w:color w:val="000000"/>
          <w:position w:val="0"/>
          <w:sz w:val="18"/>
          <w:u w:val="none"/>
          <w:vertAlign w:val="baseline"/>
        </w:rPr>
        <w:t xml:space="preserve">Id. at 2261. </w:t>
      </w:r>
      <w:bookmarkStart w:id="576" w:name="Bookmark_II08D0M0DWPK003RRJVB0047H"/>
      <w:bookmarkEnd w:id="576"/>
      <w:bookmarkStart w:id="577" w:name="Bookmark_II08D0M0DWPK003RRJVB0047K"/>
      <w:bookmarkEnd w:id="577"/>
      <w:bookmarkStart w:id="578" w:name="Bookmark_I69NDTBW28T51M0010000400"/>
      <w:bookmarkEnd w:id="578"/>
      <w:r>
        <w:rPr>
          <w:rFonts w:ascii="arial" w:eastAsia="arial" w:hAnsi="arial" w:cs="arial"/>
          <w:b w:val="0"/>
          <w:i w:val="0"/>
          <w:strike w:val="0"/>
          <w:noProof w:val="0"/>
          <w:color w:val="000000"/>
          <w:position w:val="0"/>
          <w:sz w:val="18"/>
          <w:u w:val="none"/>
          <w:vertAlign w:val="baseline"/>
        </w:rPr>
        <w:t xml:space="preserve">But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itself lacked any serious discussion of the legitimacy or scope of the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interest in protecting embryonic or fetal life. The </w:t>
      </w:r>
      <w:r>
        <w:rPr>
          <w:rFonts w:ascii="arial" w:eastAsia="arial" w:hAnsi="arial" w:cs="arial"/>
          <w:b w:val="0"/>
          <w:i/>
          <w:strike w:val="0"/>
          <w:noProof w:val="0"/>
          <w:color w:val="000000"/>
          <w:position w:val="0"/>
          <w:sz w:val="18"/>
          <w:u w:val="none"/>
          <w:vertAlign w:val="baseline"/>
        </w:rPr>
        <w:t>Dobbs</w:t>
      </w:r>
      <w:r>
        <w:rPr>
          <w:rFonts w:ascii="arial" w:eastAsia="arial" w:hAnsi="arial" w:cs="arial"/>
          <w:b w:val="0"/>
          <w:i w:val="0"/>
          <w:strike w:val="0"/>
          <w:noProof w:val="0"/>
          <w:color w:val="000000"/>
          <w:position w:val="0"/>
          <w:sz w:val="18"/>
          <w:u w:val="none"/>
          <w:vertAlign w:val="baseline"/>
        </w:rPr>
        <w:t xml:space="preserve"> majority merely posited as established that “respect for and preservation of prenatal life at all stages of development” is a legitimate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interest. </w:t>
      </w:r>
      <w:bookmarkStart w:id="579" w:name="Bookmark_I69NDTBW28T51M0010000400_2"/>
      <w:bookmarkEnd w:id="579"/>
      <w:bookmarkStart w:id="580" w:name="Bookmark_I69NDTBW2D6N9M0040000400_2"/>
      <w:bookmarkEnd w:id="580"/>
      <w:bookmarkStart w:id="581" w:name="Bookmark_I69NDTBW2D6N9M0030000400"/>
      <w:bookmarkEnd w:id="581"/>
      <w:r>
        <w:rPr>
          <w:rFonts w:ascii="arial" w:eastAsia="arial" w:hAnsi="arial" w:cs="arial"/>
          <w:b w:val="0"/>
          <w:i w:val="0"/>
          <w:strike w:val="0"/>
          <w:noProof w:val="0"/>
          <w:color w:val="000000"/>
          <w:position w:val="0"/>
          <w:sz w:val="18"/>
          <w:u w:val="none"/>
          <w:vertAlign w:val="baseline"/>
        </w:rPr>
        <w:t xml:space="preserve">Id. at 2284. </w:t>
      </w:r>
      <w:r>
        <w:rPr>
          <w:rFonts w:ascii="arial" w:eastAsia="arial" w:hAnsi="arial" w:cs="arial"/>
          <w:b w:val="0"/>
          <w:i w:val="0"/>
          <w:strike w:val="0"/>
          <w:noProof w:val="0"/>
          <w:color w:val="000000"/>
          <w:position w:val="0"/>
          <w:sz w:val="18"/>
          <w:u w:val="none"/>
          <w:vertAlign w:val="baseline"/>
        </w:rPr>
        <w:t xml:space="preserve">See </w:t>
      </w:r>
      <w:bookmarkStart w:id="582" w:name="Bookmark_I69NDTBW2D6N9M0050000400"/>
      <w:bookmarkEnd w:id="582"/>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270 Ga. at 335-336 (3) (The fact that a law may reflect the moral choice of the majority does not “exempt” a law regulating private conduct “from judicial review testing [its] constitutional mettle.”); see </w:t>
      </w:r>
      <w:bookmarkStart w:id="583" w:name="Bookmark_I69NDTBW28T51M0020000400"/>
      <w:bookmarkEnd w:id="583"/>
      <w:r>
        <w:rPr>
          <w:rFonts w:ascii="arial" w:eastAsia="arial" w:hAnsi="arial" w:cs="arial"/>
          <w:b w:val="0"/>
          <w:i w:val="0"/>
          <w:strike w:val="0"/>
          <w:noProof w:val="0"/>
          <w:color w:val="000000"/>
          <w:position w:val="0"/>
          <w:sz w:val="18"/>
          <w:u w:val="none"/>
          <w:vertAlign w:val="baseline"/>
        </w:rPr>
        <w:t>id. at 337 (Sears, J., concurring) (“Simply because something is beyond the pale of ‘majoritarian morality’ does not place it beyond the scope of constitutional protection.”).</w:t>
      </w:r>
    </w:p>
  </w:footnote>
  <w:footnote w:id="51">
    <w:p>
      <w:pPr>
        <w:spacing w:before="200" w:line="240" w:lineRule="atLeast"/>
        <w:jc w:val="both"/>
      </w:pPr>
      <w:r>
        <w:rPr>
          <w:rFonts w:ascii="arial" w:eastAsia="arial" w:hAnsi="arial" w:cs="arial"/>
          <w:b w:val="0"/>
          <w:i w:val="0"/>
          <w:strike w:val="0"/>
          <w:noProof w:val="0"/>
          <w:color w:val="000000"/>
          <w:position w:val="0"/>
          <w:sz w:val="18"/>
          <w:u w:val="none"/>
          <w:vertAlign w:val="superscript"/>
        </w:rPr>
        <w:t>50 </w:t>
      </w:r>
      <w:bookmarkStart w:id="584" w:name="Bookmark_fnpara_54"/>
      <w:bookmarkEnd w:id="584"/>
      <w:r>
        <w:rPr>
          <w:rFonts w:ascii="arial" w:eastAsia="arial" w:hAnsi="arial" w:cs="arial"/>
          <w:b w:val="0"/>
          <w:i w:val="0"/>
          <w:strike w:val="0"/>
          <w:noProof w:val="0"/>
          <w:color w:val="000000"/>
          <w:position w:val="0"/>
          <w:sz w:val="18"/>
          <w:u w:val="none"/>
          <w:vertAlign w:val="baseline"/>
        </w:rPr>
        <w:t xml:space="preserve">See </w:t>
      </w:r>
      <w:bookmarkStart w:id="585" w:name="Bookmark_I69NDTBW28T51M0040000400"/>
      <w:bookmarkEnd w:id="585"/>
      <w:r>
        <w:rPr>
          <w:rFonts w:ascii="arial" w:eastAsia="arial" w:hAnsi="arial" w:cs="arial"/>
          <w:b w:val="0"/>
          <w:i/>
          <w:strike w:val="0"/>
          <w:noProof w:val="0"/>
          <w:color w:val="000000"/>
          <w:position w:val="0"/>
          <w:sz w:val="18"/>
          <w:u w:val="none"/>
          <w:vertAlign w:val="baseline"/>
        </w:rPr>
        <w:t xml:space="preserve">King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272 Ga. 788, 790 (1) (535 SE2d 492) (2000) (A patient's medical information “is certainly a matter which a reasonable person would consider to be private.”); </w:t>
      </w:r>
      <w:bookmarkStart w:id="586" w:name="Bookmark_I69NDTBX2N1R420010000400"/>
      <w:bookmarkEnd w:id="586"/>
      <w:r>
        <w:rPr>
          <w:rFonts w:ascii="arial" w:eastAsia="arial" w:hAnsi="arial" w:cs="arial"/>
          <w:b w:val="0"/>
          <w:i w:val="0"/>
          <w:strike w:val="0"/>
          <w:noProof w:val="0"/>
          <w:color w:val="000000"/>
          <w:position w:val="0"/>
          <w:sz w:val="18"/>
          <w:u w:val="none"/>
          <w:vertAlign w:val="baseline"/>
        </w:rPr>
        <w:t xml:space="preserve">id. at 792 (1) (“[U]nlimited use of the subpoena power in a criminal case might well serve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interest of law enforcement, [but] it cannot be said to do so in a reasonable manner if it violates the accused's constitutional right of privacy.” (punctuation omitted)); </w:t>
      </w:r>
      <w:bookmarkStart w:id="587" w:name="Bookmark_I69NDTBX2N1R420030000400"/>
      <w:bookmarkEnd w:id="587"/>
      <w:r>
        <w:rPr>
          <w:rFonts w:ascii="arial" w:eastAsia="arial" w:hAnsi="arial" w:cs="arial"/>
          <w:b w:val="0"/>
          <w:i w:val="0"/>
          <w:strike w:val="0"/>
          <w:noProof w:val="0"/>
          <w:color w:val="000000"/>
          <w:position w:val="0"/>
          <w:sz w:val="18"/>
          <w:u w:val="none"/>
          <w:vertAlign w:val="baseline"/>
        </w:rPr>
        <w:t xml:space="preserve">id. at 793-794 (1) (To the extent that a statute permitted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to obtain a patient's medical records by issuing an ex parte subpoena, the statute as applied to her violated her constitutional right to privacy, because she had not waived her right to privacy as to the records and was not given notice and an opportunity to object before the hospital released them.); </w:t>
      </w:r>
      <w:bookmarkStart w:id="588" w:name="Bookmark_I69NDTBX2N1R420050000400"/>
      <w:bookmarkEnd w:id="588"/>
      <w:r>
        <w:rPr>
          <w:rFonts w:ascii="arial" w:eastAsia="arial" w:hAnsi="arial" w:cs="arial"/>
          <w:b w:val="0"/>
          <w:i/>
          <w:strike w:val="0"/>
          <w:noProof w:val="0"/>
          <w:color w:val="000000"/>
          <w:position w:val="0"/>
          <w:sz w:val="18"/>
          <w:u w:val="none"/>
          <w:vertAlign w:val="baseline"/>
        </w:rPr>
        <w:t>Powell</w:t>
      </w:r>
      <w:r>
        <w:rPr>
          <w:rFonts w:ascii="arial" w:eastAsia="arial" w:hAnsi="arial" w:cs="arial"/>
          <w:b w:val="0"/>
          <w:i w:val="0"/>
          <w:strike w:val="0"/>
          <w:noProof w:val="0"/>
          <w:color w:val="000000"/>
          <w:position w:val="0"/>
          <w:sz w:val="18"/>
          <w:u w:val="none"/>
          <w:vertAlign w:val="baseline"/>
        </w:rPr>
        <w:t xml:space="preserve">, 270 Ga. at 333-334 (3) (In light of the existence of criminal statutes that prohibit conduct that amounts to sexual assault or that would inadvertently expose the public to the intimacies of others, the statute prohibiting private, consensual sodomy did not serve a compelling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interest but only served “to regulate the private sexual conduct of consenting adults,” which is conduct that “Georgians' right of privacy puts beyond the bounds of government regulation.”); </w:t>
      </w:r>
      <w:bookmarkStart w:id="589" w:name="Bookmark_I69NDTBX2D6N9R0020000400"/>
      <w:bookmarkEnd w:id="589"/>
      <w:r>
        <w:rPr>
          <w:rFonts w:ascii="arial" w:eastAsia="arial" w:hAnsi="arial" w:cs="arial"/>
          <w:b w:val="0"/>
          <w:i w:val="0"/>
          <w:strike w:val="0"/>
          <w:noProof w:val="0"/>
          <w:color w:val="000000"/>
          <w:position w:val="0"/>
          <w:sz w:val="18"/>
          <w:u w:val="none"/>
          <w:vertAlign w:val="baseline"/>
        </w:rPr>
        <w:t xml:space="preserve">id. at 336 (3) (“[I]nsofar as [the sodomy statute] criminalizes the performance of private, unforced, non-commercial acts of sexual intimacy between persons legally able to consent, [it] manifestly infringes upon a constitutional provision which guarantees to the citizens of </w:t>
      </w:r>
      <w:r>
        <w:rPr>
          <w:rFonts w:ascii="arial" w:eastAsia="arial" w:hAnsi="arial" w:cs="arial"/>
          <w:b w:val="0"/>
          <w:i w:val="0"/>
          <w:strike w:val="0"/>
          <w:noProof w:val="0"/>
          <w:color w:val="000000"/>
          <w:position w:val="0"/>
          <w:sz w:val="18"/>
          <w:u w:val="none"/>
          <w:vertAlign w:val="baseline"/>
        </w:rPr>
        <w:t>Georgia</w:t>
      </w:r>
      <w:r>
        <w:rPr>
          <w:rFonts w:ascii="arial" w:eastAsia="arial" w:hAnsi="arial" w:cs="arial"/>
          <w:b w:val="0"/>
          <w:i w:val="0"/>
          <w:strike w:val="0"/>
          <w:noProof w:val="0"/>
          <w:color w:val="000000"/>
          <w:position w:val="0"/>
          <w:sz w:val="18"/>
          <w:u w:val="none"/>
          <w:vertAlign w:val="baseline"/>
        </w:rPr>
        <w:t xml:space="preserve"> the right of privacy.” (citation and punctuation omitted)).</w:t>
      </w:r>
    </w:p>
  </w:footnote>
  <w:footnote w:id="52">
    <w:p>
      <w:pPr>
        <w:spacing w:before="200" w:line="240" w:lineRule="atLeast"/>
        <w:jc w:val="both"/>
      </w:pPr>
      <w:r>
        <w:rPr>
          <w:rFonts w:ascii="arial" w:eastAsia="arial" w:hAnsi="arial" w:cs="arial"/>
          <w:b w:val="0"/>
          <w:i w:val="0"/>
          <w:strike w:val="0"/>
          <w:noProof w:val="0"/>
          <w:color w:val="000000"/>
          <w:position w:val="0"/>
          <w:sz w:val="18"/>
          <w:u w:val="none"/>
          <w:vertAlign w:val="superscript"/>
        </w:rPr>
        <w:t>51 </w:t>
      </w:r>
      <w:bookmarkStart w:id="590" w:name="Bookmark_fnpara_55"/>
      <w:bookmarkEnd w:id="590"/>
      <w:r>
        <w:rPr>
          <w:rFonts w:ascii="arial" w:eastAsia="arial" w:hAnsi="arial" w:cs="arial"/>
          <w:b w:val="0"/>
          <w:i w:val="0"/>
          <w:strike w:val="0"/>
          <w:noProof w:val="0"/>
          <w:color w:val="000000"/>
          <w:position w:val="0"/>
          <w:sz w:val="18"/>
          <w:u w:val="none"/>
          <w:vertAlign w:val="baseline"/>
        </w:rPr>
        <w:t xml:space="preserve">For example, Section 3 of the 2019 Act defines as a “natural person” any “member of the species Homo sapiens at any stage of development who is carried in the womb[.]” Ga. L. 2019, p. 711, § 3; see OCGA § 1-2-1 (b) (“ ‘Natural person’ means any human being including an unborn child.”); (e) (2) (“As used in [OCGA § 1-2-1], the term … ‘[u]nborn child’ means a member of the species Homo sapiens at any stage of development who is carried in the womb.”). Section 3 invites litigation on the issue whether embryos at stages of development earlier than when cardiac activity can be detected are protected by the federal or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Constitution.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of Ga. v. SisterSong Women of Color Reproductive Justice Collective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Ga. v. SisterSong Women of Color Reproductive Justice Collective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G4-G5G1-DYV0-G004-00000-00">
    <vt:lpwstr>Doc::/shared/document|contextualFeaturePermID::1530671</vt:lpwstr>
  </property>
  <property fmtid="{D5CDD505-2E9C-101B-9397-08002B2CF9AE}" pid="4" name="LNDeliveryID">
    <vt:lpwstr>279749057</vt:lpwstr>
  </property>
  <property fmtid="{D5CDD505-2E9C-101B-9397-08002B2CF9AE}" pid="5" name="UserPermID">
    <vt:lpwstr>urn:user:PA197239389</vt:lpwstr>
  </property>
</Properties>
</file>