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McElrath</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Georgia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the United States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2023, Argued; February 21,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22-721.</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601 U.S. 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144 S. Ct. 651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217 L. Ed. 2d 419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U.S. LEXIS 997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30 Fla. L. Weekly Fed. S 43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DAMIAN MCELRATH, PETITIONER v. GEORGIA</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The Lexis pagination of this document is subject to change pending release of the final published version.</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WRIT OF CERTIORARI TO THE SUPREME COURT OF GEORGIA</w:t>
      </w:r>
    </w:p>
    <w:p>
      <w:pPr>
        <w:keepNext w:val="0"/>
        <w:spacing w:before="240" w:after="0" w:line="260" w:lineRule="atLeast"/>
        <w:ind w:left="0" w:right="0" w:firstLine="0"/>
        <w:jc w:val="left"/>
      </w:pPr>
      <w:r>
        <w:br/>
      </w:r>
      <w:hyperlink r:id="rId13" w:history="1">
        <w:r>
          <w:rPr>
            <w:rFonts w:ascii="arial" w:eastAsia="arial" w:hAnsi="arial" w:cs="arial"/>
            <w:b w:val="0"/>
            <w:i/>
            <w:strike w:val="0"/>
            <w:color w:val="0077CC"/>
            <w:sz w:val="20"/>
            <w:u w:val="single"/>
            <w:shd w:val="clear" w:color="auto" w:fill="FFFFFF"/>
            <w:vertAlign w:val="baseline"/>
          </w:rPr>
          <w:t>McElrath v. State, 315 Ga. 126, 880 S.E.2d 518, 2022 Ga. LEXIS 296 (Nov. 2, 2022)</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hyperlink r:id="rId14" w:history="1">
        <w:r>
          <w:rPr>
            <w:rFonts w:ascii="arial" w:eastAsia="arial" w:hAnsi="arial" w:cs="arial"/>
            <w:b w:val="0"/>
            <w:i/>
            <w:strike w:val="0"/>
            <w:noProof w:val="0"/>
            <w:color w:val="0077CC"/>
            <w:position w:val="0"/>
            <w:sz w:val="20"/>
            <w:u w:val="single"/>
            <w:shd w:val="clear" w:color="auto" w:fill="FFFFFF"/>
            <w:vertAlign w:val="baseline"/>
          </w:rPr>
          <w:t>315 Ga. 126, 880 S.E. 2d 518</w:t>
        </w:r>
      </w:hyperlink>
      <w:r>
        <w:rPr>
          <w:rFonts w:ascii="arial" w:eastAsia="arial" w:hAnsi="arial" w:cs="arial"/>
          <w:b w:val="0"/>
          <w:i w:val="0"/>
          <w:strike w:val="0"/>
          <w:noProof w:val="0"/>
          <w:color w:val="000000"/>
          <w:position w:val="0"/>
          <w:sz w:val="20"/>
          <w:u w:val="none"/>
          <w:vertAlign w:val="baseline"/>
        </w:rPr>
        <w:t>, reversed and remanded.</w:t>
      </w:r>
    </w:p>
    <w:p>
      <w:pPr>
        <w:keepNext/>
        <w:spacing w:before="240" w:after="0" w:line="340" w:lineRule="atLeast"/>
        <w:ind w:left="0" w:right="0" w:firstLine="0"/>
        <w:jc w:val="left"/>
      </w:pPr>
      <w:bookmarkStart w:id="6" w:name="Syllabus"/>
      <w:bookmarkEnd w:id="6"/>
      <w:r>
        <w:rPr>
          <w:rFonts w:ascii="arial" w:eastAsia="arial" w:hAnsi="arial" w:cs="arial"/>
          <w:b/>
          <w:i w:val="0"/>
          <w:strike w:val="0"/>
          <w:noProof w:val="0"/>
          <w:color w:val="000000"/>
          <w:position w:val="0"/>
          <w:sz w:val="28"/>
          <w:u w:val="none"/>
          <w:vertAlign w:val="baseline"/>
        </w:rPr>
        <w:t>Syllabus</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bookmarkStart w:id="7" w:name="Bookmark_clspara_5"/>
      <w:bookmarkEnd w:id="7"/>
      <w:r>
        <w:rPr>
          <w:rFonts w:ascii="arial" w:eastAsia="arial" w:hAnsi="arial" w:cs="arial"/>
          <w:b w:val="0"/>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[**654] </w:t>
      </w:r>
      <w:r>
        <w:rPr>
          <w:rFonts w:ascii="arial" w:eastAsia="arial" w:hAnsi="arial" w:cs="arial"/>
          <w:b w:val="0"/>
          <w:i w:val="0"/>
          <w:strike w:val="0"/>
          <w:noProof w:val="0"/>
          <w:color w:val="000000"/>
          <w:position w:val="0"/>
          <w:sz w:val="20"/>
          <w:u w:val="none"/>
          <w:vertAlign w:val="baseline"/>
        </w:rPr>
        <w:t xml:space="preserve">  After petitioner Damian McElrath killed his mother, the State of Georgia charged him with three crimes related to her death: malice murder, felony murder, and aggravated assault. At trial, the jury returned a split verdict against McElrath: “not guilty by reason of insanity” with respect to malice-murder, and “guilty but mentally ill” as to the other counts. On appeal, the Supreme Court of Georgia determined that the jury’s “guilty but mentally ill” verdict for felony murder was “repugnant” to the jury’s “not guilty by reason of insanity” verdict for malice murder under Georgia law, because the verdicts “required affirmative findings of different mental states that could not exist at the same time.” See </w:t>
      </w:r>
      <w:hyperlink r:id="rId15" w:history="1">
        <w:r>
          <w:rPr>
            <w:rFonts w:ascii="arial" w:eastAsia="arial" w:hAnsi="arial" w:cs="arial"/>
            <w:b w:val="0"/>
            <w:i/>
            <w:strike w:val="0"/>
            <w:noProof w:val="0"/>
            <w:color w:val="0077CC"/>
            <w:position w:val="0"/>
            <w:sz w:val="20"/>
            <w:u w:val="single"/>
            <w:shd w:val="clear" w:color="auto" w:fill="FFFFFF"/>
            <w:vertAlign w:val="baseline"/>
          </w:rPr>
          <w:t>308 Ga. 104, 112, 839 S. E. 2d 573, 579</w:t>
        </w:r>
      </w:hyperlink>
      <w:r>
        <w:rPr>
          <w:rFonts w:ascii="arial" w:eastAsia="arial" w:hAnsi="arial" w:cs="arial"/>
          <w:b w:val="0"/>
          <w:i w:val="0"/>
          <w:strike w:val="0"/>
          <w:noProof w:val="0"/>
          <w:color w:val="000000"/>
          <w:position w:val="0"/>
          <w:sz w:val="20"/>
          <w:u w:val="none"/>
          <w:vertAlign w:val="baseline"/>
        </w:rPr>
        <w:t xml:space="preserve">. The court vacated both the malice-murder and felony-murder verdicts pursuant to Georgia’s so-called repugnancy doctrine, and authorized retrial. </w:t>
      </w:r>
      <w:hyperlink r:id="rId16" w:history="1">
        <w:r>
          <w:rPr>
            <w:rFonts w:ascii="arial" w:eastAsia="arial" w:hAnsi="arial" w:cs="arial"/>
            <w:b w:val="0"/>
            <w:i/>
            <w:strike w:val="0"/>
            <w:noProof w:val="0"/>
            <w:color w:val="0077CC"/>
            <w:position w:val="0"/>
            <w:sz w:val="20"/>
            <w:u w:val="single"/>
            <w:shd w:val="clear" w:color="auto" w:fill="FFFFFF"/>
            <w:vertAlign w:val="baseline"/>
          </w:rPr>
          <w:t>Ibid</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308 Ga. 104, 839 S. E. 2d, at 580</w:t>
        </w:r>
      </w:hyperlink>
      <w:r>
        <w:rPr>
          <w:rFonts w:ascii="arial" w:eastAsia="arial" w:hAnsi="arial" w:cs="arial"/>
          <w:b w:val="0"/>
          <w:i w:val="0"/>
          <w:strike w:val="0"/>
          <w:noProof w:val="0"/>
          <w:color w:val="000000"/>
          <w:position w:val="0"/>
          <w:sz w:val="20"/>
          <w:u w:val="none"/>
          <w:vertAlign w:val="baseline"/>
        </w:rPr>
        <w:t xml:space="preserve">. On remand, McElrath argued that the </w:t>
      </w:r>
      <w:hyperlink r:id="rId18" w:history="1">
        <w:r>
          <w:rPr>
            <w:rFonts w:ascii="arial" w:eastAsia="arial" w:hAnsi="arial" w:cs="arial"/>
            <w:b w:val="0"/>
            <w:i/>
            <w:strike w:val="0"/>
            <w:noProof w:val="0"/>
            <w:color w:val="0077CC"/>
            <w:position w:val="0"/>
            <w:sz w:val="20"/>
            <w:u w:val="single"/>
            <w:shd w:val="clear" w:color="auto" w:fill="FFFFFF"/>
            <w:vertAlign w:val="baseline"/>
          </w:rPr>
          <w:t>Double Jeopardy Clause of the Fifth Amendment</w:t>
        </w:r>
      </w:hyperlink>
      <w:r>
        <w:rPr>
          <w:rFonts w:ascii="arial" w:eastAsia="arial" w:hAnsi="arial" w:cs="arial"/>
          <w:b w:val="0"/>
          <w:i w:val="0"/>
          <w:strike w:val="0"/>
          <w:noProof w:val="0"/>
          <w:color w:val="000000"/>
          <w:position w:val="0"/>
          <w:sz w:val="20"/>
          <w:u w:val="none"/>
          <w:vertAlign w:val="baseline"/>
        </w:rPr>
        <w:t xml:space="preserve"> prohibited Georgia from retrying him for malice murder given the jury’s prior “not guilty by reason of insanity” verdict on that charge. The Georgia courts rejected that argument.</w:t>
      </w:r>
    </w:p>
    <w:p>
      <w:pPr>
        <w:keepNext w:val="0"/>
        <w:spacing w:before="200" w:after="0" w:line="260" w:lineRule="atLeast"/>
        <w:ind w:left="0" w:right="0" w:firstLine="0"/>
        <w:jc w:val="both"/>
      </w:pPr>
      <w:bookmarkStart w:id="8" w:name="Bookmark_clspara_6"/>
      <w:bookmarkEnd w:id="8"/>
      <w:r>
        <w:rPr>
          <w:rFonts w:ascii="arial" w:eastAsia="arial" w:hAnsi="arial" w:cs="arial"/>
          <w:b w:val="0"/>
          <w:i/>
          <w:strike w:val="0"/>
          <w:noProof w:val="0"/>
          <w:color w:val="000000"/>
          <w:position w:val="0"/>
          <w:sz w:val="20"/>
          <w:u w:val="none"/>
          <w:vertAlign w:val="baseline"/>
        </w:rPr>
        <w:t>Held</w:t>
      </w:r>
      <w:r>
        <w:rPr>
          <w:rFonts w:ascii="arial" w:eastAsia="arial" w:hAnsi="arial" w:cs="arial"/>
          <w:b w:val="0"/>
          <w:i w:val="0"/>
          <w:strike w:val="0"/>
          <w:noProof w:val="0"/>
          <w:color w:val="000000"/>
          <w:position w:val="0"/>
          <w:sz w:val="20"/>
          <w:u w:val="none"/>
          <w:vertAlign w:val="baseline"/>
        </w:rPr>
        <w:t>: The jury’s verdict that McElrath was not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guilty of malice murder by reason of insanity constituted an acquittal for double jeopardy purposes notwithstanding any inconsistency with the jury’s other verdicts. Pp. 5-10.</w:t>
      </w:r>
    </w:p>
    <w:p>
      <w:pPr>
        <w:keepNext w:val="0"/>
        <w:spacing w:before="200" w:after="0" w:line="260" w:lineRule="atLeast"/>
        <w:ind w:left="0" w:right="0" w:firstLine="0"/>
        <w:jc w:val="both"/>
      </w:pPr>
      <w:bookmarkStart w:id="9" w:name="Bookmark_clspara_7"/>
      <w:bookmarkEnd w:id="9"/>
      <w:r>
        <w:rPr>
          <w:rFonts w:ascii="arial" w:eastAsia="arial" w:hAnsi="arial" w:cs="arial"/>
          <w:b w:val="0"/>
          <w:i w:val="0"/>
          <w:strike w:val="0"/>
          <w:noProof w:val="0"/>
          <w:color w:val="000000"/>
          <w:position w:val="0"/>
          <w:sz w:val="20"/>
          <w:u w:val="none"/>
          <w:vertAlign w:val="baseline"/>
        </w:rPr>
        <w:t xml:space="preserve">(a) The </w:t>
      </w:r>
      <w:hyperlink r:id="rId19" w:history="1">
        <w:r>
          <w:rPr>
            <w:rFonts w:ascii="arial" w:eastAsia="arial" w:hAnsi="arial" w:cs="arial"/>
            <w:b w:val="0"/>
            <w:i/>
            <w:strike w:val="0"/>
            <w:noProof w:val="0"/>
            <w:color w:val="0077CC"/>
            <w:position w:val="0"/>
            <w:sz w:val="20"/>
            <w:u w:val="single"/>
            <w:shd w:val="clear" w:color="auto" w:fill="FFFFFF"/>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provides that “[n]o person shall . . . be subject for the same offence to be twice put in jeopardy of life or limb.” </w:t>
      </w:r>
      <w:hyperlink r:id="rId20" w:history="1">
        <w:r>
          <w:rPr>
            <w:rFonts w:ascii="arial" w:eastAsia="arial" w:hAnsi="arial" w:cs="arial"/>
            <w:b w:val="0"/>
            <w:i/>
            <w:strike w:val="0"/>
            <w:noProof w:val="0"/>
            <w:color w:val="0077CC"/>
            <w:position w:val="0"/>
            <w:sz w:val="20"/>
            <w:u w:val="single"/>
            <w:shd w:val="clear" w:color="auto" w:fill="FFFFFF"/>
            <w:vertAlign w:val="baseline"/>
          </w:rPr>
          <w:t>U. S. Const., Amdt. 5</w:t>
        </w:r>
      </w:hyperlink>
      <w:r>
        <w:rPr>
          <w:rFonts w:ascii="arial" w:eastAsia="arial" w:hAnsi="arial" w:cs="arial"/>
          <w:b w:val="0"/>
          <w:i w:val="0"/>
          <w:strike w:val="0"/>
          <w:noProof w:val="0"/>
          <w:color w:val="000000"/>
          <w:position w:val="0"/>
          <w:sz w:val="20"/>
          <w:u w:val="none"/>
          <w:vertAlign w:val="baseline"/>
        </w:rPr>
        <w:t xml:space="preserve">. “[I]t has long been settled under the </w:t>
      </w:r>
      <w:hyperlink r:id="rId21" w:history="1">
        <w:r>
          <w:rPr>
            <w:rFonts w:ascii="arial" w:eastAsia="arial" w:hAnsi="arial" w:cs="arial"/>
            <w:b w:val="0"/>
            <w:i/>
            <w:strike w:val="0"/>
            <w:noProof w:val="0"/>
            <w:color w:val="0077CC"/>
            <w:position w:val="0"/>
            <w:sz w:val="20"/>
            <w:u w:val="single"/>
            <w:shd w:val="clear" w:color="auto" w:fill="FFFFFF"/>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that a verdict of acquittal is final, ending a defendant’s jeopardy, and . . . is a bar to a subsequent prosecution for the same offence.” </w:t>
      </w:r>
      <w:hyperlink r:id="rId22" w:history="1">
        <w:r>
          <w:rPr>
            <w:rFonts w:ascii="arial" w:eastAsia="arial" w:hAnsi="arial" w:cs="arial"/>
            <w:b w:val="0"/>
            <w:i/>
            <w:strike w:val="0"/>
            <w:noProof w:val="0"/>
            <w:color w:val="0077CC"/>
            <w:position w:val="0"/>
            <w:sz w:val="20"/>
            <w:u w:val="single"/>
            <w:shd w:val="clear" w:color="auto" w:fill="FFFFFF"/>
            <w:vertAlign w:val="baseline"/>
          </w:rPr>
          <w:t>Green</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355 U. S. 184, 188, 78 S. Ct. 221, 2 L. Ed. 2d 199, 77 Ohio Law Abs. 202</w:t>
        </w:r>
      </w:hyperlink>
      <w:r>
        <w:rPr>
          <w:rFonts w:ascii="arial" w:eastAsia="arial" w:hAnsi="arial" w:cs="arial"/>
          <w:b w:val="0"/>
          <w:i w:val="0"/>
          <w:strike w:val="0"/>
          <w:noProof w:val="0"/>
          <w:color w:val="000000"/>
          <w:position w:val="0"/>
          <w:sz w:val="20"/>
          <w:u w:val="none"/>
          <w:vertAlign w:val="baseline"/>
        </w:rPr>
        <w:t xml:space="preserve"> (internal quotation marks omitted). The Court’s “cases have </w:t>
      </w:r>
      <w:r>
        <w:rPr>
          <w:rFonts w:ascii="arial" w:eastAsia="arial" w:hAnsi="arial" w:cs="arial"/>
          <w:b w:val="0"/>
          <w:i w:val="0"/>
          <w:strike w:val="0"/>
          <w:noProof w:val="0"/>
          <w:color w:val="000000"/>
          <w:position w:val="0"/>
          <w:sz w:val="20"/>
          <w:u w:val="none"/>
          <w:vertAlign w:val="baseline"/>
        </w:rPr>
        <w:t> [**655] </w:t>
      </w:r>
      <w:r>
        <w:rPr>
          <w:rFonts w:ascii="arial" w:eastAsia="arial" w:hAnsi="arial" w:cs="arial"/>
          <w:b w:val="0"/>
          <w:i w:val="0"/>
          <w:strike w:val="0"/>
          <w:noProof w:val="0"/>
          <w:color w:val="000000"/>
          <w:position w:val="0"/>
          <w:sz w:val="20"/>
          <w:u w:val="none"/>
          <w:vertAlign w:val="baseline"/>
        </w:rPr>
        <w:t xml:space="preserve"> defined an acquittal to encompass any ruling that the prosecution’s proof is insufficient to establish criminal liability for an offense.” </w:t>
      </w:r>
      <w:hyperlink r:id="rId26" w:history="1">
        <w:r>
          <w:rPr>
            <w:rFonts w:ascii="arial" w:eastAsia="arial" w:hAnsi="arial" w:cs="arial"/>
            <w:b w:val="0"/>
            <w:i/>
            <w:strike w:val="0"/>
            <w:noProof w:val="0"/>
            <w:color w:val="0077CC"/>
            <w:position w:val="0"/>
            <w:sz w:val="20"/>
            <w:u w:val="single"/>
            <w:shd w:val="clear" w:color="auto" w:fill="FFFFFF"/>
            <w:vertAlign w:val="baseline"/>
          </w:rPr>
          <w:t>Evans</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Michigan</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568 U. S. 313, 318, 133 S. Ct. 1069, 185 L. Ed. 2d 124</w:t>
        </w:r>
      </w:hyperlink>
      <w:r>
        <w:rPr>
          <w:rFonts w:ascii="arial" w:eastAsia="arial" w:hAnsi="arial" w:cs="arial"/>
          <w:b w:val="0"/>
          <w:i w:val="0"/>
          <w:strike w:val="0"/>
          <w:noProof w:val="0"/>
          <w:color w:val="000000"/>
          <w:position w:val="0"/>
          <w:sz w:val="20"/>
          <w:u w:val="none"/>
          <w:vertAlign w:val="baseline"/>
        </w:rPr>
        <w:t xml:space="preserve">. Once rendered, a jury’s verdict of acquittal is inviolate. The principle “that ‘[a] verdict of acquittal . . . could not be reviewed, on error or otherwise,’” is “[p]erhaps the most fundamental rule in the history of double jeopardy jurisprudence.” </w:t>
      </w:r>
      <w:hyperlink r:id="rId30"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Martin Linen Supply Co.</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430 U. S. 564, 571, 97 S. Ct. 1349, 51 L. Ed. 2d 642</w:t>
        </w:r>
      </w:hyperlink>
      <w:r>
        <w:rPr>
          <w:rFonts w:ascii="arial" w:eastAsia="arial" w:hAnsi="arial" w:cs="arial"/>
          <w:b w:val="0"/>
          <w:i w:val="0"/>
          <w:strike w:val="0"/>
          <w:noProof w:val="0"/>
          <w:color w:val="000000"/>
          <w:position w:val="0"/>
          <w:sz w:val="20"/>
          <w:u w:val="none"/>
          <w:vertAlign w:val="baseline"/>
        </w:rPr>
        <w:t xml:space="preserve">. Whatever the basis for a jury’s verdict, see </w:t>
      </w:r>
      <w:hyperlink r:id="rId34" w:history="1">
        <w:r>
          <w:rPr>
            <w:rFonts w:ascii="arial" w:eastAsia="arial" w:hAnsi="arial" w:cs="arial"/>
            <w:b w:val="0"/>
            <w:i/>
            <w:strike w:val="0"/>
            <w:noProof w:val="0"/>
            <w:color w:val="0077CC"/>
            <w:position w:val="0"/>
            <w:sz w:val="20"/>
            <w:u w:val="single"/>
            <w:shd w:val="clear" w:color="auto" w:fill="FFFFFF"/>
            <w:vertAlign w:val="baseline"/>
          </w:rPr>
          <w:t>Bravo-Fernandez</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580 U. S. 5, 10, 137 S. Ct. 352, 196 L. Ed. 2d 242</w:t>
        </w:r>
      </w:hyperlink>
      <w:r>
        <w:rPr>
          <w:rFonts w:ascii="arial" w:eastAsia="arial" w:hAnsi="arial" w:cs="arial"/>
          <w:b w:val="0"/>
          <w:i w:val="0"/>
          <w:strike w:val="0"/>
          <w:noProof w:val="0"/>
          <w:color w:val="000000"/>
          <w:position w:val="0"/>
          <w:sz w:val="20"/>
          <w:u w:val="none"/>
          <w:vertAlign w:val="baseline"/>
        </w:rPr>
        <w:t xml:space="preserve">, the </w:t>
      </w:r>
      <w:hyperlink r:id="rId38" w:history="1">
        <w:r>
          <w:rPr>
            <w:rFonts w:ascii="arial" w:eastAsia="arial" w:hAnsi="arial" w:cs="arial"/>
            <w:b w:val="0"/>
            <w:i/>
            <w:strike w:val="0"/>
            <w:noProof w:val="0"/>
            <w:color w:val="0077CC"/>
            <w:position w:val="0"/>
            <w:sz w:val="20"/>
            <w:u w:val="single"/>
            <w:shd w:val="clear" w:color="auto" w:fill="FFFFFF"/>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prohibits second-guessing the reason for a jury’s acquittal. Pp. 5-7.</w:t>
      </w:r>
    </w:p>
    <w:p>
      <w:pPr>
        <w:keepNext w:val="0"/>
        <w:spacing w:before="240" w:after="0" w:line="260" w:lineRule="atLeast"/>
        <w:ind w:left="0" w:right="0" w:firstLine="0"/>
        <w:jc w:val="both"/>
      </w:pPr>
      <w:bookmarkStart w:id="10" w:name="Bookmark_clspara_8"/>
      <w:bookmarkEnd w:id="10"/>
      <w:r>
        <w:rPr>
          <w:rFonts w:ascii="arial" w:eastAsia="arial" w:hAnsi="arial" w:cs="arial"/>
          <w:b w:val="0"/>
          <w:i w:val="0"/>
          <w:strike w:val="0"/>
          <w:noProof w:val="0"/>
          <w:color w:val="000000"/>
          <w:position w:val="0"/>
          <w:sz w:val="20"/>
          <w:u w:val="none"/>
          <w:vertAlign w:val="baseline"/>
        </w:rPr>
        <w:t xml:space="preserve">(b)Georgia law specifically provides that a defendant who establishes an insanity defense “shall not be found guilty of [the] crime.” </w:t>
      </w:r>
      <w:hyperlink r:id="rId39" w:history="1">
        <w:r>
          <w:rPr>
            <w:rFonts w:ascii="arial" w:eastAsia="arial" w:hAnsi="arial" w:cs="arial"/>
            <w:b w:val="0"/>
            <w:i/>
            <w:strike w:val="0"/>
            <w:noProof w:val="0"/>
            <w:color w:val="0077CC"/>
            <w:position w:val="0"/>
            <w:sz w:val="20"/>
            <w:u w:val="single"/>
            <w:shd w:val="clear" w:color="auto" w:fill="FFFFFF"/>
            <w:vertAlign w:val="baseline"/>
          </w:rPr>
          <w:t>Ga. Code Ann. §§16-3-2</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shd w:val="clear" w:color="auto" w:fill="FFFFFF"/>
            <w:vertAlign w:val="baseline"/>
          </w:rPr>
          <w:t>16-3-3</w:t>
        </w:r>
      </w:hyperlink>
      <w:r>
        <w:rPr>
          <w:rFonts w:ascii="arial" w:eastAsia="arial" w:hAnsi="arial" w:cs="arial"/>
          <w:b w:val="0"/>
          <w:i w:val="0"/>
          <w:strike w:val="0"/>
          <w:noProof w:val="0"/>
          <w:color w:val="000000"/>
          <w:position w:val="0"/>
          <w:sz w:val="20"/>
          <w:u w:val="none"/>
          <w:vertAlign w:val="baseline"/>
        </w:rPr>
        <w:t>. Here,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jury concluded that McElrath was not guilty by reason of insanity with respect to the malice-murder charge. That verdict was unquestionably a “ruling that the prosecution’s proof is insufficient to establish criminal liability for an offense,” </w:t>
      </w:r>
      <w:hyperlink r:id="rId41" w:history="1">
        <w:r>
          <w:rPr>
            <w:rFonts w:ascii="arial" w:eastAsia="arial" w:hAnsi="arial" w:cs="arial"/>
            <w:b w:val="0"/>
            <w:i/>
            <w:strike w:val="0"/>
            <w:noProof w:val="0"/>
            <w:color w:val="0077CC"/>
            <w:position w:val="0"/>
            <w:sz w:val="20"/>
            <w:u w:val="single"/>
            <w:shd w:val="clear" w:color="auto" w:fill="FFFFFF"/>
            <w:vertAlign w:val="baseline"/>
          </w:rPr>
          <w:t>Evans</w:t>
        </w:r>
      </w:hyperlink>
      <w:hyperlink r:id="rId42" w:history="1">
        <w:r>
          <w:rPr>
            <w:rFonts w:ascii="arial" w:eastAsia="arial" w:hAnsi="arial" w:cs="arial"/>
            <w:b w:val="0"/>
            <w:i/>
            <w:strike w:val="0"/>
            <w:noProof w:val="0"/>
            <w:color w:val="0077CC"/>
            <w:position w:val="0"/>
            <w:sz w:val="20"/>
            <w:u w:val="single"/>
            <w:shd w:val="clear" w:color="auto" w:fill="FFFFFF"/>
            <w:vertAlign w:val="baseline"/>
          </w:rPr>
          <w:t>, 568 U. S., at 318, 133 S. Ct. 1069, 185 L. Ed. 2d 124</w:t>
        </w:r>
      </w:hyperlink>
      <w:r>
        <w:rPr>
          <w:rFonts w:ascii="arial" w:eastAsia="arial" w:hAnsi="arial" w:cs="arial"/>
          <w:b w:val="0"/>
          <w:i w:val="0"/>
          <w:strike w:val="0"/>
          <w:noProof w:val="0"/>
          <w:color w:val="000000"/>
          <w:position w:val="0"/>
          <w:sz w:val="20"/>
          <w:u w:val="none"/>
          <w:vertAlign w:val="baseline"/>
        </w:rPr>
        <w:t>, and thus an acquittal.</w:t>
      </w:r>
    </w:p>
    <w:p>
      <w:pPr>
        <w:keepNext w:val="0"/>
        <w:spacing w:before="240" w:after="0" w:line="260" w:lineRule="atLeast"/>
        <w:ind w:left="0" w:right="0" w:firstLine="0"/>
        <w:jc w:val="both"/>
      </w:pPr>
      <w:bookmarkStart w:id="11" w:name="Bookmark_clspara_9"/>
      <w:bookmarkEnd w:id="11"/>
      <w:r>
        <w:rPr>
          <w:rFonts w:ascii="arial" w:eastAsia="arial" w:hAnsi="arial" w:cs="arial"/>
          <w:b w:val="0"/>
          <w:i w:val="0"/>
          <w:strike w:val="0"/>
          <w:noProof w:val="0"/>
          <w:color w:val="000000"/>
          <w:position w:val="0"/>
          <w:sz w:val="20"/>
          <w:u w:val="none"/>
          <w:vertAlign w:val="baseline"/>
        </w:rPr>
        <w:t xml:space="preserve">Georgia argues that there was no valid verdict pursuant to Georgia law, and thus no acquittal. But whether an acquittal has occurred for double jeopardy purposes is a question of federal law, and a State’s characterization of a ruling is not binding on the Court. </w:t>
      </w:r>
      <w:hyperlink r:id="rId43" w:history="1">
        <w:r>
          <w:rPr>
            <w:rFonts w:ascii="arial" w:eastAsia="arial" w:hAnsi="arial" w:cs="arial"/>
            <w:b w:val="0"/>
            <w:i/>
            <w:strike w:val="0"/>
            <w:noProof w:val="0"/>
            <w:color w:val="0077CC"/>
            <w:position w:val="0"/>
            <w:sz w:val="20"/>
            <w:u w:val="single"/>
            <w:shd w:val="clear" w:color="auto" w:fill="FFFFFF"/>
            <w:vertAlign w:val="baseline"/>
          </w:rPr>
          <w:t>Smalis</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Pennsylvania</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476 U. S. 140, 144 n. 5, 106 S. Ct. 1745, 90 L. Ed. 2d 116</w:t>
        </w:r>
      </w:hyperlink>
      <w:r>
        <w:rPr>
          <w:rFonts w:ascii="arial" w:eastAsia="arial" w:hAnsi="arial" w:cs="arial"/>
          <w:b w:val="0"/>
          <w:i w:val="0"/>
          <w:strike w:val="0"/>
          <w:noProof w:val="0"/>
          <w:color w:val="000000"/>
          <w:position w:val="0"/>
          <w:sz w:val="20"/>
          <w:u w:val="none"/>
          <w:vertAlign w:val="baseline"/>
        </w:rPr>
        <w:t xml:space="preserve">. While States have the power “to regulate procedures under which [their] laws are carried out,” </w:t>
      </w:r>
      <w:hyperlink r:id="rId47" w:history="1">
        <w:r>
          <w:rPr>
            <w:rFonts w:ascii="arial" w:eastAsia="arial" w:hAnsi="arial" w:cs="arial"/>
            <w:b w:val="0"/>
            <w:i/>
            <w:strike w:val="0"/>
            <w:noProof w:val="0"/>
            <w:color w:val="0077CC"/>
            <w:position w:val="0"/>
            <w:sz w:val="20"/>
            <w:u w:val="single"/>
            <w:shd w:val="clear" w:color="auto" w:fill="FFFFFF"/>
            <w:vertAlign w:val="baseline"/>
          </w:rPr>
          <w:t>Patterson</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New York</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 432 U. S. 197, 201, 97 S. Ct. 2319, 53 L. Ed. 2d 281</w:t>
        </w:r>
      </w:hyperlink>
      <w:r>
        <w:rPr>
          <w:rFonts w:ascii="arial" w:eastAsia="arial" w:hAnsi="arial" w:cs="arial"/>
          <w:b w:val="0"/>
          <w:i w:val="0"/>
          <w:strike w:val="0"/>
          <w:noProof w:val="0"/>
          <w:color w:val="000000"/>
          <w:position w:val="0"/>
          <w:sz w:val="20"/>
          <w:u w:val="none"/>
          <w:vertAlign w:val="baseline"/>
        </w:rPr>
        <w:t xml:space="preserve">, the ultimate question remains whether the </w:t>
      </w:r>
      <w:hyperlink r:id="rId51" w:history="1">
        <w:r>
          <w:rPr>
            <w:rFonts w:ascii="arial" w:eastAsia="arial" w:hAnsi="arial" w:cs="arial"/>
            <w:b w:val="0"/>
            <w:i/>
            <w:strike w:val="0"/>
            <w:noProof w:val="0"/>
            <w:color w:val="0077CC"/>
            <w:position w:val="0"/>
            <w:sz w:val="20"/>
            <w:u w:val="single"/>
            <w:shd w:val="clear" w:color="auto" w:fill="FFFFFF"/>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recognizes an event as an acquittal. The jury’s verdict of not guilty by reason of insanity here constituted such a determination, and it is of no moment that the verdict was accompanied by other verdicts appearing to rest on inconsistent findings. An acquittal is an acquittal, even when a jury returns inconsistent verdicts. </w:t>
      </w:r>
      <w:hyperlink r:id="rId52" w:history="1">
        <w:r>
          <w:rPr>
            <w:rFonts w:ascii="arial" w:eastAsia="arial" w:hAnsi="arial" w:cs="arial"/>
            <w:b w:val="0"/>
            <w:i/>
            <w:strike w:val="0"/>
            <w:noProof w:val="0"/>
            <w:color w:val="0077CC"/>
            <w:position w:val="0"/>
            <w:sz w:val="20"/>
            <w:u w:val="single"/>
            <w:shd w:val="clear" w:color="auto" w:fill="FFFFFF"/>
            <w:vertAlign w:val="baseline"/>
          </w:rPr>
          <w:t>Bravo-Fernandez</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580 U. S., at 8, 137 S. Ct. 352, 196 L. Ed. 2d 242</w:t>
        </w:r>
      </w:hyperlink>
      <w:r>
        <w:rPr>
          <w:rFonts w:ascii="arial" w:eastAsia="arial" w:hAnsi="arial" w:cs="arial"/>
          <w:b w:val="0"/>
          <w:i w:val="0"/>
          <w:strike w:val="0"/>
          <w:noProof w:val="0"/>
          <w:color w:val="000000"/>
          <w:position w:val="0"/>
          <w:sz w:val="20"/>
          <w:u w:val="none"/>
          <w:vertAlign w:val="baseline"/>
        </w:rPr>
        <w:t xml:space="preserve">. Georgia argues that the bar to second-guessing an acquittal applies only to </w:t>
      </w:r>
      <w:r>
        <w:rPr>
          <w:rFonts w:ascii="arial" w:eastAsia="arial" w:hAnsi="arial" w:cs="arial"/>
          <w:b w:val="0"/>
          <w:i/>
          <w:strike w:val="0"/>
          <w:noProof w:val="0"/>
          <w:color w:val="000000"/>
          <w:position w:val="0"/>
          <w:sz w:val="20"/>
          <w:u w:val="none"/>
          <w:vertAlign w:val="baseline"/>
        </w:rPr>
        <w:t>general</w:t>
      </w:r>
      <w:r>
        <w:rPr>
          <w:rFonts w:ascii="arial" w:eastAsia="arial" w:hAnsi="arial" w:cs="arial"/>
          <w:b w:val="0"/>
          <w:i w:val="0"/>
          <w:strike w:val="0"/>
          <w:noProof w:val="0"/>
          <w:color w:val="000000"/>
          <w:position w:val="0"/>
          <w:sz w:val="20"/>
          <w:u w:val="none"/>
          <w:vertAlign w:val="baseline"/>
        </w:rPr>
        <w:t xml:space="preserve"> verdicts, but the Court’s cases prohibit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speculation about the reasons for a jury’s verdict of acquittal—even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when, as here, specific jury findings provide a factual basis for such speculation. To do otherwise “would impermissibly authorize judges to usurp the jury right.” </w:t>
      </w:r>
      <w:hyperlink r:id="rId54" w:history="1">
        <w:r>
          <w:rPr>
            <w:rFonts w:ascii="arial" w:eastAsia="arial" w:hAnsi="arial" w:cs="arial"/>
            <w:b w:val="0"/>
            <w:i/>
            <w:strike w:val="0"/>
            <w:noProof w:val="0"/>
            <w:color w:val="0077CC"/>
            <w:position w:val="0"/>
            <w:sz w:val="20"/>
            <w:u w:val="single"/>
            <w:shd w:val="clear" w:color="auto" w:fill="FFFFFF"/>
            <w:vertAlign w:val="baseline"/>
          </w:rPr>
          <w:t xml:space="preserve">Smith </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xml:space="preserve">v. </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599 U. S. 236, 252, 143 S. Ct. 1594, 216 L. Ed. 2d 238.</w:t>
        </w:r>
      </w:hyperlink>
      <w:r>
        <w:rPr>
          <w:rFonts w:ascii="arial" w:eastAsia="arial" w:hAnsi="arial" w:cs="arial"/>
          <w:b w:val="0"/>
          <w:i w:val="0"/>
          <w:strike w:val="0"/>
          <w:noProof w:val="0"/>
          <w:color w:val="000000"/>
          <w:position w:val="0"/>
          <w:sz w:val="20"/>
          <w:u w:val="none"/>
          <w:vertAlign w:val="baseline"/>
        </w:rPr>
        <w:t xml:space="preserve"> Pp. 7-10.</w:t>
      </w:r>
    </w:p>
    <w:p>
      <w:pPr>
        <w:keepNext w:val="0"/>
        <w:spacing w:before="240" w:after="0" w:line="260" w:lineRule="atLeast"/>
        <w:ind w:left="0" w:right="0" w:firstLine="0"/>
        <w:jc w:val="both"/>
      </w:pPr>
      <w:bookmarkStart w:id="12" w:name="Bookmark_clspara_10"/>
      <w:bookmarkEnd w:id="12"/>
      <w:hyperlink r:id="rId58" w:history="1">
        <w:r>
          <w:rPr>
            <w:rFonts w:ascii="arial" w:eastAsia="arial" w:hAnsi="arial" w:cs="arial"/>
            <w:b w:val="0"/>
            <w:i/>
            <w:strike w:val="0"/>
            <w:color w:val="0077CC"/>
            <w:sz w:val="20"/>
            <w:u w:val="single"/>
            <w:shd w:val="clear" w:color="auto" w:fill="FFFFFF"/>
            <w:vertAlign w:val="baseline"/>
          </w:rPr>
          <w:t>315 Ga. 126, 880 S.E. 2d 518</w:t>
        </w:r>
      </w:hyperlink>
      <w:r>
        <w:rPr>
          <w:rFonts w:ascii="arial" w:eastAsia="arial" w:hAnsi="arial" w:cs="arial"/>
          <w:b w:val="0"/>
          <w:i w:val="0"/>
          <w:strike w:val="0"/>
          <w:noProof w:val="0"/>
          <w:color w:val="000000"/>
          <w:position w:val="0"/>
          <w:sz w:val="20"/>
          <w:u w:val="none"/>
          <w:vertAlign w:val="baseline"/>
        </w:rPr>
        <w:t>, reversed and remanded.</w:t>
      </w:r>
    </w:p>
    <w:p>
      <w:pPr>
        <w:keepNext w:val="0"/>
        <w:spacing w:before="240" w:after="0" w:line="260" w:lineRule="atLeast"/>
        <w:ind w:left="0" w:right="0" w:firstLine="0"/>
        <w:jc w:val="left"/>
      </w:pPr>
      <w:bookmarkStart w:id="13" w:name="Counsel"/>
      <w:bookmarkEnd w:id="1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Richard A. Simpson</w:t>
      </w:r>
      <w:r>
        <w:rPr>
          <w:rFonts w:ascii="arial" w:eastAsia="arial" w:hAnsi="arial" w:cs="arial"/>
          <w:b w:val="0"/>
          <w:i w:val="0"/>
          <w:strike w:val="0"/>
          <w:noProof w:val="0"/>
          <w:color w:val="000000"/>
          <w:position w:val="0"/>
          <w:sz w:val="20"/>
          <w:u w:val="none"/>
          <w:vertAlign w:val="baseline"/>
        </w:rPr>
        <w:t xml:space="preserve"> argued the cause for petitioner.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Stephen J. Petrany</w:t>
      </w:r>
      <w:r>
        <w:rPr>
          <w:rFonts w:ascii="arial" w:eastAsia="arial" w:hAnsi="arial" w:cs="arial"/>
          <w:b w:val="0"/>
          <w:i w:val="0"/>
          <w:strike w:val="0"/>
          <w:noProof w:val="0"/>
          <w:color w:val="000000"/>
          <w:position w:val="0"/>
          <w:sz w:val="20"/>
          <w:u w:val="none"/>
          <w:vertAlign w:val="baseline"/>
        </w:rPr>
        <w:t xml:space="preserve"> argued the cause for respondent.</w:t>
      </w:r>
    </w:p>
    <w:p>
      <w:pPr>
        <w:keepNext w:val="0"/>
        <w:spacing w:before="240" w:after="0" w:line="260" w:lineRule="atLeast"/>
        <w:ind w:left="0" w:right="0" w:firstLine="0"/>
        <w:jc w:val="left"/>
      </w:pPr>
      <w:bookmarkStart w:id="14" w:name="Judges"/>
      <w:bookmarkEnd w:id="1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Jackson, J., delivered the opinion for a unanimous Court. Alito, J., filed a concurring opinion.</w:t>
      </w:r>
    </w:p>
    <w:p>
      <w:pPr>
        <w:keepNext w:val="0"/>
        <w:spacing w:before="240" w:after="0" w:line="260" w:lineRule="atLeast"/>
        <w:ind w:left="0" w:right="0" w:firstLine="0"/>
        <w:jc w:val="left"/>
      </w:pPr>
      <w:bookmarkStart w:id="15" w:name="Opinion by"/>
      <w:bookmarkEnd w:id="1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JACKSON</w:t>
      </w:r>
    </w:p>
    <w:p>
      <w:pPr>
        <w:keepNext/>
        <w:spacing w:before="240" w:after="0" w:line="340" w:lineRule="atLeast"/>
        <w:ind w:left="0" w:right="0" w:firstLine="0"/>
        <w:jc w:val="left"/>
      </w:pPr>
      <w:bookmarkStart w:id="16" w:name="Opinion"/>
      <w:bookmarkEnd w:id="1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[**656] </w:t>
      </w:r>
      <w:r>
        <w:rPr>
          <w:rFonts w:ascii="arial" w:eastAsia="arial" w:hAnsi="arial" w:cs="arial"/>
          <w:b w:val="0"/>
          <w:i w:val="0"/>
          <w:strike w:val="0"/>
          <w:noProof w:val="0"/>
          <w:color w:val="000000"/>
          <w:position w:val="0"/>
          <w:sz w:val="20"/>
          <w:u w:val="none"/>
          <w:vertAlign w:val="baseline"/>
        </w:rPr>
        <w:t> [***423]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Justice Jackson</w:t>
      </w:r>
      <w:r>
        <w:rPr>
          <w:rFonts w:ascii="arial" w:eastAsia="arial" w:hAnsi="arial" w:cs="arial"/>
          <w:b w:val="0"/>
          <w:i w:val="0"/>
          <w:strike w:val="0"/>
          <w:noProof w:val="0"/>
          <w:color w:val="000000"/>
          <w:position w:val="0"/>
          <w:sz w:val="20"/>
          <w:u w:val="none"/>
          <w:vertAlign w:val="baseline"/>
        </w:rPr>
        <w:t xml:space="preserve"> delivered the opinion of the Court.</w:t>
      </w:r>
    </w:p>
    <w:p>
      <w:pPr>
        <w:keepNext w:val="0"/>
        <w:spacing w:before="240" w:after="0" w:line="260" w:lineRule="atLeast"/>
        <w:ind w:left="0" w:right="0" w:firstLine="0"/>
        <w:jc w:val="both"/>
      </w:pPr>
      <w:bookmarkStart w:id="17" w:name="Bookmark_I6BCX1TP2HM6B00020000400"/>
      <w:bookmarkEnd w:id="17"/>
      <w:bookmarkStart w:id="18" w:name="Bookmark_LNHNREFclscc1"/>
      <w:bookmarkEnd w:id="18"/>
      <w:r>
        <w:rPr>
          <w:rFonts w:ascii="arial" w:eastAsia="arial" w:hAnsi="arial" w:cs="arial"/>
          <w:b w:val="0"/>
          <w:i w:val="0"/>
          <w:strike w:val="0"/>
          <w:noProof w:val="0"/>
          <w:color w:val="000000"/>
          <w:position w:val="0"/>
          <w:sz w:val="20"/>
          <w:u w:val="none"/>
          <w:vertAlign w:val="baseline"/>
        </w:rPr>
        <w:t xml:space="preserve">Under Georgia law, a jury’s verdict in a criminal case can be set aside if it is “repugnant”—meaning that it involves “affirmative findings by the jury that are not legally and logically possible of existing simultaneously.” </w:t>
      </w:r>
      <w:r>
        <w:rPr>
          <w:rFonts w:ascii="arial" w:eastAsia="arial" w:hAnsi="arial" w:cs="arial"/>
          <w:b w:val="0"/>
          <w:i w:val="0"/>
          <w:strike w:val="0"/>
          <w:noProof w:val="0"/>
          <w:color w:val="000000"/>
          <w:position w:val="0"/>
          <w:sz w:val="20"/>
          <w:u w:val="none"/>
          <w:vertAlign w:val="baseline"/>
        </w:rPr>
        <w:t> [***424] </w:t>
      </w:r>
      <w:r>
        <w:rPr>
          <w:rFonts w:ascii="arial" w:eastAsia="arial" w:hAnsi="arial" w:cs="arial"/>
          <w:b w:val="0"/>
          <w:i w:val="0"/>
          <w:strike w:val="0"/>
          <w:noProof w:val="0"/>
          <w:color w:val="000000"/>
          <w:position w:val="0"/>
          <w:sz w:val="20"/>
          <w:u w:val="none"/>
          <w:vertAlign w:val="baseline"/>
        </w:rPr>
        <w:t xml:space="preserve"> </w:t>
      </w:r>
      <w:bookmarkStart w:id="19" w:name="Bookmark_I6BCX1TP2HM6B00010000400"/>
      <w:bookmarkEnd w:id="19"/>
      <w:hyperlink r:id="rId59" w:history="1">
        <w:r>
          <w:rPr>
            <w:rFonts w:ascii="arial" w:eastAsia="arial" w:hAnsi="arial" w:cs="arial"/>
            <w:b w:val="0"/>
            <w:i/>
            <w:strike w:val="0"/>
            <w:noProof w:val="0"/>
            <w:color w:val="0077CC"/>
            <w:position w:val="0"/>
            <w:sz w:val="20"/>
            <w:u w:val="single"/>
            <w:shd w:val="clear" w:color="auto" w:fill="FFFFFF"/>
            <w:vertAlign w:val="baseline"/>
          </w:rPr>
          <w:t>308 Ga. 104, 111, 839 S. E. 2d 573, 579 (2020)</w:t>
        </w:r>
      </w:hyperlink>
      <w:r>
        <w:rPr>
          <w:rFonts w:ascii="arial" w:eastAsia="arial" w:hAnsi="arial" w:cs="arial"/>
          <w:b w:val="0"/>
          <w:i w:val="0"/>
          <w:strike w:val="0"/>
          <w:noProof w:val="0"/>
          <w:color w:val="000000"/>
          <w:position w:val="0"/>
          <w:sz w:val="20"/>
          <w:u w:val="none"/>
          <w:vertAlign w:val="baseline"/>
        </w:rPr>
        <w:t>. In this case, a jury found that petitioner Damian McElrath was “not guilty by reason of insanity” with respect to a malice-murder count, but was “guilty but mentally ill” regarding two other counts—felony murder and aggravated assault—all of which pertained to the same underlying homicide. Invoking the repugnancy doctrine, Georgia courts nullified both the “not guilty” and “guilty” verdicts, and authorized McElrath’s retrial.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McElrath now maintains that the </w:t>
      </w:r>
      <w:hyperlink r:id="rId60" w:history="1">
        <w:r>
          <w:rPr>
            <w:rFonts w:ascii="arial" w:eastAsia="arial" w:hAnsi="arial" w:cs="arial"/>
            <w:b w:val="0"/>
            <w:i/>
            <w:strike w:val="0"/>
            <w:noProof w:val="0"/>
            <w:color w:val="0077CC"/>
            <w:position w:val="0"/>
            <w:sz w:val="20"/>
            <w:u w:val="single"/>
            <w:shd w:val="clear" w:color="auto" w:fill="FFFFFF"/>
            <w:vertAlign w:val="baseline"/>
          </w:rPr>
          <w:t>Fifth Amendment’s Double Jeopardy Clause</w:t>
        </w:r>
      </w:hyperlink>
      <w:r>
        <w:rPr>
          <w:rFonts w:ascii="arial" w:eastAsia="arial" w:hAnsi="arial" w:cs="arial"/>
          <w:b w:val="0"/>
          <w:i w:val="0"/>
          <w:strike w:val="0"/>
          <w:noProof w:val="0"/>
          <w:color w:val="000000"/>
          <w:position w:val="0"/>
          <w:sz w:val="20"/>
          <w:u w:val="none"/>
          <w:vertAlign w:val="baseline"/>
        </w:rPr>
        <w:t xml:space="preserve"> prevents the State from retrying him for the crime that had resulted in the “not guilty by reason of insanity” finding. Under the circumstances presented here, we agree.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jury’s verdict constituted an acquittal </w:t>
      </w:r>
      <w:r>
        <w:rPr>
          <w:rFonts w:ascii="arial" w:eastAsia="arial" w:hAnsi="arial" w:cs="arial"/>
          <w:b w:val="0"/>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for double jeopardy purposes, and an acquittal is an acquittal notwithstanding its apparent inconsistency with other verdicts that the jury may have rendered.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begins with tragedy. In 2012, petitioner Damian McElrath, then 18 years old, killed his mother Diane. Diane, a single parent who had adopted McElrath when he was two years old, struggled for years with caring for him. At a young age, McElrath was diagnosed with bipolar disorder and attention deficit hyperactivity disorder. He responded poorly to psychiatric treatment and sometimes refused to take his prescribed medication. He had trouble in school, including suspensions and low grades, and experienced several run-ins with law enforcement. These issues, among others, led to quarrels between McElrath and his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before Diane’s murder, McElrath’s mental health began to deteriorate substantially, eventually manifesting in his belief that Diane was poisoning his food and drink with ammonia and pesticides. At some point, McElrath began to exhibit other delusions, such as a belief that he was an FBI agent who regularly traveled to Russia and had killed multiple people.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These delusions intensified to the point that, just a few weeks before the events giving rise to this case, McElrath was committed to a mental-health facility, where he was diagnosed with schizophrenia. After two weeks of hospitalization, clinical staff believed that McElrath was no longer a threat to himself or others and that there was no evidence of further delusions. Thus, McElrath was discharged.</w:t>
      </w:r>
    </w:p>
    <w:p>
      <w:pPr>
        <w:keepNext w:val="0"/>
        <w:spacing w:before="240" w:after="0" w:line="260" w:lineRule="atLeast"/>
        <w:ind w:left="0" w:right="0" w:firstLine="0"/>
        <w:jc w:val="both"/>
      </w:pPr>
      <w:bookmarkStart w:id="20" w:name="Bookmark_I6BCX1TP2HM6B00040000400"/>
      <w:bookmarkEnd w:id="20"/>
      <w:r>
        <w:rPr>
          <w:rFonts w:ascii="arial" w:eastAsia="arial" w:hAnsi="arial" w:cs="arial"/>
          <w:b w:val="0"/>
          <w:i w:val="0"/>
          <w:strike w:val="0"/>
          <w:noProof w:val="0"/>
          <w:color w:val="000000"/>
          <w:position w:val="0"/>
          <w:sz w:val="20"/>
          <w:u w:val="none"/>
          <w:vertAlign w:val="baseline"/>
        </w:rPr>
        <w:t xml:space="preserve">One week later, McElrath stabbed Diane to death. Immediately after the stabbing, McElrath composed a note in which he explained that he had killed Diane because she had been poisoning him and that she had in fact confessed to </w:t>
      </w:r>
      <w:r>
        <w:rPr>
          <w:rFonts w:ascii="arial" w:eastAsia="arial" w:hAnsi="arial" w:cs="arial"/>
          <w:b w:val="0"/>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doing so. McElrath then called 911; he told the dispatch officer that he had killed his mother and asked if his actions were wrong. After law enforcement arrived at the scene, McElrath was taken to a police station for interrogation, where he told the investigator, “I killed my Mom because she poisoned me.” </w:t>
      </w:r>
      <w:bookmarkStart w:id="21" w:name="Bookmark_I6BCX1TP2HM6B00030000400"/>
      <w:bookmarkEnd w:id="21"/>
      <w:hyperlink r:id="rId61" w:history="1">
        <w:r>
          <w:rPr>
            <w:rFonts w:ascii="arial" w:eastAsia="arial" w:hAnsi="arial" w:cs="arial"/>
            <w:b w:val="0"/>
            <w:i/>
            <w:strike w:val="0"/>
            <w:noProof w:val="0"/>
            <w:color w:val="0077CC"/>
            <w:position w:val="0"/>
            <w:sz w:val="20"/>
            <w:u w:val="single"/>
            <w:shd w:val="clear" w:color="auto" w:fill="FFFFFF"/>
            <w:vertAlign w:val="baseline"/>
          </w:rPr>
          <w:t>308 Ga., at 105, 839 S. E. 2d, at 575</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[**657] </w:t>
      </w:r>
      <w:r>
        <w:rPr>
          <w:rFonts w:ascii="arial" w:eastAsia="arial" w:hAnsi="arial" w:cs="arial"/>
          <w:b w:val="0"/>
          <w:i w:val="0"/>
          <w:strike w:val="0"/>
          <w:noProof w:val="0"/>
          <w:color w:val="000000"/>
          <w:position w:val="0"/>
          <w:sz w:val="20"/>
          <w:u w:val="none"/>
          <w:vertAlign w:val="baseline"/>
        </w:rPr>
        <w:t xml:space="preserve"> 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charged McElrath with three crimes stemming from Diane’s death: malice murder, felony murder, and aggravated assault. At trial, McElrath did not dispute that he killed Diane but asserted an insanity defense.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[***425] </w:t>
      </w:r>
      <w:r>
        <w:rPr>
          <w:rFonts w:ascii="arial" w:eastAsia="arial" w:hAnsi="arial" w:cs="arial"/>
          <w:b w:val="0"/>
          <w:i w:val="0"/>
          <w:strike w:val="0"/>
          <w:noProof w:val="0"/>
          <w:color w:val="000000"/>
          <w:position w:val="0"/>
          <w:sz w:val="20"/>
          <w:u w:val="none"/>
          <w:vertAlign w:val="baseline"/>
        </w:rPr>
        <w:t xml:space="preserve"> </w:t>
      </w:r>
      <w:bookmarkStart w:id="22" w:name="Bookmark_LNHNREFclscc2"/>
      <w:bookmarkEnd w:id="22"/>
      <w:r>
        <w:rPr>
          <w:rFonts w:ascii="arial" w:eastAsia="arial" w:hAnsi="arial" w:cs="arial"/>
          <w:b w:val="0"/>
          <w:i w:val="0"/>
          <w:strike w:val="0"/>
          <w:noProof w:val="0"/>
          <w:color w:val="000000"/>
          <w:position w:val="0"/>
          <w:sz w:val="20"/>
          <w:u w:val="none"/>
          <w:vertAlign w:val="baseline"/>
        </w:rPr>
        <w:t>Under Georgia</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law, a jury may find a criminal defendant “not guilty by reason of insanity” if, at the time of the crime, he “did not have mental capacity to distinguish between right and wrong” or he committed the crime “because of a delusional compulsion as to such act which overmastered his will to resist committing the crime.” </w:t>
      </w:r>
      <w:hyperlink r:id="rId62" w:history="1">
        <w:r>
          <w:rPr>
            <w:rFonts w:ascii="arial" w:eastAsia="arial" w:hAnsi="arial" w:cs="arial"/>
            <w:b w:val="0"/>
            <w:i/>
            <w:strike w:val="0"/>
            <w:noProof w:val="0"/>
            <w:color w:val="0077CC"/>
            <w:position w:val="0"/>
            <w:sz w:val="20"/>
            <w:u w:val="single"/>
            <w:shd w:val="clear" w:color="auto" w:fill="FFFFFF"/>
            <w:vertAlign w:val="baseline"/>
          </w:rPr>
          <w:t>Ga. Code Ann. §§16-3-2</w:t>
        </w:r>
      </w:hyperlink>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shd w:val="clear" w:color="auto" w:fill="FFFFFF"/>
            <w:vertAlign w:val="baseline"/>
          </w:rPr>
          <w:t>16-3-3</w:t>
        </w:r>
      </w:hyperlink>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shd w:val="clear" w:color="auto" w:fill="FFFFFF"/>
            <w:vertAlign w:val="baseline"/>
          </w:rPr>
          <w:t>17-7-131(c)(1)</w:t>
        </w:r>
      </w:hyperlink>
      <w:r>
        <w:rPr>
          <w:rFonts w:ascii="arial" w:eastAsia="arial" w:hAnsi="arial" w:cs="arial"/>
          <w:b w:val="0"/>
          <w:i w:val="0"/>
          <w:strike w:val="0"/>
          <w:noProof w:val="0"/>
          <w:color w:val="000000"/>
          <w:position w:val="0"/>
          <w:sz w:val="20"/>
          <w:u w:val="none"/>
          <w:vertAlign w:val="baseline"/>
        </w:rPr>
        <w:t xml:space="preserve"> (2019). Such a verdict results in the defendant’s commitment to a state mental-health facility until a court determines that release is appropriate. </w:t>
      </w:r>
      <w:hyperlink r:id="rId65" w:history="1">
        <w:r>
          <w:rPr>
            <w:rFonts w:ascii="arial" w:eastAsia="arial" w:hAnsi="arial" w:cs="arial"/>
            <w:b w:val="0"/>
            <w:i/>
            <w:strike w:val="0"/>
            <w:noProof w:val="0"/>
            <w:color w:val="0077CC"/>
            <w:position w:val="0"/>
            <w:sz w:val="20"/>
            <w:u w:val="single"/>
            <w:shd w:val="clear" w:color="auto" w:fill="FFFFFF"/>
            <w:vertAlign w:val="baseline"/>
          </w:rPr>
          <w:t>§17-7-131(d)</w:t>
        </w:r>
      </w:hyperlink>
      <w:r>
        <w:rPr>
          <w:rFonts w:ascii="arial" w:eastAsia="arial" w:hAnsi="arial" w:cs="arial"/>
          <w:b w:val="0"/>
          <w:i w:val="0"/>
          <w:strike w:val="0"/>
          <w:noProof w:val="0"/>
          <w:color w:val="000000"/>
          <w:position w:val="0"/>
          <w:sz w:val="20"/>
          <w:u w:val="none"/>
          <w:vertAlign w:val="baseline"/>
        </w:rPr>
        <w:t xml:space="preserve">. Even if a defendant fails to prove an insanity defense, a Georgia jury may still render a verdict of “guilty but mentally ill,” under which the State Department of Corrections may, at its discretion, refer a defendant for temporary mental-health treatment. </w:t>
      </w:r>
      <w:hyperlink r:id="rId66" w:history="1">
        <w:r>
          <w:rPr>
            <w:rFonts w:ascii="arial" w:eastAsia="arial" w:hAnsi="arial" w:cs="arial"/>
            <w:b w:val="0"/>
            <w:i/>
            <w:strike w:val="0"/>
            <w:noProof w:val="0"/>
            <w:color w:val="0077CC"/>
            <w:position w:val="0"/>
            <w:sz w:val="20"/>
            <w:u w:val="single"/>
            <w:shd w:val="clear" w:color="auto" w:fill="FFFFFF"/>
            <w:vertAlign w:val="baseline"/>
          </w:rPr>
          <w:t>§§17-7-131(c)(2)</w:t>
        </w:r>
      </w:hyperlink>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shd w:val="clear" w:color="auto" w:fill="FFFFFF"/>
            <w:vertAlign w:val="baseline"/>
          </w:rPr>
          <w:t>(g)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I6BCX1TS2N1RF90010000400"/>
      <w:bookmarkEnd w:id="23"/>
      <w:r>
        <w:rPr>
          <w:rFonts w:ascii="arial" w:eastAsia="arial" w:hAnsi="arial" w:cs="arial"/>
          <w:b w:val="0"/>
          <w:i w:val="0"/>
          <w:strike w:val="0"/>
          <w:noProof w:val="0"/>
          <w:color w:val="000000"/>
          <w:position w:val="0"/>
          <w:sz w:val="20"/>
          <w:u w:val="none"/>
          <w:vertAlign w:val="baseline"/>
        </w:rPr>
        <w:t>The jury returned a split verdict against McElrath. It found him not guilty by reason of insanity on the malice-murder charge and guilty but mentally ill on the felony-murder and aggravated-assault charges. The trial court accepted the jury’s verdict, and eventually sentenced McElrath to life imprisonment based on the felony-murder conviction.</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w:t>
      </w:r>
      <w:bookmarkStart w:id="26" w:name="Bookmark_I6BCX1TS2N1RF90030000400"/>
      <w:bookmarkEnd w:id="26"/>
      <w:r>
        <w:rPr>
          <w:rFonts w:ascii="arial" w:eastAsia="arial" w:hAnsi="arial" w:cs="arial"/>
          <w:b w:val="0"/>
          <w:i w:val="0"/>
          <w:strike w:val="0"/>
          <w:noProof w:val="0"/>
          <w:color w:val="000000"/>
          <w:position w:val="0"/>
          <w:sz w:val="20"/>
          <w:u w:val="none"/>
          <w:vertAlign w:val="baseline"/>
        </w:rPr>
        <w:t>McElrath appealed. He argued that the felony-murder conviction should be vacated because the guilty-but-mentally-ill verdict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 that crime was “repugnant” to the jury’s “not guilty by reason of insanity” verdict for malice murder. See </w:t>
      </w:r>
      <w:bookmarkStart w:id="27" w:name="Bookmark_I6BCX1TS2N1RF90020000400"/>
      <w:bookmarkEnd w:id="27"/>
      <w:hyperlink r:id="rId68" w:history="1">
        <w:r>
          <w:rPr>
            <w:rFonts w:ascii="arial" w:eastAsia="arial" w:hAnsi="arial" w:cs="arial"/>
            <w:b w:val="0"/>
            <w:i/>
            <w:strike w:val="0"/>
            <w:noProof w:val="0"/>
            <w:color w:val="0077CC"/>
            <w:position w:val="0"/>
            <w:sz w:val="20"/>
            <w:u w:val="single"/>
            <w:shd w:val="clear" w:color="auto" w:fill="FFFFFF"/>
            <w:vertAlign w:val="baseline"/>
          </w:rPr>
          <w:t>308 Ga., at 112, 839 S. E. 2d, at 579</w:t>
        </w:r>
      </w:hyperlink>
      <w:r>
        <w:rPr>
          <w:rFonts w:ascii="arial" w:eastAsia="arial" w:hAnsi="arial" w:cs="arial"/>
          <w:b w:val="0"/>
          <w:i w:val="0"/>
          <w:strike w:val="0"/>
          <w:noProof w:val="0"/>
          <w:color w:val="000000"/>
          <w:position w:val="0"/>
          <w:sz w:val="20"/>
          <w:u w:val="none"/>
          <w:vertAlign w:val="baseline"/>
        </w:rPr>
        <w:t xml:space="preserve"> (explaining that, under Georgia’s so-called “repugnancy” doctrine, a state court may set aside a verdict as repugnant when there are “affirmative findings by the jury that are not legally and logically possible of existing simultaneously”).</w:t>
      </w:r>
    </w:p>
    <w:p>
      <w:pPr>
        <w:keepNext w:val="0"/>
        <w:spacing w:before="240" w:after="0" w:line="260" w:lineRule="atLeast"/>
        <w:ind w:left="0" w:right="0" w:firstLine="0"/>
        <w:jc w:val="both"/>
      </w:pPr>
      <w:bookmarkStart w:id="28" w:name="Bookmark_I6BCX1TS2N1RF90050000400"/>
      <w:bookmarkEnd w:id="28"/>
      <w:bookmarkStart w:id="29" w:name="Bookmark_I6BCX6DB2SF7S20040000400"/>
      <w:bookmarkEnd w:id="29"/>
      <w:bookmarkStart w:id="30" w:name="Bookmark_I6BCX6DB28T4XF0010000400"/>
      <w:bookmarkEnd w:id="30"/>
      <w:r>
        <w:rPr>
          <w:rFonts w:ascii="arial" w:eastAsia="arial" w:hAnsi="arial" w:cs="arial"/>
          <w:b w:val="0"/>
          <w:i w:val="0"/>
          <w:strike w:val="0"/>
          <w:noProof w:val="0"/>
          <w:color w:val="000000"/>
          <w:position w:val="0"/>
          <w:sz w:val="20"/>
          <w:u w:val="none"/>
          <w:vertAlign w:val="baseline"/>
        </w:rPr>
        <w:t xml:space="preserve">The Supreme Court of Georgia agreed with McElrath that the verdicts were repugnant under Georgia law.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As the court explained, “the not guilty by reason of insanity verdict on malice murder and the guilty but mentally ill verdict on felony murder based on aggravated assault required affirmative findings of different mental states that could not exist at the same time during the commission of those crimes as they were indicted, proved, and charged to the jury.” </w:t>
      </w:r>
      <w:bookmarkStart w:id="33" w:name="Bookmark_I6BCX1TS2N1RF90040000400"/>
      <w:bookmarkEnd w:id="33"/>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.There was no way to reconcile those verdicts because, as the court noted, the jury could not conclude “that the crimes occurred at different times or through distinct acts.” </w:t>
      </w:r>
      <w:bookmarkStart w:id="34" w:name="Bookmark_I6BCX6DB2SF7S20010000400"/>
      <w:bookmarkEnd w:id="34"/>
      <w:hyperlink r:id="rId69" w:history="1">
        <w:r>
          <w:rPr>
            <w:rFonts w:ascii="arial" w:eastAsia="arial" w:hAnsi="arial" w:cs="arial"/>
            <w:b w:val="0"/>
            <w:i/>
            <w:strike w:val="0"/>
            <w:noProof w:val="0"/>
            <w:color w:val="0077CC"/>
            <w:position w:val="0"/>
            <w:sz w:val="20"/>
            <w:u w:val="single"/>
            <w:shd w:val="clear" w:color="auto" w:fill="FFFFFF"/>
            <w:vertAlign w:val="baseline"/>
          </w:rPr>
          <w:t>Ibid.</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308 Ga. 104, n. 15, 839 S. E. 2d, at 579, n. 15</w:t>
        </w:r>
      </w:hyperlink>
      <w:r>
        <w:rPr>
          <w:rFonts w:ascii="arial" w:eastAsia="arial" w:hAnsi="arial" w:cs="arial"/>
          <w:b w:val="0"/>
          <w:i w:val="0"/>
          <w:strike w:val="0"/>
          <w:noProof w:val="0"/>
          <w:color w:val="000000"/>
          <w:position w:val="0"/>
          <w:sz w:val="20"/>
          <w:u w:val="none"/>
          <w:vertAlign w:val="baseline"/>
        </w:rPr>
        <w:t xml:space="preserve">. But instead of vacating only the felony-murder conviction, as McElrath had requested, the State Supreme Court vacated both the malice-murder and felony-murder verdicts. </w:t>
      </w:r>
      <w:bookmarkStart w:id="35" w:name="Bookmark_I6BCX6DB2SF7S20030000400"/>
      <w:bookmarkEnd w:id="35"/>
      <w:hyperlink r:id="rId71"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72" w:history="1">
        <w:r>
          <w:rPr>
            <w:rFonts w:ascii="arial" w:eastAsia="arial" w:hAnsi="arial" w:cs="arial"/>
            <w:b w:val="0"/>
            <w:i/>
            <w:strike w:val="0"/>
            <w:noProof w:val="0"/>
            <w:color w:val="0077CC"/>
            <w:position w:val="0"/>
            <w:sz w:val="20"/>
            <w:u w:val="single"/>
            <w:shd w:val="clear" w:color="auto" w:fill="FFFFFF"/>
            <w:vertAlign w:val="baseline"/>
          </w:rPr>
          <w:t>, 308 Ga. at 112, 839 S. E. 2d, at 580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[**658] </w:t>
      </w:r>
      <w:r>
        <w:rPr>
          <w:rFonts w:ascii="arial" w:eastAsia="arial" w:hAnsi="arial" w:cs="arial"/>
          <w:b w:val="0"/>
          <w:i w:val="0"/>
          <w:strike w:val="0"/>
          <w:noProof w:val="0"/>
          <w:color w:val="000000"/>
          <w:position w:val="0"/>
          <w:sz w:val="20"/>
          <w:u w:val="none"/>
          <w:vertAlign w:val="baseline"/>
        </w:rPr>
        <w:t xml:space="preserve">  On remand, McElrath argued that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[***426] </w:t>
      </w:r>
      <w:r>
        <w:rPr>
          <w:rFonts w:ascii="arial" w:eastAsia="arial" w:hAnsi="arial" w:cs="arial"/>
          <w:b w:val="0"/>
          <w:i w:val="0"/>
          <w:strike w:val="0"/>
          <w:noProof w:val="0"/>
          <w:color w:val="000000"/>
          <w:position w:val="0"/>
          <w:sz w:val="20"/>
          <w:u w:val="none"/>
          <w:vertAlign w:val="baseline"/>
        </w:rPr>
        <w:t xml:space="preserve"> the </w:t>
      </w:r>
      <w:hyperlink r:id="rId73" w:history="1">
        <w:r>
          <w:rPr>
            <w:rFonts w:ascii="arial" w:eastAsia="arial" w:hAnsi="arial" w:cs="arial"/>
            <w:b w:val="0"/>
            <w:i/>
            <w:strike w:val="0"/>
            <w:noProof w:val="0"/>
            <w:color w:val="0077CC"/>
            <w:position w:val="0"/>
            <w:sz w:val="20"/>
            <w:u w:val="single"/>
            <w:shd w:val="clear" w:color="auto" w:fill="FFFFFF"/>
            <w:vertAlign w:val="baseline"/>
          </w:rPr>
          <w:t>Double Jeopardy Clause of the Fifth Amendment</w:t>
        </w:r>
      </w:hyperlink>
      <w:r>
        <w:rPr>
          <w:rFonts w:ascii="arial" w:eastAsia="arial" w:hAnsi="arial" w:cs="arial"/>
          <w:b w:val="0"/>
          <w:i w:val="0"/>
          <w:strike w:val="0"/>
          <w:noProof w:val="0"/>
          <w:color w:val="000000"/>
          <w:position w:val="0"/>
          <w:sz w:val="20"/>
          <w:u w:val="none"/>
          <w:vertAlign w:val="baseline"/>
        </w:rPr>
        <w:t xml:space="preserve"> prohibited Georgia from retrying him for malice murder in light of the jury’s prior “not guilty by reason of insanity” verdict on that charge. The trial court rejected this argument, and McElrath again appealed.</w:t>
      </w:r>
    </w:p>
    <w:p>
      <w:pPr>
        <w:keepNext w:val="0"/>
        <w:spacing w:before="240" w:after="0" w:line="260" w:lineRule="atLeast"/>
        <w:ind w:left="0" w:right="0" w:firstLine="0"/>
        <w:jc w:val="both"/>
      </w:pPr>
      <w:bookmarkStart w:id="47" w:name="Bookmark_I6BCX6DC2HM5YX0040000400"/>
      <w:bookmarkEnd w:id="47"/>
      <w:bookmarkStart w:id="48" w:name="Bookmark_I6BCX6DC2D6N8B0010000400"/>
      <w:bookmarkEnd w:id="48"/>
      <w:bookmarkStart w:id="49" w:name="Bookmark_I6BCX6DC2D6N8B0030000400"/>
      <w:bookmarkEnd w:id="49"/>
      <w:r>
        <w:rPr>
          <w:rFonts w:ascii="arial" w:eastAsia="arial" w:hAnsi="arial" w:cs="arial"/>
          <w:b w:val="0"/>
          <w:i w:val="0"/>
          <w:strike w:val="0"/>
          <w:noProof w:val="0"/>
          <w:color w:val="000000"/>
          <w:position w:val="0"/>
          <w:sz w:val="20"/>
          <w:u w:val="none"/>
          <w:vertAlign w:val="baseline"/>
        </w:rPr>
        <w:t xml:space="preserve">The Supreme Court of Georgia affirmed. </w:t>
      </w:r>
      <w:bookmarkStart w:id="50" w:name="Bookmark_I6BCX6DC2HM5YX0030000400"/>
      <w:bookmarkEnd w:id="50"/>
      <w:hyperlink r:id="rId74" w:history="1">
        <w:r>
          <w:rPr>
            <w:rFonts w:ascii="arial" w:eastAsia="arial" w:hAnsi="arial" w:cs="arial"/>
            <w:b w:val="0"/>
            <w:i/>
            <w:strike w:val="0"/>
            <w:noProof w:val="0"/>
            <w:color w:val="0077CC"/>
            <w:position w:val="0"/>
            <w:sz w:val="20"/>
            <w:u w:val="single"/>
            <w:shd w:val="clear" w:color="auto" w:fill="FFFFFF"/>
            <w:vertAlign w:val="baseline"/>
          </w:rPr>
          <w:t>315 Ga. 126, 880 S. E. 2d 518 (2022)</w:t>
        </w:r>
      </w:hyperlink>
      <w:r>
        <w:rPr>
          <w:rFonts w:ascii="arial" w:eastAsia="arial" w:hAnsi="arial" w:cs="arial"/>
          <w:b w:val="0"/>
          <w:i w:val="0"/>
          <w:strike w:val="0"/>
          <w:noProof w:val="0"/>
          <w:color w:val="000000"/>
          <w:position w:val="0"/>
          <w:sz w:val="20"/>
          <w:u w:val="none"/>
          <w:vertAlign w:val="baseline"/>
        </w:rPr>
        <w:t xml:space="preserve">. The court recognized that, “[u]nder the general principles of double jeopardy,” the verdict of not guilty by reason of insanity “would appear to be an acquittal that precludes retrial, as not guilty verdicts are generally inviolate.” </w:t>
      </w:r>
      <w:bookmarkStart w:id="51" w:name="Bookmark_I6BCX6DC2HM5YX0050000400"/>
      <w:bookmarkEnd w:id="51"/>
      <w:hyperlink r:id="rId75"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315 Ga. at 130, 880 S. E. 2d, at 521</w:t>
        </w:r>
      </w:hyperlink>
      <w:r>
        <w:rPr>
          <w:rFonts w:ascii="arial" w:eastAsia="arial" w:hAnsi="arial" w:cs="arial"/>
          <w:b w:val="0"/>
          <w:i w:val="0"/>
          <w:strike w:val="0"/>
          <w:noProof w:val="0"/>
          <w:color w:val="000000"/>
          <w:position w:val="0"/>
          <w:sz w:val="20"/>
          <w:u w:val="none"/>
          <w:vertAlign w:val="baseline"/>
        </w:rPr>
        <w:t xml:space="preserve">. But the court concluded that the acquittal at issue in this case “los[t] considerable steam” when considered alongside the verdict of guilty but mentally ill, and because the verdicts were repugnant, “both [were] rendered valueless.” </w:t>
      </w:r>
      <w:bookmarkStart w:id="52" w:name="Bookmark_I6BCX6DC2D6N8B0020000400"/>
      <w:bookmarkEnd w:id="52"/>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In the court’s view, repugnant verdicts were no different for double jeopardy purposes from “a situation in which a mistrial is declared after a jury is unable to reach a verdict.” </w:t>
      </w:r>
      <w:bookmarkStart w:id="53" w:name="Bookmark_I6BCX6DC2D6N8B0040000400"/>
      <w:bookmarkEnd w:id="53"/>
      <w:hyperlink r:id="rId77" w:history="1">
        <w:r>
          <w:rPr>
            <w:rFonts w:ascii="arial" w:eastAsia="arial" w:hAnsi="arial" w:cs="arial"/>
            <w:b w:val="0"/>
            <w:i/>
            <w:strike w:val="0"/>
            <w:noProof w:val="0"/>
            <w:color w:val="0077CC"/>
            <w:position w:val="0"/>
            <w:sz w:val="20"/>
            <w:u w:val="single"/>
            <w:shd w:val="clear" w:color="auto" w:fill="FFFFFF"/>
            <w:vertAlign w:val="baseline"/>
          </w:rPr>
          <w:t>Ibid.</w:t>
        </w:r>
      </w:hyperlink>
      <w:hyperlink r:id="rId78" w:history="1">
        <w:r>
          <w:rPr>
            <w:rFonts w:ascii="arial" w:eastAsia="arial" w:hAnsi="arial" w:cs="arial"/>
            <w:b w:val="0"/>
            <w:i/>
            <w:strike w:val="0"/>
            <w:noProof w:val="0"/>
            <w:color w:val="0077CC"/>
            <w:position w:val="0"/>
            <w:sz w:val="20"/>
            <w:u w:val="single"/>
            <w:shd w:val="clear" w:color="auto" w:fill="FFFFFF"/>
            <w:vertAlign w:val="baseline"/>
          </w:rPr>
          <w:t>, 315 Ga. 126, 880 S. E. 2d, at 522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I6BCX6DC2SF7S40020000400"/>
      <w:bookmarkEnd w:id="54"/>
      <w:bookmarkStart w:id="55" w:name="Bookmark_I6BCX6DC2SF7S40040000400"/>
      <w:bookmarkEnd w:id="55"/>
      <w:r>
        <w:rPr>
          <w:rFonts w:ascii="arial" w:eastAsia="arial" w:hAnsi="arial" w:cs="arial"/>
          <w:b w:val="0"/>
          <w:i w:val="0"/>
          <w:strike w:val="0"/>
          <w:noProof w:val="0"/>
          <w:color w:val="000000"/>
          <w:position w:val="0"/>
          <w:sz w:val="20"/>
          <w:u w:val="none"/>
          <w:vertAlign w:val="baseline"/>
        </w:rPr>
        <w:t xml:space="preserve">Justice Pinson concurred, noting that he could not “quite shake the doubt” that the court’s ruling was inconsistent “with the quite-absolute-sounding bar against retrying a defendant who has secured an acquittal verdict.” </w:t>
      </w:r>
      <w:bookmarkStart w:id="56" w:name="Bookmark_I6BCX6DC2SF7S40010000400"/>
      <w:bookmarkEnd w:id="56"/>
      <w:hyperlink r:id="rId79"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315 Ga. at 132, 880 S. E. 2d, at 523</w:t>
        </w:r>
      </w:hyperlink>
      <w:r>
        <w:rPr>
          <w:rFonts w:ascii="arial" w:eastAsia="arial" w:hAnsi="arial" w:cs="arial"/>
          <w:b w:val="0"/>
          <w:i w:val="0"/>
          <w:strike w:val="0"/>
          <w:noProof w:val="0"/>
          <w:color w:val="000000"/>
          <w:position w:val="0"/>
          <w:sz w:val="20"/>
          <w:u w:val="none"/>
          <w:vertAlign w:val="baseline"/>
        </w:rPr>
        <w:t>. He joined the majority, however, because “[t]his lingering doubt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[was] not enough to justify dissenting from an otherwise unanimous Court.” </w:t>
      </w:r>
      <w:bookmarkStart w:id="57" w:name="Bookmark_I6BCX6DC2SF7S40030000400"/>
      <w:bookmarkEnd w:id="57"/>
      <w:hyperlink r:id="rId81"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315 Ga. at 133, 880 S. E. 2d, at 523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I6BCX6DC28T4XG0010000400"/>
      <w:bookmarkEnd w:id="58"/>
      <w:r>
        <w:rPr>
          <w:rFonts w:ascii="arial" w:eastAsia="arial" w:hAnsi="arial" w:cs="arial"/>
          <w:b w:val="0"/>
          <w:i w:val="0"/>
          <w:strike w:val="0"/>
          <w:noProof w:val="0"/>
          <w:color w:val="000000"/>
          <w:position w:val="0"/>
          <w:sz w:val="20"/>
          <w:u w:val="none"/>
          <w:vertAlign w:val="baseline"/>
        </w:rPr>
        <w:t xml:space="preserve">We granted certiorari. </w:t>
      </w:r>
      <w:bookmarkStart w:id="59" w:name="Bookmark_I6BCX6DC2SF7S40050000400"/>
      <w:bookmarkEnd w:id="59"/>
      <w:r>
        <w:rPr>
          <w:rFonts w:ascii="arial" w:eastAsia="arial" w:hAnsi="arial" w:cs="arial"/>
          <w:b w:val="0"/>
          <w:i/>
          <w:strike w:val="0"/>
          <w:noProof w:val="0"/>
          <w:color w:val="000000"/>
          <w:position w:val="0"/>
          <w:sz w:val="20"/>
          <w:u w:val="none"/>
          <w:vertAlign w:val="baseline"/>
        </w:rPr>
        <w:t>600 U. S. ___, 143 S. Ct. 2688, 216 L. Ed. 2d 1255 (2023)</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60" w:name="Bookmark_I6BCX6DC28T4XG0030000400"/>
      <w:bookmarkEnd w:id="60"/>
      <w:bookmarkStart w:id="61" w:name="Bookmark_I6BCX6DC28T4XG0050000400"/>
      <w:bookmarkEnd w:id="61"/>
      <w:r>
        <w:rPr>
          <w:rFonts w:ascii="arial" w:eastAsia="arial" w:hAnsi="arial" w:cs="arial"/>
          <w:b w:val="0"/>
          <w:i w:val="0"/>
          <w:strike w:val="0"/>
          <w:noProof w:val="0"/>
          <w:color w:val="000000"/>
          <w:position w:val="0"/>
          <w:sz w:val="20"/>
          <w:u w:val="none"/>
          <w:vertAlign w:val="baseline"/>
        </w:rPr>
        <w:t xml:space="preserve">The </w:t>
      </w:r>
      <w:hyperlink r:id="rId83" w:history="1">
        <w:r>
          <w:rPr>
            <w:rFonts w:ascii="arial" w:eastAsia="arial" w:hAnsi="arial" w:cs="arial"/>
            <w:b w:val="0"/>
            <w:i/>
            <w:strike w:val="0"/>
            <w:noProof w:val="0"/>
            <w:color w:val="0077CC"/>
            <w:position w:val="0"/>
            <w:sz w:val="20"/>
            <w:u w:val="single"/>
            <w:shd w:val="clear" w:color="auto" w:fill="FFFFFF"/>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provides that “[n]o person shall . . . be subject for the same offence to be twice put in jeopardy of life or limb.” </w:t>
      </w:r>
      <w:hyperlink r:id="rId84" w:history="1">
        <w:r>
          <w:rPr>
            <w:rFonts w:ascii="arial" w:eastAsia="arial" w:hAnsi="arial" w:cs="arial"/>
            <w:b w:val="0"/>
            <w:i/>
            <w:strike w:val="0"/>
            <w:noProof w:val="0"/>
            <w:color w:val="0077CC"/>
            <w:position w:val="0"/>
            <w:sz w:val="20"/>
            <w:u w:val="single"/>
            <w:shd w:val="clear" w:color="auto" w:fill="FFFFFF"/>
            <w:vertAlign w:val="baseline"/>
          </w:rPr>
          <w:t>U. S. Const., Amdt. 5</w:t>
        </w:r>
      </w:hyperlink>
      <w:r>
        <w:rPr>
          <w:rFonts w:ascii="arial" w:eastAsia="arial" w:hAnsi="arial" w:cs="arial"/>
          <w:b w:val="0"/>
          <w:i w:val="0"/>
          <w:strike w:val="0"/>
          <w:noProof w:val="0"/>
          <w:color w:val="000000"/>
          <w:position w:val="0"/>
          <w:sz w:val="20"/>
          <w:u w:val="none"/>
          <w:vertAlign w:val="baseline"/>
        </w:rPr>
        <w:t xml:space="preserve">. </w:t>
      </w:r>
      <w:bookmarkStart w:id="62" w:name="Bookmark_LNHNREFclscc3"/>
      <w:bookmarkEnd w:id="62"/>
      <w:r>
        <w:rPr>
          <w:rFonts w:ascii="arial" w:eastAsia="arial" w:hAnsi="arial" w:cs="arial"/>
          <w:b w:val="0"/>
          <w:i w:val="0"/>
          <w:strike w:val="0"/>
          <w:noProof w:val="0"/>
          <w:color w:val="000000"/>
          <w:position w:val="0"/>
          <w:sz w:val="20"/>
          <w:u w:val="none"/>
          <w:vertAlign w:val="baseline"/>
        </w:rPr>
        <w:t xml:space="preserve">The “controlling constitutional principle” of the Clause “focuses on prohibitions against multiple trials.” </w:t>
      </w:r>
      <w:bookmarkStart w:id="63" w:name="Bookmark_I6BCX6DC28T4XG0020000400"/>
      <w:bookmarkEnd w:id="63"/>
      <w:hyperlink r:id="rId85"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86"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xml:space="preserve">Martin </w:t>
        </w:r>
      </w:hyperlink>
      <w:hyperlink r:id="rId88" w:history="1">
        <w:r>
          <w:rPr>
            <w:rFonts w:ascii="arial" w:eastAsia="arial" w:hAnsi="arial" w:cs="arial"/>
            <w:b w:val="0"/>
            <w:i/>
            <w:strike w:val="0"/>
            <w:noProof w:val="0"/>
            <w:color w:val="0077CC"/>
            <w:position w:val="0"/>
            <w:sz w:val="20"/>
            <w:u w:val="single"/>
            <w:shd w:val="clear" w:color="auto" w:fill="FFFFFF"/>
            <w:vertAlign w:val="baseline"/>
          </w:rPr>
          <w:t> [*94] </w:t>
        </w:r>
      </w:hyperlink>
      <w:hyperlink r:id="rId89" w:history="1">
        <w:r>
          <w:rPr>
            <w:rFonts w:ascii="arial" w:eastAsia="arial" w:hAnsi="arial" w:cs="arial"/>
            <w:b w:val="0"/>
            <w:i/>
            <w:strike w:val="0"/>
            <w:noProof w:val="0"/>
            <w:color w:val="0077CC"/>
            <w:position w:val="0"/>
            <w:sz w:val="20"/>
            <w:u w:val="single"/>
            <w:shd w:val="clear" w:color="auto" w:fill="FFFFFF"/>
            <w:vertAlign w:val="baseline"/>
          </w:rPr>
          <w:t xml:space="preserve"> Linen Supply Co.</w:t>
        </w:r>
      </w:hyperlink>
      <w:hyperlink r:id="rId90" w:history="1">
        <w:r>
          <w:rPr>
            <w:rFonts w:ascii="arial" w:eastAsia="arial" w:hAnsi="arial" w:cs="arial"/>
            <w:b w:val="0"/>
            <w:i/>
            <w:strike w:val="0"/>
            <w:noProof w:val="0"/>
            <w:color w:val="0077CC"/>
            <w:position w:val="0"/>
            <w:sz w:val="20"/>
            <w:u w:val="single"/>
            <w:shd w:val="clear" w:color="auto" w:fill="FFFFFF"/>
            <w:vertAlign w:val="baseline"/>
          </w:rPr>
          <w:t>, 430 U. S. 564, 569, 97 S. Ct. 1349, 51 L. Ed. 2d 642 (1977)</w:t>
        </w:r>
      </w:hyperlink>
      <w:r>
        <w:rPr>
          <w:rFonts w:ascii="arial" w:eastAsia="arial" w:hAnsi="arial" w:cs="arial"/>
          <w:b w:val="0"/>
          <w:i w:val="0"/>
          <w:strike w:val="0"/>
          <w:noProof w:val="0"/>
          <w:color w:val="000000"/>
          <w:position w:val="0"/>
          <w:sz w:val="20"/>
          <w:u w:val="none"/>
          <w:vertAlign w:val="baseline"/>
        </w:rPr>
        <w:t xml:space="preserve"> (internal quotation marks omitted). “[I]t has long been settled under the </w:t>
      </w:r>
      <w:hyperlink r:id="rId91" w:history="1">
        <w:r>
          <w:rPr>
            <w:rFonts w:ascii="arial" w:eastAsia="arial" w:hAnsi="arial" w:cs="arial"/>
            <w:b w:val="0"/>
            <w:i/>
            <w:strike w:val="0"/>
            <w:noProof w:val="0"/>
            <w:color w:val="0077CC"/>
            <w:position w:val="0"/>
            <w:sz w:val="20"/>
            <w:u w:val="single"/>
            <w:shd w:val="clear" w:color="auto" w:fill="FFFFFF"/>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that a verdict of acquittal is final, ending a defendant’s jeopardy, and . . . is a bar to a subsequent prosecution for the same offence.” </w:t>
      </w:r>
      <w:bookmarkStart w:id="64" w:name="Bookmark_I6BCX6DC28T4XG0040000400"/>
      <w:bookmarkEnd w:id="64"/>
      <w:hyperlink r:id="rId92" w:history="1">
        <w:r>
          <w:rPr>
            <w:rFonts w:ascii="arial" w:eastAsia="arial" w:hAnsi="arial" w:cs="arial"/>
            <w:b w:val="0"/>
            <w:i/>
            <w:strike w:val="0"/>
            <w:noProof w:val="0"/>
            <w:color w:val="0077CC"/>
            <w:position w:val="0"/>
            <w:sz w:val="20"/>
            <w:u w:val="single"/>
            <w:shd w:val="clear" w:color="auto" w:fill="FFFFFF"/>
            <w:vertAlign w:val="baseline"/>
          </w:rPr>
          <w:t>Green</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94"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355 U. S. 184, 188, 78 S. Ct. 221, 2 L. Ed. 2d 199, 77 Ohio Law Abs. 202 (1957)</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65" w:name="Bookmark_I6BCX6DD2D6N8C0020000400"/>
      <w:bookmarkEnd w:id="65"/>
      <w:bookmarkStart w:id="66" w:name="Bookmark_I6BCX6DD2D6N8C0040000400"/>
      <w:bookmarkEnd w:id="66"/>
      <w:r>
        <w:rPr>
          <w:rFonts w:ascii="arial" w:eastAsia="arial" w:hAnsi="arial" w:cs="arial"/>
          <w:b w:val="0"/>
          <w:i w:val="0"/>
          <w:strike w:val="0"/>
          <w:noProof w:val="0"/>
          <w:color w:val="000000"/>
          <w:position w:val="0"/>
          <w:sz w:val="20"/>
          <w:u w:val="none"/>
          <w:vertAlign w:val="baseline"/>
        </w:rPr>
        <w:t xml:space="preserve">What, then, is an acquittal? </w:t>
      </w:r>
      <w:bookmarkStart w:id="67" w:name="Bookmark_I6BCX6DF2SF7S50010000400"/>
      <w:bookmarkEnd w:id="67"/>
      <w:bookmarkStart w:id="68" w:name="Bookmark_LNHNREFclscc4"/>
      <w:bookmarkEnd w:id="68"/>
      <w:r>
        <w:rPr>
          <w:rFonts w:ascii="arial" w:eastAsia="arial" w:hAnsi="arial" w:cs="arial"/>
          <w:b w:val="0"/>
          <w:i w:val="0"/>
          <w:strike w:val="0"/>
          <w:noProof w:val="0"/>
          <w:color w:val="000000"/>
          <w:position w:val="0"/>
          <w:sz w:val="20"/>
          <w:u w:val="none"/>
          <w:vertAlign w:val="baseline"/>
        </w:rPr>
        <w:t xml:space="preserve">“[O]ur cases have defined an acquittal to encompass any ruling that the prosecution’s proof is insufficient to establish criminal liability for an offense.” </w:t>
      </w:r>
      <w:bookmarkStart w:id="69" w:name="Bookmark_I6BCX6DD2D6N8C0010000400"/>
      <w:bookmarkEnd w:id="69"/>
      <w:hyperlink r:id="rId96" w:history="1">
        <w:r>
          <w:rPr>
            <w:rFonts w:ascii="arial" w:eastAsia="arial" w:hAnsi="arial" w:cs="arial"/>
            <w:b w:val="0"/>
            <w:i/>
            <w:strike w:val="0"/>
            <w:noProof w:val="0"/>
            <w:color w:val="0077CC"/>
            <w:position w:val="0"/>
            <w:sz w:val="20"/>
            <w:u w:val="single"/>
            <w:shd w:val="clear" w:color="auto" w:fill="FFFFFF"/>
            <w:vertAlign w:val="baseline"/>
          </w:rPr>
          <w:t>Evans</w:t>
        </w:r>
      </w:hyperlink>
      <w:hyperlink r:id="rId97"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98" w:history="1">
        <w:r>
          <w:rPr>
            <w:rFonts w:ascii="arial" w:eastAsia="arial" w:hAnsi="arial" w:cs="arial"/>
            <w:b w:val="0"/>
            <w:i/>
            <w:strike w:val="0"/>
            <w:noProof w:val="0"/>
            <w:color w:val="0077CC"/>
            <w:position w:val="0"/>
            <w:sz w:val="20"/>
            <w:u w:val="single"/>
            <w:shd w:val="clear" w:color="auto" w:fill="FFFFFF"/>
            <w:vertAlign w:val="baseline"/>
          </w:rPr>
          <w:t>Michigan</w:t>
        </w:r>
      </w:hyperlink>
      <w:hyperlink r:id="rId99" w:history="1">
        <w:r>
          <w:rPr>
            <w:rFonts w:ascii="arial" w:eastAsia="arial" w:hAnsi="arial" w:cs="arial"/>
            <w:b w:val="0"/>
            <w:i/>
            <w:strike w:val="0"/>
            <w:noProof w:val="0"/>
            <w:color w:val="0077CC"/>
            <w:position w:val="0"/>
            <w:sz w:val="20"/>
            <w:u w:val="single"/>
            <w:shd w:val="clear" w:color="auto" w:fill="FFFFFF"/>
            <w:vertAlign w:val="baseline"/>
          </w:rPr>
          <w:t>, 568 U. S. 313, 318, 133 S. Ct. 1069, 185 L. Ed. 2d 124 (2013)</w:t>
        </w:r>
      </w:hyperlink>
      <w:r>
        <w:rPr>
          <w:rFonts w:ascii="arial" w:eastAsia="arial" w:hAnsi="arial" w:cs="arial"/>
          <w:b w:val="0"/>
          <w:i w:val="0"/>
          <w:strike w:val="0"/>
          <w:noProof w:val="0"/>
          <w:color w:val="000000"/>
          <w:position w:val="0"/>
          <w:sz w:val="20"/>
          <w:u w:val="none"/>
          <w:vertAlign w:val="baseline"/>
        </w:rPr>
        <w:t xml:space="preserve">. “[L]abels do not control our analysis in this context; rather, the substance of [the ruling] does.” </w:t>
      </w:r>
      <w:bookmarkStart w:id="70" w:name="Bookmark_I6BCX6DD2D6N8C0030000400"/>
      <w:bookmarkEnd w:id="70"/>
      <w:hyperlink r:id="rId100"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01" w:history="1">
        <w:r>
          <w:rPr>
            <w:rFonts w:ascii="arial" w:eastAsia="arial" w:hAnsi="arial" w:cs="arial"/>
            <w:b w:val="0"/>
            <w:i/>
            <w:strike w:val="0"/>
            <w:noProof w:val="0"/>
            <w:color w:val="0077CC"/>
            <w:position w:val="0"/>
            <w:sz w:val="20"/>
            <w:u w:val="single"/>
            <w:shd w:val="clear" w:color="auto" w:fill="FFFFFF"/>
            <w:vertAlign w:val="baseline"/>
          </w:rPr>
          <w:t>, at 322, 133 S. Ct. 1069, 185 L. Ed. 2d 124</w:t>
        </w:r>
      </w:hyperlink>
      <w:r>
        <w:rPr>
          <w:rFonts w:ascii="arial" w:eastAsia="arial" w:hAnsi="arial" w:cs="arial"/>
          <w:b w:val="0"/>
          <w:i w:val="0"/>
          <w:strike w:val="0"/>
          <w:noProof w:val="0"/>
          <w:color w:val="000000"/>
          <w:position w:val="0"/>
          <w:sz w:val="20"/>
          <w:u w:val="none"/>
          <w:vertAlign w:val="baseline"/>
        </w:rPr>
        <w:t xml:space="preserve">. </w:t>
      </w:r>
      <w:bookmarkStart w:id="71" w:name="Bookmark_I6BCX6DF2SF7S50010000400_2"/>
      <w:bookmarkEnd w:id="71"/>
      <w:r>
        <w:rPr>
          <w:rFonts w:ascii="arial" w:eastAsia="arial" w:hAnsi="arial" w:cs="arial"/>
          <w:b w:val="0"/>
          <w:i w:val="0"/>
          <w:strike w:val="0"/>
          <w:noProof w:val="0"/>
          <w:color w:val="000000"/>
          <w:position w:val="0"/>
          <w:sz w:val="20"/>
          <w:u w:val="none"/>
          <w:vertAlign w:val="baseline"/>
        </w:rPr>
        <w:t xml:space="preserve">In particular, we look to whether the ruling’s substance “relate[s] to the ultimate question of guilt or innocence.” </w:t>
      </w:r>
      <w:bookmarkStart w:id="72" w:name="Bookmark_I6BCX6DD2D6N8C0050000400"/>
      <w:bookmarkEnd w:id="72"/>
      <w:hyperlink r:id="rId102"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103"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04" w:history="1">
        <w:r>
          <w:rPr>
            <w:rFonts w:ascii="arial" w:eastAsia="arial" w:hAnsi="arial" w:cs="arial"/>
            <w:b w:val="0"/>
            <w:i/>
            <w:strike w:val="0"/>
            <w:noProof w:val="0"/>
            <w:color w:val="0077CC"/>
            <w:position w:val="0"/>
            <w:sz w:val="20"/>
            <w:u w:val="single"/>
            <w:shd w:val="clear" w:color="auto" w:fill="FFFFFF"/>
            <w:vertAlign w:val="baseline"/>
          </w:rPr>
          <w:t>Scott</w:t>
        </w:r>
      </w:hyperlink>
      <w:hyperlink r:id="rId105" w:history="1">
        <w:r>
          <w:rPr>
            <w:rFonts w:ascii="arial" w:eastAsia="arial" w:hAnsi="arial" w:cs="arial"/>
            <w:b w:val="0"/>
            <w:i/>
            <w:strike w:val="0"/>
            <w:noProof w:val="0"/>
            <w:color w:val="0077CC"/>
            <w:position w:val="0"/>
            <w:sz w:val="20"/>
            <w:u w:val="single"/>
            <w:shd w:val="clear" w:color="auto" w:fill="FFFFFF"/>
            <w:vertAlign w:val="baseline"/>
          </w:rPr>
          <w:t>, 437 U. S. 82, 98, n. 11, 98 S. Ct. 2187, 57 L. Ed. 2d 65 (1978)</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73" w:name="Bookmark_I6BCX6DF2SF7S50030000400"/>
      <w:bookmarkEnd w:id="73"/>
      <w:bookmarkStart w:id="74" w:name="Bookmark_I6BCX6DF2SF7S50050000400"/>
      <w:bookmarkEnd w:id="74"/>
      <w:bookmarkStart w:id="75" w:name="Bookmark_LNHNREFclscc5"/>
      <w:bookmarkEnd w:id="75"/>
      <w:r>
        <w:rPr>
          <w:rFonts w:ascii="arial" w:eastAsia="arial" w:hAnsi="arial" w:cs="arial"/>
          <w:b w:val="0"/>
          <w:i w:val="0"/>
          <w:strike w:val="0"/>
          <w:noProof w:val="0"/>
          <w:color w:val="000000"/>
          <w:position w:val="0"/>
          <w:sz w:val="20"/>
          <w:u w:val="none"/>
          <w:vertAlign w:val="baseline"/>
        </w:rPr>
        <w:t xml:space="preserve">Once rendered, a jury’s verdict of acquittal is inviolate. We have described </w:t>
      </w:r>
      <w:r>
        <w:rPr>
          <w:rFonts w:ascii="arial" w:eastAsia="arial" w:hAnsi="arial" w:cs="arial"/>
          <w:b w:val="0"/>
          <w:i w:val="0"/>
          <w:strike w:val="0"/>
          <w:noProof w:val="0"/>
          <w:color w:val="000000"/>
          <w:position w:val="0"/>
          <w:sz w:val="20"/>
          <w:u w:val="none"/>
          <w:vertAlign w:val="baseline"/>
        </w:rPr>
        <w:t> [***427] </w:t>
      </w:r>
      <w:r>
        <w:rPr>
          <w:rFonts w:ascii="arial" w:eastAsia="arial" w:hAnsi="arial" w:cs="arial"/>
          <w:b w:val="0"/>
          <w:i w:val="0"/>
          <w:strike w:val="0"/>
          <w:noProof w:val="0"/>
          <w:color w:val="000000"/>
          <w:position w:val="0"/>
          <w:sz w:val="20"/>
          <w:u w:val="none"/>
          <w:vertAlign w:val="baseline"/>
        </w:rPr>
        <w:t xml:space="preserve"> this principle—“that ‘[a] verdict of acquittal . . . could not be reviewed, on error or otherwise’”—as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“[p]erhaps the most fundamental rule in the history of double jeopardy jurisprudence.” </w:t>
      </w:r>
      <w:bookmarkStart w:id="76" w:name="Bookmark_I6BCX6DF2SF7S50020000400"/>
      <w:bookmarkEnd w:id="76"/>
      <w:hyperlink r:id="rId106" w:history="1">
        <w:r>
          <w:rPr>
            <w:rFonts w:ascii="arial" w:eastAsia="arial" w:hAnsi="arial" w:cs="arial"/>
            <w:b w:val="0"/>
            <w:i/>
            <w:strike w:val="0"/>
            <w:noProof w:val="0"/>
            <w:color w:val="0077CC"/>
            <w:position w:val="0"/>
            <w:sz w:val="20"/>
            <w:u w:val="single"/>
            <w:shd w:val="clear" w:color="auto" w:fill="FFFFFF"/>
            <w:vertAlign w:val="baseline"/>
          </w:rPr>
          <w:t>Martin Linen</w:t>
        </w:r>
      </w:hyperlink>
      <w:hyperlink r:id="rId107" w:history="1">
        <w:r>
          <w:rPr>
            <w:rFonts w:ascii="arial" w:eastAsia="arial" w:hAnsi="arial" w:cs="arial"/>
            <w:b w:val="0"/>
            <w:i/>
            <w:strike w:val="0"/>
            <w:noProof w:val="0"/>
            <w:color w:val="0077CC"/>
            <w:position w:val="0"/>
            <w:sz w:val="20"/>
            <w:u w:val="single"/>
            <w:shd w:val="clear" w:color="auto" w:fill="FFFFFF"/>
            <w:vertAlign w:val="baseline"/>
          </w:rPr>
          <w:t>, 430 U. S., at 571, 97 S. Ct. 1349, 51 L. Ed. 2d 642</w:t>
        </w:r>
      </w:hyperlink>
      <w:r>
        <w:rPr>
          <w:rFonts w:ascii="arial" w:eastAsia="arial" w:hAnsi="arial" w:cs="arial"/>
          <w:b w:val="0"/>
          <w:i w:val="0"/>
          <w:strike w:val="0"/>
          <w:noProof w:val="0"/>
          <w:color w:val="000000"/>
          <w:position w:val="0"/>
          <w:sz w:val="20"/>
          <w:u w:val="none"/>
          <w:vertAlign w:val="baseline"/>
        </w:rPr>
        <w:t xml:space="preserve">. This bright-line rule exists to preserve the jury’s </w:t>
      </w:r>
      <w:r>
        <w:rPr>
          <w:rFonts w:ascii="arial" w:eastAsia="arial" w:hAnsi="arial" w:cs="arial"/>
          <w:b w:val="0"/>
          <w:i w:val="0"/>
          <w:strike w:val="0"/>
          <w:noProof w:val="0"/>
          <w:color w:val="000000"/>
          <w:position w:val="0"/>
          <w:sz w:val="20"/>
          <w:u w:val="none"/>
          <w:vertAlign w:val="baseline"/>
        </w:rPr>
        <w:t> [**659] </w:t>
      </w:r>
      <w:r>
        <w:rPr>
          <w:rFonts w:ascii="arial" w:eastAsia="arial" w:hAnsi="arial" w:cs="arial"/>
          <w:b w:val="0"/>
          <w:i w:val="0"/>
          <w:strike w:val="0"/>
          <w:noProof w:val="0"/>
          <w:color w:val="000000"/>
          <w:position w:val="0"/>
          <w:sz w:val="20"/>
          <w:u w:val="none"/>
          <w:vertAlign w:val="baseline"/>
        </w:rPr>
        <w:t xml:space="preserve"> “overriding responsibility . . . to stand between the accused and a potentially arbitrary or abusive Government that is in command of the criminal sanction.” </w:t>
      </w:r>
      <w:bookmarkStart w:id="77" w:name="Bookmark_I6BCX6DF2SF7S50040000400"/>
      <w:bookmarkEnd w:id="77"/>
      <w:hyperlink r:id="rId108"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09" w:history="1">
        <w:r>
          <w:rPr>
            <w:rFonts w:ascii="arial" w:eastAsia="arial" w:hAnsi="arial" w:cs="arial"/>
            <w:b w:val="0"/>
            <w:i/>
            <w:strike w:val="0"/>
            <w:noProof w:val="0"/>
            <w:color w:val="0077CC"/>
            <w:position w:val="0"/>
            <w:sz w:val="20"/>
            <w:u w:val="single"/>
            <w:shd w:val="clear" w:color="auto" w:fill="FFFFFF"/>
            <w:vertAlign w:val="baseline"/>
          </w:rPr>
          <w:t>., at 572, 97 S. Ct. 1349, 51 L. Ed. 2d 642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I6BCX6DF2N1R2P0020000400"/>
      <w:bookmarkEnd w:id="78"/>
      <w:bookmarkStart w:id="79" w:name="Bookmark_I6BCX6DG28T4XJ0010000400"/>
      <w:bookmarkEnd w:id="79"/>
      <w:bookmarkStart w:id="80" w:name="Bookmark_LNHNREFclscc6"/>
      <w:bookmarkEnd w:id="80"/>
      <w:r>
        <w:rPr>
          <w:rFonts w:ascii="arial" w:eastAsia="arial" w:hAnsi="arial" w:cs="arial"/>
          <w:b w:val="0"/>
          <w:i w:val="0"/>
          <w:strike w:val="0"/>
          <w:noProof w:val="0"/>
          <w:color w:val="000000"/>
          <w:position w:val="0"/>
          <w:sz w:val="20"/>
          <w:u w:val="none"/>
          <w:vertAlign w:val="baseline"/>
        </w:rPr>
        <w:t xml:space="preserve">We have long recognized that, while an acquittal might reflect a jury’s determination that the defendant is innocent of the crime charged, such a verdict might also be “the result of compromise, compassion, lenity, or misunderstanding of the governing law.” </w:t>
      </w:r>
      <w:bookmarkStart w:id="81" w:name="Bookmark_I6BCX6DF2N1R2P0010000400"/>
      <w:bookmarkEnd w:id="81"/>
      <w:hyperlink r:id="rId110" w:history="1">
        <w:r>
          <w:rPr>
            <w:rFonts w:ascii="arial" w:eastAsia="arial" w:hAnsi="arial" w:cs="arial"/>
            <w:b w:val="0"/>
            <w:i/>
            <w:strike w:val="0"/>
            <w:noProof w:val="0"/>
            <w:color w:val="0077CC"/>
            <w:position w:val="0"/>
            <w:sz w:val="20"/>
            <w:u w:val="single"/>
            <w:shd w:val="clear" w:color="auto" w:fill="FFFFFF"/>
            <w:vertAlign w:val="baseline"/>
          </w:rPr>
          <w:t>Bravo-Fernandez</w:t>
        </w:r>
      </w:hyperlink>
      <w:hyperlink r:id="rId111"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12"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113" w:history="1">
        <w:r>
          <w:rPr>
            <w:rFonts w:ascii="arial" w:eastAsia="arial" w:hAnsi="arial" w:cs="arial"/>
            <w:b w:val="0"/>
            <w:i/>
            <w:strike w:val="0"/>
            <w:noProof w:val="0"/>
            <w:color w:val="0077CC"/>
            <w:position w:val="0"/>
            <w:sz w:val="20"/>
            <w:u w:val="single"/>
            <w:shd w:val="clear" w:color="auto" w:fill="FFFFFF"/>
            <w:vertAlign w:val="baseline"/>
          </w:rPr>
          <w:t>, 580 U. S. 5, 10, 137 S. Ct. 352, 196 L. Ed. 2d 242 (2016)</w:t>
        </w:r>
      </w:hyperlink>
      <w:r>
        <w:rPr>
          <w:rFonts w:ascii="arial" w:eastAsia="arial" w:hAnsi="arial" w:cs="arial"/>
          <w:b w:val="0"/>
          <w:i w:val="0"/>
          <w:strike w:val="0"/>
          <w:noProof w:val="0"/>
          <w:color w:val="000000"/>
          <w:position w:val="0"/>
          <w:sz w:val="20"/>
          <w:u w:val="none"/>
          <w:vertAlign w:val="baseline"/>
        </w:rPr>
        <w:t xml:space="preserve">; see also </w:t>
      </w:r>
      <w:bookmarkStart w:id="82" w:name="Bookmark_I6BCX6DF2N1R2P0030000400"/>
      <w:bookmarkEnd w:id="82"/>
      <w:hyperlink r:id="rId114"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115"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16" w:history="1">
        <w:r>
          <w:rPr>
            <w:rFonts w:ascii="arial" w:eastAsia="arial" w:hAnsi="arial" w:cs="arial"/>
            <w:b w:val="0"/>
            <w:i/>
            <w:strike w:val="0"/>
            <w:noProof w:val="0"/>
            <w:color w:val="0077CC"/>
            <w:position w:val="0"/>
            <w:sz w:val="20"/>
            <w:u w:val="single"/>
            <w:shd w:val="clear" w:color="auto" w:fill="FFFFFF"/>
            <w:vertAlign w:val="baseline"/>
          </w:rPr>
          <w:t>Powell</w:t>
        </w:r>
      </w:hyperlink>
      <w:hyperlink r:id="rId117" w:history="1">
        <w:r>
          <w:rPr>
            <w:rFonts w:ascii="arial" w:eastAsia="arial" w:hAnsi="arial" w:cs="arial"/>
            <w:b w:val="0"/>
            <w:i/>
            <w:strike w:val="0"/>
            <w:noProof w:val="0"/>
            <w:color w:val="0077CC"/>
            <w:position w:val="0"/>
            <w:sz w:val="20"/>
            <w:u w:val="single"/>
            <w:shd w:val="clear" w:color="auto" w:fill="FFFFFF"/>
            <w:vertAlign w:val="baseline"/>
          </w:rPr>
          <w:t>, 469 U. S. 57, 65, 105 S. Ct. 471, 83 L. Ed. 2d 461 (1984)</w:t>
        </w:r>
      </w:hyperlink>
      <w:r>
        <w:rPr>
          <w:rFonts w:ascii="arial" w:eastAsia="arial" w:hAnsi="arial" w:cs="arial"/>
          <w:b w:val="0"/>
          <w:i w:val="0"/>
          <w:strike w:val="0"/>
          <w:noProof w:val="0"/>
          <w:color w:val="000000"/>
          <w:position w:val="0"/>
          <w:sz w:val="20"/>
          <w:u w:val="none"/>
          <w:vertAlign w:val="baseline"/>
        </w:rPr>
        <w:t xml:space="preserve">. Whatever the basis, the </w:t>
      </w:r>
      <w:hyperlink r:id="rId118" w:history="1">
        <w:r>
          <w:rPr>
            <w:rFonts w:ascii="arial" w:eastAsia="arial" w:hAnsi="arial" w:cs="arial"/>
            <w:b w:val="0"/>
            <w:i/>
            <w:strike w:val="0"/>
            <w:noProof w:val="0"/>
            <w:color w:val="0077CC"/>
            <w:position w:val="0"/>
            <w:sz w:val="20"/>
            <w:u w:val="single"/>
            <w:shd w:val="clear" w:color="auto" w:fill="FFFFFF"/>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prohibits second-guessing the reason for a jury’s acquittal. As a result, “the jury holds an unreviewable power to return a verdict of not guilty even for impermissible reasons.” </w:t>
      </w:r>
      <w:bookmarkStart w:id="83" w:name="Bookmark_I6BCX6DF2N1R2P0050000400"/>
      <w:bookmarkEnd w:id="83"/>
      <w:hyperlink r:id="rId119" w:history="1">
        <w:r>
          <w:rPr>
            <w:rFonts w:ascii="arial" w:eastAsia="arial" w:hAnsi="arial" w:cs="arial"/>
            <w:b w:val="0"/>
            <w:i/>
            <w:strike w:val="0"/>
            <w:noProof w:val="0"/>
            <w:color w:val="0077CC"/>
            <w:position w:val="0"/>
            <w:sz w:val="20"/>
            <w:u w:val="single"/>
            <w:shd w:val="clear" w:color="auto" w:fill="FFFFFF"/>
            <w:vertAlign w:val="baseline"/>
          </w:rPr>
          <w:t>Smith</w:t>
        </w:r>
      </w:hyperlink>
      <w:hyperlink r:id="rId120"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21"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122" w:history="1">
        <w:r>
          <w:rPr>
            <w:rFonts w:ascii="arial" w:eastAsia="arial" w:hAnsi="arial" w:cs="arial"/>
            <w:b w:val="0"/>
            <w:i/>
            <w:strike w:val="0"/>
            <w:noProof w:val="0"/>
            <w:color w:val="0077CC"/>
            <w:position w:val="0"/>
            <w:sz w:val="20"/>
            <w:u w:val="single"/>
            <w:shd w:val="clear" w:color="auto" w:fill="FFFFFF"/>
            <w:vertAlign w:val="baseline"/>
          </w:rPr>
          <w:t xml:space="preserve">, 599 U. S. 236, 253, 143 S. Ct. 1594, 216 L. Ed. 2d 238 </w:t>
        </w:r>
      </w:hyperlink>
      <w:hyperlink r:id="rId123" w:history="1">
        <w:r>
          <w:rPr>
            <w:rFonts w:ascii="arial" w:eastAsia="arial" w:hAnsi="arial" w:cs="arial"/>
            <w:b w:val="0"/>
            <w:i/>
            <w:strike w:val="0"/>
            <w:noProof w:val="0"/>
            <w:color w:val="0077CC"/>
            <w:position w:val="0"/>
            <w:sz w:val="20"/>
            <w:u w:val="single"/>
            <w:shd w:val="clear" w:color="auto" w:fill="FFFFFF"/>
            <w:vertAlign w:val="baseline"/>
          </w:rPr>
          <w:t> [*95] </w:t>
        </w:r>
      </w:hyperlink>
      <w:hyperlink r:id="rId124" w:history="1">
        <w:r>
          <w:rPr>
            <w:rFonts w:ascii="arial" w:eastAsia="arial" w:hAnsi="arial" w:cs="arial"/>
            <w:b w:val="0"/>
            <w:i/>
            <w:strike w:val="0"/>
            <w:noProof w:val="0"/>
            <w:color w:val="0077CC"/>
            <w:position w:val="0"/>
            <w:sz w:val="20"/>
            <w:u w:val="single"/>
            <w:shd w:val="clear" w:color="auto" w:fill="FFFFFF"/>
            <w:vertAlign w:val="baseline"/>
          </w:rPr>
          <w:t xml:space="preserve"> (2023)</w:t>
        </w:r>
      </w:hyperlink>
      <w:r>
        <w:rPr>
          <w:rFonts w:ascii="arial" w:eastAsia="arial" w:hAnsi="arial" w:cs="arial"/>
          <w:b w:val="0"/>
          <w:i w:val="0"/>
          <w:strike w:val="0"/>
          <w:noProof w:val="0"/>
          <w:color w:val="000000"/>
          <w:position w:val="0"/>
          <w:sz w:val="20"/>
          <w:u w:val="none"/>
          <w:vertAlign w:val="baseline"/>
        </w:rPr>
        <w:t xml:space="preserve"> (internal quotation marks and alterations omitted).</w:t>
      </w:r>
    </w:p>
    <w:p>
      <w:pPr>
        <w:keepNext w:val="0"/>
        <w:spacing w:before="200" w:after="0" w:line="260" w:lineRule="atLeast"/>
        <w:ind w:left="0" w:right="0" w:firstLine="0"/>
        <w:jc w:val="both"/>
      </w:pPr>
      <w:bookmarkStart w:id="84" w:name="Bookmark_I6BCX6DG28T4XJ0030000400"/>
      <w:bookmarkEnd w:id="84"/>
      <w:bookmarkStart w:id="85" w:name="Bookmark_I6BCX6DG28T4XJ0050000400"/>
      <w:bookmarkEnd w:id="85"/>
      <w:bookmarkStart w:id="86" w:name="Bookmark_LNHNREFclscc7"/>
      <w:bookmarkEnd w:id="86"/>
      <w:r>
        <w:rPr>
          <w:rFonts w:ascii="arial" w:eastAsia="arial" w:hAnsi="arial" w:cs="arial"/>
          <w:b w:val="0"/>
          <w:i w:val="0"/>
          <w:strike w:val="0"/>
          <w:noProof w:val="0"/>
          <w:color w:val="000000"/>
          <w:position w:val="0"/>
          <w:sz w:val="20"/>
          <w:u w:val="none"/>
          <w:vertAlign w:val="baseline"/>
        </w:rPr>
        <w:t xml:space="preserve">For double jeopardy purposes, a jury’s determination that a defendant is not guilty by reason of insanity is a conclusion that “criminal culpability had not been established,” just as much as any other form of acquittal. </w:t>
      </w:r>
      <w:bookmarkStart w:id="87" w:name="Bookmark_I6BCX6DG28T4XJ0020000400"/>
      <w:bookmarkEnd w:id="87"/>
      <w:hyperlink r:id="rId125" w:history="1">
        <w:r>
          <w:rPr>
            <w:rFonts w:ascii="arial" w:eastAsia="arial" w:hAnsi="arial" w:cs="arial"/>
            <w:b w:val="0"/>
            <w:i/>
            <w:strike w:val="0"/>
            <w:noProof w:val="0"/>
            <w:color w:val="0077CC"/>
            <w:position w:val="0"/>
            <w:sz w:val="20"/>
            <w:u w:val="single"/>
            <w:shd w:val="clear" w:color="auto" w:fill="FFFFFF"/>
            <w:vertAlign w:val="baseline"/>
          </w:rPr>
          <w:t>Burks</w:t>
        </w:r>
      </w:hyperlink>
      <w:hyperlink r:id="rId126"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27"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128" w:history="1">
        <w:r>
          <w:rPr>
            <w:rFonts w:ascii="arial" w:eastAsia="arial" w:hAnsi="arial" w:cs="arial"/>
            <w:b w:val="0"/>
            <w:i/>
            <w:strike w:val="0"/>
            <w:noProof w:val="0"/>
            <w:color w:val="0077CC"/>
            <w:position w:val="0"/>
            <w:sz w:val="20"/>
            <w:u w:val="single"/>
            <w:shd w:val="clear" w:color="auto" w:fill="FFFFFF"/>
            <w:vertAlign w:val="baseline"/>
          </w:rPr>
          <w:t>, 437 U. S. 1, 10, 98 S. Ct. 2141, 57 L. Ed. 2d 1 (1978)</w:t>
        </w:r>
      </w:hyperlink>
      <w:r>
        <w:rPr>
          <w:rFonts w:ascii="arial" w:eastAsia="arial" w:hAnsi="arial" w:cs="arial"/>
          <w:b w:val="0"/>
          <w:i w:val="0"/>
          <w:strike w:val="0"/>
          <w:noProof w:val="0"/>
          <w:color w:val="000000"/>
          <w:position w:val="0"/>
          <w:sz w:val="20"/>
          <w:u w:val="none"/>
          <w:vertAlign w:val="baseline"/>
        </w:rPr>
        <w:t>. Such a verdict reflects “that the Government ha[s] failed to come forward with sufficient proof of [a defendant’s] capacity to be responsible for criminal</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acts.” </w:t>
      </w:r>
      <w:bookmarkStart w:id="88" w:name="Bookmark_I6BCX6DG28T4XJ0040000400"/>
      <w:bookmarkEnd w:id="88"/>
      <w:r>
        <w:rPr>
          <w:rFonts w:ascii="arial" w:eastAsia="arial" w:hAnsi="arial" w:cs="arial"/>
          <w:b w:val="0"/>
          <w:i/>
          <w:strike w:val="0"/>
          <w:noProof w:val="0"/>
          <w:color w:val="000000"/>
          <w:position w:val="0"/>
          <w:sz w:val="20"/>
          <w:u w:val="none"/>
          <w:vertAlign w:val="baseline"/>
        </w:rPr>
        <w:t>Ibid.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89" w:name="Bookmark_I6BCX6DG2N1R2R0020000400"/>
      <w:bookmarkEnd w:id="89"/>
      <w:bookmarkStart w:id="90" w:name="Bookmark_LNHNREFclscc8"/>
      <w:bookmarkEnd w:id="90"/>
      <w:r>
        <w:rPr>
          <w:rFonts w:ascii="arial" w:eastAsia="arial" w:hAnsi="arial" w:cs="arial"/>
          <w:b w:val="0"/>
          <w:i w:val="0"/>
          <w:strike w:val="0"/>
          <w:noProof w:val="0"/>
          <w:color w:val="000000"/>
          <w:position w:val="0"/>
          <w:sz w:val="20"/>
          <w:u w:val="none"/>
          <w:vertAlign w:val="baseline"/>
        </w:rPr>
        <w:t xml:space="preserve">Georgia law specifically provides that a defendant who establishes an insanity defense “shall not be found guilty of [the] crime.” </w:t>
      </w:r>
      <w:hyperlink r:id="rId129" w:history="1">
        <w:r>
          <w:rPr>
            <w:rFonts w:ascii="arial" w:eastAsia="arial" w:hAnsi="arial" w:cs="arial"/>
            <w:b w:val="0"/>
            <w:i/>
            <w:strike w:val="0"/>
            <w:noProof w:val="0"/>
            <w:color w:val="0077CC"/>
            <w:position w:val="0"/>
            <w:sz w:val="20"/>
            <w:u w:val="single"/>
            <w:shd w:val="clear" w:color="auto" w:fill="FFFFFF"/>
            <w:vertAlign w:val="baseline"/>
          </w:rPr>
          <w:t>Ga. Code Ann. §§16-3-2</w:t>
        </w:r>
      </w:hyperlink>
      <w:r>
        <w:rPr>
          <w:rFonts w:ascii="arial" w:eastAsia="arial" w:hAnsi="arial" w:cs="arial"/>
          <w:b w:val="0"/>
          <w:i w:val="0"/>
          <w:strike w:val="0"/>
          <w:noProof w:val="0"/>
          <w:color w:val="000000"/>
          <w:position w:val="0"/>
          <w:sz w:val="20"/>
          <w:u w:val="none"/>
          <w:vertAlign w:val="baseline"/>
        </w:rPr>
        <w:t xml:space="preserve">, </w:t>
      </w:r>
      <w:hyperlink r:id="rId130" w:history="1">
        <w:r>
          <w:rPr>
            <w:rFonts w:ascii="arial" w:eastAsia="arial" w:hAnsi="arial" w:cs="arial"/>
            <w:b w:val="0"/>
            <w:i/>
            <w:strike w:val="0"/>
            <w:noProof w:val="0"/>
            <w:color w:val="0077CC"/>
            <w:position w:val="0"/>
            <w:sz w:val="20"/>
            <w:u w:val="single"/>
            <w:shd w:val="clear" w:color="auto" w:fill="FFFFFF"/>
            <w:vertAlign w:val="baseline"/>
          </w:rPr>
          <w:t>16-3-3</w:t>
        </w:r>
      </w:hyperlink>
      <w:r>
        <w:rPr>
          <w:rFonts w:ascii="arial" w:eastAsia="arial" w:hAnsi="arial" w:cs="arial"/>
          <w:b w:val="0"/>
          <w:i w:val="0"/>
          <w:strike w:val="0"/>
          <w:noProof w:val="0"/>
          <w:color w:val="000000"/>
          <w:position w:val="0"/>
          <w:sz w:val="20"/>
          <w:u w:val="none"/>
          <w:vertAlign w:val="baseline"/>
        </w:rPr>
        <w:t xml:space="preserve">. Here, after being instructed on Georgia’s insanity defense, see App. 89a-92a, the jury concluded that McElrath was not guilty by reason of insanity with respect to the malice-murder charge. That jury determination was unquestionably a “ruling that the prosecution’s proof is insufficient to establish criminal liability for an offense.” </w:t>
      </w:r>
      <w:bookmarkStart w:id="91" w:name="Bookmark_I6BCX6DG2N1R2R0010000400"/>
      <w:bookmarkEnd w:id="91"/>
      <w:hyperlink r:id="rId131" w:history="1">
        <w:r>
          <w:rPr>
            <w:rFonts w:ascii="arial" w:eastAsia="arial" w:hAnsi="arial" w:cs="arial"/>
            <w:b w:val="0"/>
            <w:i/>
            <w:strike w:val="0"/>
            <w:noProof w:val="0"/>
            <w:color w:val="0077CC"/>
            <w:position w:val="0"/>
            <w:sz w:val="20"/>
            <w:u w:val="single"/>
            <w:shd w:val="clear" w:color="auto" w:fill="FFFFFF"/>
            <w:vertAlign w:val="baseline"/>
          </w:rPr>
          <w:t>Evans</w:t>
        </w:r>
      </w:hyperlink>
      <w:hyperlink r:id="rId132" w:history="1">
        <w:r>
          <w:rPr>
            <w:rFonts w:ascii="arial" w:eastAsia="arial" w:hAnsi="arial" w:cs="arial"/>
            <w:b w:val="0"/>
            <w:i/>
            <w:strike w:val="0"/>
            <w:noProof w:val="0"/>
            <w:color w:val="0077CC"/>
            <w:position w:val="0"/>
            <w:sz w:val="20"/>
            <w:u w:val="single"/>
            <w:shd w:val="clear" w:color="auto" w:fill="FFFFFF"/>
            <w:vertAlign w:val="baseline"/>
          </w:rPr>
          <w:t>, 568 U. S., at 318, 133 S. Ct. 1069, 185 L. Ed. 2d 124</w:t>
        </w:r>
      </w:hyperlink>
      <w:r>
        <w:rPr>
          <w:rFonts w:ascii="arial" w:eastAsia="arial" w:hAnsi="arial" w:cs="arial"/>
          <w:b w:val="0"/>
          <w:i w:val="0"/>
          <w:strike w:val="0"/>
          <w:noProof w:val="0"/>
          <w:color w:val="000000"/>
          <w:position w:val="0"/>
          <w:sz w:val="20"/>
          <w:u w:val="none"/>
          <w:vertAlign w:val="baseline"/>
        </w:rPr>
        <w:t xml:space="preserve">; see also </w:t>
      </w:r>
      <w:bookmarkStart w:id="92" w:name="Bookmark_I6BCX6DG2N1R2R0030000400"/>
      <w:bookmarkEnd w:id="92"/>
      <w:hyperlink r:id="rId133" w:history="1">
        <w:r>
          <w:rPr>
            <w:rFonts w:ascii="arial" w:eastAsia="arial" w:hAnsi="arial" w:cs="arial"/>
            <w:b w:val="0"/>
            <w:i/>
            <w:strike w:val="0"/>
            <w:noProof w:val="0"/>
            <w:color w:val="0077CC"/>
            <w:position w:val="0"/>
            <w:sz w:val="20"/>
            <w:u w:val="single"/>
            <w:shd w:val="clear" w:color="auto" w:fill="FFFFFF"/>
            <w:vertAlign w:val="baseline"/>
          </w:rPr>
          <w:t>Burks</w:t>
        </w:r>
      </w:hyperlink>
      <w:hyperlink r:id="rId134" w:history="1">
        <w:r>
          <w:rPr>
            <w:rFonts w:ascii="arial" w:eastAsia="arial" w:hAnsi="arial" w:cs="arial"/>
            <w:b w:val="0"/>
            <w:i/>
            <w:strike w:val="0"/>
            <w:noProof w:val="0"/>
            <w:color w:val="0077CC"/>
            <w:position w:val="0"/>
            <w:sz w:val="20"/>
            <w:u w:val="single"/>
            <w:shd w:val="clear" w:color="auto" w:fill="FFFFFF"/>
            <w:vertAlign w:val="baseline"/>
          </w:rPr>
          <w:t>, 437 U. S., at 10, 98 S. Ct. 2141, 57 L. Ed. 2d 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 w:name="Bookmark_I6BCX6DG2HM6010010000400"/>
      <w:bookmarkEnd w:id="93"/>
      <w:r>
        <w:rPr>
          <w:rFonts w:ascii="arial" w:eastAsia="arial" w:hAnsi="arial" w:cs="arial"/>
          <w:b w:val="0"/>
          <w:i w:val="0"/>
          <w:strike w:val="0"/>
          <w:noProof w:val="0"/>
          <w:color w:val="000000"/>
          <w:position w:val="0"/>
          <w:sz w:val="20"/>
          <w:u w:val="none"/>
          <w:vertAlign w:val="baseline"/>
        </w:rPr>
        <w:t xml:space="preserve">This conclusion is consistent with Georgia’s concession that if the “not guilty” verdict were considered in isolation—that is, if the jury had reached the same conclusion under the same circumstances on a single count—it would have constituted a valid verdict of acquittal under state law. See Tr. of Oral Arg. 31-32. As we have long recognized, jeopardy clearly terminates under these circumstances. See </w:t>
      </w:r>
      <w:bookmarkStart w:id="94" w:name="Bookmark_I6BCX6DG2N1R2R0050000400"/>
      <w:bookmarkEnd w:id="94"/>
      <w:hyperlink r:id="rId135"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136"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37" w:history="1">
        <w:r>
          <w:rPr>
            <w:rFonts w:ascii="arial" w:eastAsia="arial" w:hAnsi="arial" w:cs="arial"/>
            <w:b w:val="0"/>
            <w:i/>
            <w:strike w:val="0"/>
            <w:noProof w:val="0"/>
            <w:color w:val="0077CC"/>
            <w:position w:val="0"/>
            <w:sz w:val="20"/>
            <w:u w:val="single"/>
            <w:shd w:val="clear" w:color="auto" w:fill="FFFFFF"/>
            <w:vertAlign w:val="baseline"/>
          </w:rPr>
          <w:t>Ball</w:t>
        </w:r>
      </w:hyperlink>
      <w:hyperlink r:id="rId138" w:history="1">
        <w:r>
          <w:rPr>
            <w:rFonts w:ascii="arial" w:eastAsia="arial" w:hAnsi="arial" w:cs="arial"/>
            <w:b w:val="0"/>
            <w:i/>
            <w:strike w:val="0"/>
            <w:noProof w:val="0"/>
            <w:color w:val="0077CC"/>
            <w:position w:val="0"/>
            <w:sz w:val="20"/>
            <w:u w:val="single"/>
            <w:shd w:val="clear" w:color="auto" w:fill="FFFFFF"/>
            <w:vertAlign w:val="baseline"/>
          </w:rPr>
          <w:t>, 163 U. S. 662, 671, 16 S. Ct. 1192, 41 L. Ed. 300 (1896)</w:t>
        </w:r>
      </w:hyperlink>
      <w:r>
        <w:rPr>
          <w:rFonts w:ascii="arial" w:eastAsia="arial" w:hAnsi="arial" w:cs="arial"/>
          <w:b w:val="0"/>
          <w:i w:val="0"/>
          <w:strike w:val="0"/>
          <w:noProof w:val="0"/>
          <w:color w:val="000000"/>
          <w:position w:val="0"/>
          <w:sz w:val="20"/>
          <w:u w:val="none"/>
          <w:vertAlign w:val="baseline"/>
        </w:rPr>
        <w:t>; see also 6 W. LaFave, J. Israel, N. King, &amp; O. Kerr, Criminal Procedure §25.3(b), p. 821 (4th ed. 2015) (describing this principle as “the cornerstone of double jeopardy jurisprudence”).</w:t>
      </w:r>
    </w:p>
    <w:p>
      <w:pPr>
        <w:keepNext w:val="0"/>
        <w:spacing w:before="240" w:after="0" w:line="260" w:lineRule="atLeast"/>
        <w:ind w:left="0" w:right="0" w:firstLine="0"/>
        <w:jc w:val="both"/>
      </w:pPr>
      <w:bookmarkStart w:id="95" w:name="Bookmark_I6BCX6DG2HM6010030000400"/>
      <w:bookmarkEnd w:id="95"/>
      <w:r>
        <w:rPr>
          <w:rFonts w:ascii="arial" w:eastAsia="arial" w:hAnsi="arial" w:cs="arial"/>
          <w:b w:val="0"/>
          <w:i w:val="0"/>
          <w:strike w:val="0"/>
          <w:noProof w:val="0"/>
          <w:color w:val="000000"/>
          <w:position w:val="0"/>
          <w:sz w:val="20"/>
          <w:u w:val="none"/>
          <w:vertAlign w:val="baseline"/>
        </w:rPr>
        <w:t xml:space="preserve">In resisting this straightforward conclusion, the State reiterates the Georgia Supreme Court’s holding that, because the “not guilty by reason of insanity” verdict was repugnant </w:t>
      </w:r>
      <w:r>
        <w:rPr>
          <w:rFonts w:ascii="arial" w:eastAsia="arial" w:hAnsi="arial" w:cs="arial"/>
          <w:b w:val="0"/>
          <w:i w:val="0"/>
          <w:strike w:val="0"/>
          <w:noProof w:val="0"/>
          <w:color w:val="000000"/>
          <w:position w:val="0"/>
          <w:sz w:val="20"/>
          <w:u w:val="none"/>
          <w:vertAlign w:val="baseline"/>
        </w:rPr>
        <w:t> [***428] </w:t>
      </w:r>
      <w:r>
        <w:rPr>
          <w:rFonts w:ascii="arial" w:eastAsia="arial" w:hAnsi="arial" w:cs="arial"/>
          <w:b w:val="0"/>
          <w:i w:val="0"/>
          <w:strike w:val="0"/>
          <w:noProof w:val="0"/>
          <w:color w:val="000000"/>
          <w:position w:val="0"/>
          <w:sz w:val="20"/>
          <w:u w:val="none"/>
          <w:vertAlign w:val="baseline"/>
        </w:rPr>
        <w:t xml:space="preserve"> to</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jury’s other verdicts, all the verdicts the jury rendered </w:t>
      </w:r>
      <w:r>
        <w:rPr>
          <w:rFonts w:ascii="arial" w:eastAsia="arial" w:hAnsi="arial" w:cs="arial"/>
          <w:b w:val="0"/>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in McElrath’s case were “a nullity and should not have been accepted by the trial court.” </w:t>
      </w:r>
      <w:bookmarkStart w:id="96" w:name="Bookmark_I6BCX6DG2HM6010020000400"/>
      <w:bookmarkEnd w:id="96"/>
      <w:hyperlink r:id="rId139" w:history="1">
        <w:r>
          <w:rPr>
            <w:rFonts w:ascii="arial" w:eastAsia="arial" w:hAnsi="arial" w:cs="arial"/>
            <w:b w:val="0"/>
            <w:i/>
            <w:strike w:val="0"/>
            <w:noProof w:val="0"/>
            <w:color w:val="0077CC"/>
            <w:position w:val="0"/>
            <w:sz w:val="20"/>
            <w:u w:val="single"/>
            <w:shd w:val="clear" w:color="auto" w:fill="FFFFFF"/>
            <w:vertAlign w:val="baseline"/>
          </w:rPr>
          <w:t>315 Ga., at 127, 880 S. E. 2d, at 520</w:t>
        </w:r>
      </w:hyperlink>
      <w:r>
        <w:rPr>
          <w:rFonts w:ascii="arial" w:eastAsia="arial" w:hAnsi="arial" w:cs="arial"/>
          <w:b w:val="0"/>
          <w:i w:val="0"/>
          <w:strike w:val="0"/>
          <w:noProof w:val="0"/>
          <w:color w:val="000000"/>
          <w:position w:val="0"/>
          <w:sz w:val="20"/>
          <w:u w:val="none"/>
          <w:vertAlign w:val="baseline"/>
        </w:rPr>
        <w:t>. Georgia thus maintains that, because no verdict under state law issued, no acquittal took place.</w:t>
      </w:r>
    </w:p>
    <w:p>
      <w:pPr>
        <w:keepNext w:val="0"/>
        <w:spacing w:before="240" w:after="0" w:line="260" w:lineRule="atLeast"/>
        <w:ind w:left="0" w:right="0" w:firstLine="0"/>
        <w:jc w:val="both"/>
      </w:pPr>
      <w:bookmarkStart w:id="97" w:name="Bookmark_I6BCX6DG2HM6010050000400"/>
      <w:bookmarkEnd w:id="97"/>
      <w:bookmarkStart w:id="98" w:name="Bookmark_I6BCX6DH2D6N8F0020000400"/>
      <w:bookmarkEnd w:id="98"/>
      <w:bookmarkStart w:id="99" w:name="Bookmark_LNHNREFclscc9"/>
      <w:bookmarkEnd w:id="99"/>
      <w:r>
        <w:rPr>
          <w:rFonts w:ascii="arial" w:eastAsia="arial" w:hAnsi="arial" w:cs="arial"/>
          <w:b w:val="0"/>
          <w:i w:val="0"/>
          <w:strike w:val="0"/>
          <w:noProof w:val="0"/>
          <w:color w:val="000000"/>
          <w:position w:val="0"/>
          <w:sz w:val="20"/>
          <w:u w:val="none"/>
          <w:vertAlign w:val="baseline"/>
        </w:rPr>
        <w:t xml:space="preserve">We cannot agree. </w:t>
      </w:r>
      <w:bookmarkStart w:id="100" w:name="Bookmark_I6BCX6DH2D6N8F0040000400"/>
      <w:bookmarkEnd w:id="100"/>
      <w:r>
        <w:rPr>
          <w:rFonts w:ascii="arial" w:eastAsia="arial" w:hAnsi="arial" w:cs="arial"/>
          <w:b w:val="0"/>
          <w:i w:val="0"/>
          <w:strike w:val="0"/>
          <w:noProof w:val="0"/>
          <w:color w:val="000000"/>
          <w:position w:val="0"/>
          <w:sz w:val="20"/>
          <w:u w:val="none"/>
          <w:vertAlign w:val="baseline"/>
        </w:rPr>
        <w:t xml:space="preserve">To start, it is well established that whether an acquittal has occurred for purposes of the </w:t>
      </w:r>
      <w:hyperlink r:id="rId140" w:history="1">
        <w:r>
          <w:rPr>
            <w:rFonts w:ascii="arial" w:eastAsia="arial" w:hAnsi="arial" w:cs="arial"/>
            <w:b w:val="0"/>
            <w:i/>
            <w:strike w:val="0"/>
            <w:noProof w:val="0"/>
            <w:color w:val="0077CC"/>
            <w:position w:val="0"/>
            <w:sz w:val="20"/>
            <w:u w:val="single"/>
            <w:shd w:val="clear" w:color="auto" w:fill="FFFFFF"/>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is a question of federal, not state, law. Again, an acquittal occurs when there has been a ruling “relat[ing] to the ultimate question of guilt or innocence.” </w:t>
      </w:r>
      <w:bookmarkStart w:id="101" w:name="Bookmark_I6BCX6DG2HM6010040000400"/>
      <w:bookmarkEnd w:id="101"/>
      <w:hyperlink r:id="rId141" w:history="1">
        <w:r>
          <w:rPr>
            <w:rFonts w:ascii="arial" w:eastAsia="arial" w:hAnsi="arial" w:cs="arial"/>
            <w:b w:val="0"/>
            <w:i/>
            <w:strike w:val="0"/>
            <w:noProof w:val="0"/>
            <w:color w:val="0077CC"/>
            <w:position w:val="0"/>
            <w:sz w:val="20"/>
            <w:u w:val="single"/>
            <w:shd w:val="clear" w:color="auto" w:fill="FFFFFF"/>
            <w:vertAlign w:val="baseline"/>
          </w:rPr>
          <w:t>Scott</w:t>
        </w:r>
      </w:hyperlink>
      <w:hyperlink r:id="rId142" w:history="1">
        <w:r>
          <w:rPr>
            <w:rFonts w:ascii="arial" w:eastAsia="arial" w:hAnsi="arial" w:cs="arial"/>
            <w:b w:val="0"/>
            <w:i/>
            <w:strike w:val="0"/>
            <w:noProof w:val="0"/>
            <w:color w:val="0077CC"/>
            <w:position w:val="0"/>
            <w:sz w:val="20"/>
            <w:u w:val="single"/>
            <w:shd w:val="clear" w:color="auto" w:fill="FFFFFF"/>
            <w:vertAlign w:val="baseline"/>
          </w:rPr>
          <w:t>, 437 U. S., at 98, n. 11, 98 S. Ct. 2187, 57 L. Ed. 2d 65</w:t>
        </w:r>
      </w:hyperlink>
      <w:r>
        <w:rPr>
          <w:rFonts w:ascii="arial" w:eastAsia="arial" w:hAnsi="arial" w:cs="arial"/>
          <w:b w:val="0"/>
          <w:i w:val="0"/>
          <w:strike w:val="0"/>
          <w:noProof w:val="0"/>
          <w:color w:val="000000"/>
          <w:position w:val="0"/>
          <w:sz w:val="20"/>
          <w:u w:val="none"/>
          <w:vertAlign w:val="baseline"/>
        </w:rPr>
        <w:t xml:space="preserve"> (internal quotation marks omitted). </w:t>
      </w:r>
      <w:r>
        <w:rPr>
          <w:rFonts w:ascii="arial" w:eastAsia="arial" w:hAnsi="arial" w:cs="arial"/>
          <w:b w:val="0"/>
          <w:i w:val="0"/>
          <w:strike w:val="0"/>
          <w:noProof w:val="0"/>
          <w:color w:val="000000"/>
          <w:position w:val="0"/>
          <w:sz w:val="20"/>
          <w:u w:val="none"/>
          <w:vertAlign w:val="baseline"/>
        </w:rPr>
        <w:t> [**660] </w:t>
      </w:r>
      <w:r>
        <w:rPr>
          <w:rFonts w:ascii="arial" w:eastAsia="arial" w:hAnsi="arial" w:cs="arial"/>
          <w:b w:val="0"/>
          <w:i w:val="0"/>
          <w:strike w:val="0"/>
          <w:noProof w:val="0"/>
          <w:color w:val="000000"/>
          <w:position w:val="0"/>
          <w:sz w:val="20"/>
          <w:u w:val="none"/>
          <w:vertAlign w:val="baseline"/>
        </w:rPr>
        <w:t xml:space="preserve"> </w:t>
      </w:r>
      <w:bookmarkStart w:id="102" w:name="Bookmark_I6BCX6DH2SF7S70010000400"/>
      <w:bookmarkEnd w:id="102"/>
      <w:r>
        <w:rPr>
          <w:rFonts w:ascii="arial" w:eastAsia="arial" w:hAnsi="arial" w:cs="arial"/>
          <w:b w:val="0"/>
          <w:i w:val="0"/>
          <w:strike w:val="0"/>
          <w:noProof w:val="0"/>
          <w:color w:val="000000"/>
          <w:position w:val="0"/>
          <w:sz w:val="20"/>
          <w:u w:val="none"/>
          <w:vertAlign w:val="baseline"/>
        </w:rPr>
        <w:t xml:space="preserve">And “labels”—including those provided by state law—“do not control our analysis in this context.” </w:t>
      </w:r>
      <w:bookmarkStart w:id="103" w:name="Bookmark_I6BCX6DH2D6N8F0010000400"/>
      <w:bookmarkEnd w:id="103"/>
      <w:hyperlink r:id="rId143" w:history="1">
        <w:r>
          <w:rPr>
            <w:rFonts w:ascii="arial" w:eastAsia="arial" w:hAnsi="arial" w:cs="arial"/>
            <w:b w:val="0"/>
            <w:i/>
            <w:strike w:val="0"/>
            <w:noProof w:val="0"/>
            <w:color w:val="0077CC"/>
            <w:position w:val="0"/>
            <w:sz w:val="20"/>
            <w:u w:val="single"/>
            <w:shd w:val="clear" w:color="auto" w:fill="FFFFFF"/>
            <w:vertAlign w:val="baseline"/>
          </w:rPr>
          <w:t>Evans</w:t>
        </w:r>
      </w:hyperlink>
      <w:hyperlink r:id="rId144" w:history="1">
        <w:r>
          <w:rPr>
            <w:rFonts w:ascii="arial" w:eastAsia="arial" w:hAnsi="arial" w:cs="arial"/>
            <w:b w:val="0"/>
            <w:i/>
            <w:strike w:val="0"/>
            <w:noProof w:val="0"/>
            <w:color w:val="0077CC"/>
            <w:position w:val="0"/>
            <w:sz w:val="20"/>
            <w:u w:val="single"/>
            <w:shd w:val="clear" w:color="auto" w:fill="FFFFFF"/>
            <w:vertAlign w:val="baseline"/>
          </w:rPr>
          <w:t>, 568 U. S., at 322, 133 S. Ct. 1069, 185 L. Ed. 2d 124</w:t>
        </w:r>
      </w:hyperlink>
      <w:r>
        <w:rPr>
          <w:rFonts w:ascii="arial" w:eastAsia="arial" w:hAnsi="arial" w:cs="arial"/>
          <w:b w:val="0"/>
          <w:i w:val="0"/>
          <w:strike w:val="0"/>
          <w:noProof w:val="0"/>
          <w:color w:val="000000"/>
          <w:position w:val="0"/>
          <w:sz w:val="20"/>
          <w:u w:val="none"/>
          <w:vertAlign w:val="baseline"/>
        </w:rPr>
        <w:t xml:space="preserve">. </w:t>
      </w:r>
      <w:bookmarkStart w:id="104" w:name="Bookmark_I6BCX6DH2SF7S70010000400_2"/>
      <w:bookmarkEnd w:id="104"/>
      <w:bookmarkStart w:id="105" w:name="Bookmark_I6BCX6DH2D6N8F0040000400_2"/>
      <w:bookmarkEnd w:id="105"/>
      <w:r>
        <w:rPr>
          <w:rFonts w:ascii="arial" w:eastAsia="arial" w:hAnsi="arial" w:cs="arial"/>
          <w:b w:val="0"/>
          <w:i w:val="0"/>
          <w:strike w:val="0"/>
          <w:noProof w:val="0"/>
          <w:color w:val="000000"/>
          <w:position w:val="0"/>
          <w:sz w:val="20"/>
          <w:u w:val="none"/>
          <w:vertAlign w:val="baseline"/>
        </w:rPr>
        <w:t xml:space="preserve">Thus, it is not dispositive whether a factfinder “incanted the word ‘acquit’”; instead, an acquittal has occurred if the factfinder “acted on its view that the prosecution had failed to prove its case.” </w:t>
      </w:r>
      <w:bookmarkStart w:id="106" w:name="Bookmark_I6BCX6DH2D6N8F0030000400"/>
      <w:bookmarkEnd w:id="106"/>
      <w:hyperlink r:id="rId145"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46" w:history="1">
        <w:r>
          <w:rPr>
            <w:rFonts w:ascii="arial" w:eastAsia="arial" w:hAnsi="arial" w:cs="arial"/>
            <w:b w:val="0"/>
            <w:i/>
            <w:strike w:val="0"/>
            <w:noProof w:val="0"/>
            <w:color w:val="0077CC"/>
            <w:position w:val="0"/>
            <w:sz w:val="20"/>
            <w:u w:val="single"/>
            <w:shd w:val="clear" w:color="auto" w:fill="FFFFFF"/>
            <w:vertAlign w:val="baseline"/>
          </w:rPr>
          <w:t>, at 325, 133 S. Ct. 1069, 185 L. Ed. 2d 124</w:t>
        </w:r>
      </w:hyperlink>
      <w:r>
        <w:rPr>
          <w:rFonts w:ascii="arial" w:eastAsia="arial" w:hAnsi="arial" w:cs="arial"/>
          <w:b w:val="0"/>
          <w:i w:val="0"/>
          <w:strike w:val="0"/>
          <w:noProof w:val="0"/>
          <w:color w:val="000000"/>
          <w:position w:val="0"/>
          <w:sz w:val="20"/>
          <w:u w:val="none"/>
          <w:vertAlign w:val="baseline"/>
        </w:rPr>
        <w:t xml:space="preserve">. Because of this focus on substance over labels, a State’s “characterization, as a matter of double jeopardy law, of [a ruling] is not binding on us.” </w:t>
      </w:r>
      <w:bookmarkStart w:id="107" w:name="Bookmark_I6BCX6DH2D6N8F0050000400"/>
      <w:bookmarkEnd w:id="107"/>
      <w:hyperlink r:id="rId147" w:history="1">
        <w:r>
          <w:rPr>
            <w:rFonts w:ascii="arial" w:eastAsia="arial" w:hAnsi="arial" w:cs="arial"/>
            <w:b w:val="0"/>
            <w:i/>
            <w:strike w:val="0"/>
            <w:noProof w:val="0"/>
            <w:color w:val="0077CC"/>
            <w:position w:val="0"/>
            <w:sz w:val="20"/>
            <w:u w:val="single"/>
            <w:shd w:val="clear" w:color="auto" w:fill="FFFFFF"/>
            <w:vertAlign w:val="baseline"/>
          </w:rPr>
          <w:t>Smalis</w:t>
        </w:r>
      </w:hyperlink>
      <w:hyperlink r:id="rId148"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49" w:history="1">
        <w:r>
          <w:rPr>
            <w:rFonts w:ascii="arial" w:eastAsia="arial" w:hAnsi="arial" w:cs="arial"/>
            <w:b w:val="0"/>
            <w:i/>
            <w:strike w:val="0"/>
            <w:noProof w:val="0"/>
            <w:color w:val="0077CC"/>
            <w:position w:val="0"/>
            <w:sz w:val="20"/>
            <w:u w:val="single"/>
            <w:shd w:val="clear" w:color="auto" w:fill="FFFFFF"/>
            <w:vertAlign w:val="baseline"/>
          </w:rPr>
          <w:t>Pennsylvania</w:t>
        </w:r>
      </w:hyperlink>
      <w:hyperlink r:id="rId150" w:history="1">
        <w:r>
          <w:rPr>
            <w:rFonts w:ascii="arial" w:eastAsia="arial" w:hAnsi="arial" w:cs="arial"/>
            <w:b w:val="0"/>
            <w:i/>
            <w:strike w:val="0"/>
            <w:noProof w:val="0"/>
            <w:color w:val="0077CC"/>
            <w:position w:val="0"/>
            <w:sz w:val="20"/>
            <w:u w:val="single"/>
            <w:shd w:val="clear" w:color="auto" w:fill="FFFFFF"/>
            <w:vertAlign w:val="baseline"/>
          </w:rPr>
          <w:t>, 476 U. S. 140, 144, n. 5, 106 S. Ct. 1745, 90 L. Ed. 2d 116 (1986)</w:t>
        </w:r>
      </w:hyperlink>
      <w:r>
        <w:rPr>
          <w:rFonts w:ascii="arial" w:eastAsia="arial" w:hAnsi="arial" w:cs="arial"/>
          <w:b w:val="0"/>
          <w:i w:val="0"/>
          <w:strike w:val="0"/>
          <w:noProof w:val="0"/>
          <w:color w:val="000000"/>
          <w:position w:val="0"/>
          <w:sz w:val="20"/>
          <w:u w:val="none"/>
          <w:vertAlign w:val="baseline"/>
        </w:rPr>
        <w:t xml:space="preserve">; see also </w:t>
      </w:r>
      <w:bookmarkStart w:id="108" w:name="Bookmark_I6BCX6DH2SF7S70020000400"/>
      <w:bookmarkEnd w:id="108"/>
      <w:hyperlink r:id="rId151" w:history="1">
        <w:r>
          <w:rPr>
            <w:rFonts w:ascii="arial" w:eastAsia="arial" w:hAnsi="arial" w:cs="arial"/>
            <w:b w:val="0"/>
            <w:i/>
            <w:strike w:val="0"/>
            <w:noProof w:val="0"/>
            <w:color w:val="0077CC"/>
            <w:position w:val="0"/>
            <w:sz w:val="20"/>
            <w:u w:val="single"/>
            <w:shd w:val="clear" w:color="auto" w:fill="FFFFFF"/>
            <w:vertAlign w:val="baseline"/>
          </w:rPr>
          <w:t>Smith</w:t>
        </w:r>
      </w:hyperlink>
      <w:hyperlink r:id="rId152"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53" w:history="1">
        <w:r>
          <w:rPr>
            <w:rFonts w:ascii="arial" w:eastAsia="arial" w:hAnsi="arial" w:cs="arial"/>
            <w:b w:val="0"/>
            <w:i/>
            <w:strike w:val="0"/>
            <w:noProof w:val="0"/>
            <w:color w:val="0077CC"/>
            <w:position w:val="0"/>
            <w:sz w:val="20"/>
            <w:u w:val="single"/>
            <w:shd w:val="clear" w:color="auto" w:fill="FFFFFF"/>
            <w:vertAlign w:val="baseline"/>
          </w:rPr>
          <w:t>Massachusetts</w:t>
        </w:r>
      </w:hyperlink>
      <w:hyperlink r:id="rId154" w:history="1">
        <w:r>
          <w:rPr>
            <w:rFonts w:ascii="arial" w:eastAsia="arial" w:hAnsi="arial" w:cs="arial"/>
            <w:b w:val="0"/>
            <w:i/>
            <w:strike w:val="0"/>
            <w:noProof w:val="0"/>
            <w:color w:val="0077CC"/>
            <w:position w:val="0"/>
            <w:sz w:val="20"/>
            <w:u w:val="single"/>
            <w:shd w:val="clear" w:color="auto" w:fill="FFFFFF"/>
            <w:vertAlign w:val="baseline"/>
          </w:rPr>
          <w:t>, 543 U. S. 462, 468-469, 125 S. Ct. 1129, 160 L. Ed. 2d 914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I6BCX6DH2SF7S70050000400"/>
      <w:bookmarkEnd w:id="109"/>
      <w:bookmarkStart w:id="110" w:name="Bookmark_I6BCX6DR2SF7SD0040000400"/>
      <w:bookmarkEnd w:id="110"/>
      <w:r>
        <w:rPr>
          <w:rFonts w:ascii="arial" w:eastAsia="arial" w:hAnsi="arial" w:cs="arial"/>
          <w:b w:val="0"/>
          <w:i w:val="0"/>
          <w:strike w:val="0"/>
          <w:noProof w:val="0"/>
          <w:color w:val="000000"/>
          <w:position w:val="0"/>
          <w:sz w:val="20"/>
          <w:u w:val="none"/>
          <w:vertAlign w:val="baseline"/>
        </w:rPr>
        <w:t xml:space="preserve">To be sure, “[t]he States possess primary authority for defining and enforcing the criminal law,” </w:t>
      </w:r>
      <w:bookmarkStart w:id="111" w:name="Bookmark_I6BCX6DH2SF7S70040000400"/>
      <w:bookmarkEnd w:id="111"/>
      <w:hyperlink r:id="rId155" w:history="1">
        <w:r>
          <w:rPr>
            <w:rFonts w:ascii="arial" w:eastAsia="arial" w:hAnsi="arial" w:cs="arial"/>
            <w:b w:val="0"/>
            <w:i/>
            <w:strike w:val="0"/>
            <w:noProof w:val="0"/>
            <w:color w:val="0077CC"/>
            <w:position w:val="0"/>
            <w:sz w:val="20"/>
            <w:u w:val="single"/>
            <w:shd w:val="clear" w:color="auto" w:fill="FFFFFF"/>
            <w:vertAlign w:val="baseline"/>
          </w:rPr>
          <w:t>Engle</w:t>
        </w:r>
      </w:hyperlink>
      <w:hyperlink r:id="rId156"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57" w:history="1">
        <w:r>
          <w:rPr>
            <w:rFonts w:ascii="arial" w:eastAsia="arial" w:hAnsi="arial" w:cs="arial"/>
            <w:b w:val="0"/>
            <w:i/>
            <w:strike w:val="0"/>
            <w:noProof w:val="0"/>
            <w:color w:val="0077CC"/>
            <w:position w:val="0"/>
            <w:sz w:val="20"/>
            <w:u w:val="single"/>
            <w:shd w:val="clear" w:color="auto" w:fill="FFFFFF"/>
            <w:vertAlign w:val="baseline"/>
          </w:rPr>
          <w:t>Isaac</w:t>
        </w:r>
      </w:hyperlink>
      <w:hyperlink r:id="rId158" w:history="1">
        <w:r>
          <w:rPr>
            <w:rFonts w:ascii="arial" w:eastAsia="arial" w:hAnsi="arial" w:cs="arial"/>
            <w:b w:val="0"/>
            <w:i/>
            <w:strike w:val="0"/>
            <w:noProof w:val="0"/>
            <w:color w:val="0077CC"/>
            <w:position w:val="0"/>
            <w:sz w:val="20"/>
            <w:u w:val="single"/>
            <w:shd w:val="clear" w:color="auto" w:fill="FFFFFF"/>
            <w:vertAlign w:val="baseline"/>
          </w:rPr>
          <w:t>, 456 U. S. 107, 128, 102 S. Ct. 1558, 71 L. Ed. 2d 783 (1982)</w:t>
        </w:r>
      </w:hyperlink>
      <w:r>
        <w:rPr>
          <w:rFonts w:ascii="arial" w:eastAsia="arial" w:hAnsi="arial" w:cs="arial"/>
          <w:b w:val="0"/>
          <w:i w:val="0"/>
          <w:strike w:val="0"/>
          <w:noProof w:val="0"/>
          <w:color w:val="000000"/>
          <w:position w:val="0"/>
          <w:sz w:val="20"/>
          <w:u w:val="none"/>
          <w:vertAlign w:val="baseline"/>
        </w:rPr>
        <w:t>—a power that permits States “to regulate procedures under which [their] laws are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carried out,” </w:t>
      </w:r>
      <w:bookmarkStart w:id="112" w:name="Bookmark_I6BCX6DR2SF7SD0010000400"/>
      <w:bookmarkEnd w:id="112"/>
      <w:hyperlink r:id="rId159" w:history="1">
        <w:r>
          <w:rPr>
            <w:rFonts w:ascii="arial" w:eastAsia="arial" w:hAnsi="arial" w:cs="arial"/>
            <w:b w:val="0"/>
            <w:i/>
            <w:strike w:val="0"/>
            <w:noProof w:val="0"/>
            <w:color w:val="0077CC"/>
            <w:position w:val="0"/>
            <w:sz w:val="20"/>
            <w:u w:val="single"/>
            <w:shd w:val="clear" w:color="auto" w:fill="FFFFFF"/>
            <w:vertAlign w:val="baseline"/>
          </w:rPr>
          <w:t>Patterson</w:t>
        </w:r>
      </w:hyperlink>
      <w:hyperlink r:id="rId160"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61" w:history="1">
        <w:r>
          <w:rPr>
            <w:rFonts w:ascii="arial" w:eastAsia="arial" w:hAnsi="arial" w:cs="arial"/>
            <w:b w:val="0"/>
            <w:i/>
            <w:strike w:val="0"/>
            <w:noProof w:val="0"/>
            <w:color w:val="0077CC"/>
            <w:position w:val="0"/>
            <w:sz w:val="20"/>
            <w:u w:val="single"/>
            <w:shd w:val="clear" w:color="auto" w:fill="FFFFFF"/>
            <w:vertAlign w:val="baseline"/>
          </w:rPr>
          <w:t>New York</w:t>
        </w:r>
      </w:hyperlink>
      <w:hyperlink r:id="rId162" w:history="1">
        <w:r>
          <w:rPr>
            <w:rFonts w:ascii="arial" w:eastAsia="arial" w:hAnsi="arial" w:cs="arial"/>
            <w:b w:val="0"/>
            <w:i/>
            <w:strike w:val="0"/>
            <w:noProof w:val="0"/>
            <w:color w:val="0077CC"/>
            <w:position w:val="0"/>
            <w:sz w:val="20"/>
            <w:u w:val="single"/>
            <w:shd w:val="clear" w:color="auto" w:fill="FFFFFF"/>
            <w:vertAlign w:val="baseline"/>
          </w:rPr>
          <w:t>, 432 U. S. 197, 201, 97 S. Ct. 2319, 53 L. Ed. 2d 281 (1977)</w:t>
        </w:r>
      </w:hyperlink>
      <w:r>
        <w:rPr>
          <w:rFonts w:ascii="arial" w:eastAsia="arial" w:hAnsi="arial" w:cs="arial"/>
          <w:b w:val="0"/>
          <w:i w:val="0"/>
          <w:strike w:val="0"/>
          <w:noProof w:val="0"/>
          <w:color w:val="000000"/>
          <w:position w:val="0"/>
          <w:sz w:val="20"/>
          <w:u w:val="none"/>
          <w:vertAlign w:val="baseline"/>
        </w:rPr>
        <w:t xml:space="preserve">. But the ultimate question is whether the </w:t>
      </w:r>
      <w:hyperlink r:id="rId163" w:history="1">
        <w:r>
          <w:rPr>
            <w:rFonts w:ascii="arial" w:eastAsia="arial" w:hAnsi="arial" w:cs="arial"/>
            <w:b w:val="0"/>
            <w:i/>
            <w:strike w:val="0"/>
            <w:noProof w:val="0"/>
            <w:color w:val="0077CC"/>
            <w:position w:val="0"/>
            <w:sz w:val="20"/>
            <w:u w:val="single"/>
            <w:shd w:val="clear" w:color="auto" w:fill="FFFFFF"/>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recognizes an event as an acquittal. In making that determination, we ask whether—given the operation of state law—there has been “any ruling that the prosecution’s proof is insufficient to establish criminal liability for an offense.” </w:t>
      </w:r>
      <w:bookmarkStart w:id="113" w:name="Bookmark_I6BCX6DR2SF7SD0030000400"/>
      <w:bookmarkEnd w:id="113"/>
      <w:hyperlink r:id="rId164" w:history="1">
        <w:r>
          <w:rPr>
            <w:rFonts w:ascii="arial" w:eastAsia="arial" w:hAnsi="arial" w:cs="arial"/>
            <w:b w:val="0"/>
            <w:i/>
            <w:strike w:val="0"/>
            <w:noProof w:val="0"/>
            <w:color w:val="0077CC"/>
            <w:position w:val="0"/>
            <w:sz w:val="20"/>
            <w:u w:val="single"/>
            <w:shd w:val="clear" w:color="auto" w:fill="FFFFFF"/>
            <w:vertAlign w:val="baseline"/>
          </w:rPr>
          <w:t>Evans</w:t>
        </w:r>
      </w:hyperlink>
      <w:hyperlink r:id="rId165" w:history="1">
        <w:r>
          <w:rPr>
            <w:rFonts w:ascii="arial" w:eastAsia="arial" w:hAnsi="arial" w:cs="arial"/>
            <w:b w:val="0"/>
            <w:i/>
            <w:strike w:val="0"/>
            <w:noProof w:val="0"/>
            <w:color w:val="0077CC"/>
            <w:position w:val="0"/>
            <w:sz w:val="20"/>
            <w:u w:val="single"/>
            <w:shd w:val="clear" w:color="auto" w:fill="FFFFFF"/>
            <w:vertAlign w:val="baseline"/>
          </w:rPr>
          <w:t>, 568 U. S., at 318, 133 S. Ct. 1069, 185 L. Ed. 2d 124</w:t>
        </w:r>
      </w:hyperlink>
      <w:r>
        <w:rPr>
          <w:rFonts w:ascii="arial" w:eastAsia="arial" w:hAnsi="arial" w:cs="arial"/>
          <w:b w:val="0"/>
          <w:i w:val="0"/>
          <w:strike w:val="0"/>
          <w:noProof w:val="0"/>
          <w:color w:val="000000"/>
          <w:position w:val="0"/>
          <w:sz w:val="20"/>
          <w:u w:val="none"/>
          <w:vertAlign w:val="baseline"/>
        </w:rPr>
        <w:t>. Here, for the reasons already discussed, the jury’s verdict of not guilty by reason of insanity constituted such a determination.</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w:t>
      </w:r>
      <w:bookmarkStart w:id="115" w:name="Bookmark_I6BCX6DR2N1R2Y0010000400"/>
      <w:bookmarkEnd w:id="115"/>
      <w:r>
        <w:rPr>
          <w:rFonts w:ascii="arial" w:eastAsia="arial" w:hAnsi="arial" w:cs="arial"/>
          <w:b w:val="0"/>
          <w:i w:val="0"/>
          <w:strike w:val="0"/>
          <w:noProof w:val="0"/>
          <w:color w:val="000000"/>
          <w:position w:val="0"/>
          <w:sz w:val="20"/>
          <w:u w:val="none"/>
          <w:vertAlign w:val="baseline"/>
        </w:rPr>
        <w:t xml:space="preserve">That McElrath’s “not guilty by reason of insanity” verdict was accompanied by other verdicts that appeared to rest on inconsistent findings is of no moment. </w:t>
      </w:r>
      <w:bookmarkStart w:id="116" w:name="Bookmark_I6BCX6DR2N1R2Y0030000400"/>
      <w:bookmarkEnd w:id="116"/>
      <w:bookmarkStart w:id="117" w:name="Bookmark_LNHNREFclscc10"/>
      <w:bookmarkEnd w:id="117"/>
      <w:r>
        <w:rPr>
          <w:rFonts w:ascii="arial" w:eastAsia="arial" w:hAnsi="arial" w:cs="arial"/>
          <w:b w:val="0"/>
          <w:i w:val="0"/>
          <w:strike w:val="0"/>
          <w:noProof w:val="0"/>
          <w:color w:val="000000"/>
          <w:position w:val="0"/>
          <w:sz w:val="20"/>
          <w:u w:val="none"/>
          <w:vertAlign w:val="baseline"/>
        </w:rPr>
        <w:t xml:space="preserve">As we have explained, the </w:t>
      </w:r>
      <w:hyperlink r:id="rId166" w:history="1">
        <w:r>
          <w:rPr>
            <w:rFonts w:ascii="arial" w:eastAsia="arial" w:hAnsi="arial" w:cs="arial"/>
            <w:b w:val="0"/>
            <w:i/>
            <w:strike w:val="0"/>
            <w:noProof w:val="0"/>
            <w:color w:val="0077CC"/>
            <w:position w:val="0"/>
            <w:sz w:val="20"/>
            <w:u w:val="single"/>
            <w:shd w:val="clear" w:color="auto" w:fill="FFFFFF"/>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prohibits second-guessing an acquittal for any reason. </w:t>
      </w:r>
      <w:bookmarkStart w:id="118" w:name="Bookmark_I6BCX6DR2N1R2Y0050000400"/>
      <w:bookmarkEnd w:id="118"/>
      <w:r>
        <w:rPr>
          <w:rFonts w:ascii="arial" w:eastAsia="arial" w:hAnsi="arial" w:cs="arial"/>
          <w:b w:val="0"/>
          <w:i w:val="0"/>
          <w:strike w:val="0"/>
          <w:noProof w:val="0"/>
          <w:color w:val="000000"/>
          <w:position w:val="0"/>
          <w:sz w:val="20"/>
          <w:u w:val="none"/>
          <w:vertAlign w:val="baseline"/>
        </w:rPr>
        <w:t xml:space="preserve">See </w:t>
      </w:r>
      <w:bookmarkStart w:id="119" w:name="Bookmark_I6BCX6DR2SF7SD0050000400"/>
      <w:bookmarkEnd w:id="119"/>
      <w:hyperlink r:id="rId167" w:history="1">
        <w:r>
          <w:rPr>
            <w:rFonts w:ascii="arial" w:eastAsia="arial" w:hAnsi="arial" w:cs="arial"/>
            <w:b w:val="0"/>
            <w:i/>
            <w:strike w:val="0"/>
            <w:noProof w:val="0"/>
            <w:color w:val="0077CC"/>
            <w:position w:val="0"/>
            <w:sz w:val="20"/>
            <w:u w:val="single"/>
            <w:shd w:val="clear" w:color="auto" w:fill="FFFFFF"/>
            <w:vertAlign w:val="baseline"/>
          </w:rPr>
          <w:t>Martin Linen</w:t>
        </w:r>
      </w:hyperlink>
      <w:hyperlink r:id="rId168" w:history="1">
        <w:r>
          <w:rPr>
            <w:rFonts w:ascii="arial" w:eastAsia="arial" w:hAnsi="arial" w:cs="arial"/>
            <w:b w:val="0"/>
            <w:i/>
            <w:strike w:val="0"/>
            <w:noProof w:val="0"/>
            <w:color w:val="0077CC"/>
            <w:position w:val="0"/>
            <w:sz w:val="20"/>
            <w:u w:val="single"/>
            <w:shd w:val="clear" w:color="auto" w:fill="FFFFFF"/>
            <w:vertAlign w:val="baseline"/>
          </w:rPr>
          <w:t>, 430 U. S., at 571, 97 S. Ct. 1349, 51 L. Ed. 2d 642</w:t>
        </w:r>
      </w:hyperlink>
      <w:r>
        <w:rPr>
          <w:rFonts w:ascii="arial" w:eastAsia="arial" w:hAnsi="arial" w:cs="arial"/>
          <w:b w:val="0"/>
          <w:i w:val="0"/>
          <w:strike w:val="0"/>
          <w:noProof w:val="0"/>
          <w:color w:val="000000"/>
          <w:position w:val="0"/>
          <w:sz w:val="20"/>
          <w:u w:val="none"/>
          <w:vertAlign w:val="baseline"/>
        </w:rPr>
        <w:t xml:space="preserve">. </w:t>
      </w:r>
      <w:bookmarkStart w:id="120" w:name="Bookmark_I6BCX6DR2N1R2Y0050000400_2"/>
      <w:bookmarkEnd w:id="120"/>
      <w:bookmarkStart w:id="121" w:name="Bookmark_I6BCX6DR2N1R2Y0030000400_2"/>
      <w:bookmarkEnd w:id="121"/>
      <w:r>
        <w:rPr>
          <w:rFonts w:ascii="arial" w:eastAsia="arial" w:hAnsi="arial" w:cs="arial"/>
          <w:b w:val="0"/>
          <w:i w:val="0"/>
          <w:strike w:val="0"/>
          <w:noProof w:val="0"/>
          <w:color w:val="000000"/>
          <w:position w:val="0"/>
          <w:sz w:val="20"/>
          <w:u w:val="none"/>
          <w:vertAlign w:val="baseline"/>
        </w:rPr>
        <w:t xml:space="preserve">An acquittal is an acquittal, even “when a jury returns inconsistent verdicts, convicting on one count and acquitting on another count, where both counts turn on the very same issue of ultimate fact.” </w:t>
      </w:r>
      <w:bookmarkStart w:id="122" w:name="Bookmark_I6BCX6DR2N1R2Y0020000400"/>
      <w:bookmarkEnd w:id="122"/>
      <w:hyperlink r:id="rId169" w:history="1">
        <w:r>
          <w:rPr>
            <w:rFonts w:ascii="arial" w:eastAsia="arial" w:hAnsi="arial" w:cs="arial"/>
            <w:b w:val="0"/>
            <w:i/>
            <w:strike w:val="0"/>
            <w:noProof w:val="0"/>
            <w:color w:val="0077CC"/>
            <w:position w:val="0"/>
            <w:sz w:val="20"/>
            <w:u w:val="single"/>
            <w:shd w:val="clear" w:color="auto" w:fill="FFFFFF"/>
            <w:vertAlign w:val="baseline"/>
          </w:rPr>
          <w:t>Bravo-Fernandez</w:t>
        </w:r>
      </w:hyperlink>
      <w:hyperlink r:id="rId170" w:history="1">
        <w:r>
          <w:rPr>
            <w:rFonts w:ascii="arial" w:eastAsia="arial" w:hAnsi="arial" w:cs="arial"/>
            <w:b w:val="0"/>
            <w:i/>
            <w:strike w:val="0"/>
            <w:noProof w:val="0"/>
            <w:color w:val="0077CC"/>
            <w:position w:val="0"/>
            <w:sz w:val="20"/>
            <w:u w:val="single"/>
            <w:shd w:val="clear" w:color="auto" w:fill="FFFFFF"/>
            <w:vertAlign w:val="baseline"/>
          </w:rPr>
          <w:t>, 580 U. S., at 8, 137 S. Ct. 352, 196 L. Ed. 2d 242</w:t>
        </w:r>
      </w:hyperlink>
      <w:r>
        <w:rPr>
          <w:rFonts w:ascii="arial" w:eastAsia="arial" w:hAnsi="arial" w:cs="arial"/>
          <w:b w:val="0"/>
          <w:i w:val="0"/>
          <w:strike w:val="0"/>
          <w:noProof w:val="0"/>
          <w:color w:val="000000"/>
          <w:position w:val="0"/>
          <w:sz w:val="20"/>
          <w:u w:val="none"/>
          <w:vertAlign w:val="baseline"/>
        </w:rPr>
        <w:t xml:space="preserve">. As far as the </w:t>
      </w:r>
      <w:hyperlink r:id="rId171" w:history="1">
        <w:r>
          <w:rPr>
            <w:rFonts w:ascii="arial" w:eastAsia="arial" w:hAnsi="arial" w:cs="arial"/>
            <w:b w:val="0"/>
            <w:i/>
            <w:strike w:val="0"/>
            <w:noProof w:val="0"/>
            <w:color w:val="0077CC"/>
            <w:position w:val="0"/>
            <w:sz w:val="20"/>
            <w:u w:val="single"/>
            <w:shd w:val="clear" w:color="auto" w:fill="FFFFFF"/>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is concerned, “[i]nconsistency in a verdict is not a sufficient reason for setting it aside.” </w:t>
      </w:r>
      <w:bookmarkStart w:id="123" w:name="Bookmark_I6BCX6DR2N1R2Y0040000400"/>
      <w:bookmarkEnd w:id="123"/>
      <w:hyperlink r:id="rId172"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173"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174" w:history="1">
        <w:r>
          <w:rPr>
            <w:rFonts w:ascii="arial" w:eastAsia="arial" w:hAnsi="arial" w:cs="arial"/>
            <w:b w:val="0"/>
            <w:i/>
            <w:strike w:val="0"/>
            <w:noProof w:val="0"/>
            <w:color w:val="0077CC"/>
            <w:position w:val="0"/>
            <w:sz w:val="20"/>
            <w:u w:val="single"/>
            <w:shd w:val="clear" w:color="auto" w:fill="FFFFFF"/>
            <w:vertAlign w:val="baseline"/>
          </w:rPr>
          <w:t> [***429] </w:t>
        </w:r>
      </w:hyperlink>
      <w:hyperlink r:id="rId175"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76" w:history="1">
        <w:r>
          <w:rPr>
            <w:rFonts w:ascii="arial" w:eastAsia="arial" w:hAnsi="arial" w:cs="arial"/>
            <w:b w:val="0"/>
            <w:i/>
            <w:strike w:val="0"/>
            <w:noProof w:val="0"/>
            <w:color w:val="0077CC"/>
            <w:position w:val="0"/>
            <w:sz w:val="20"/>
            <w:u w:val="single"/>
            <w:shd w:val="clear" w:color="auto" w:fill="FFFFFF"/>
            <w:vertAlign w:val="baseline"/>
          </w:rPr>
          <w:t>Rivera</w:t>
        </w:r>
      </w:hyperlink>
      <w:hyperlink r:id="rId177" w:history="1">
        <w:r>
          <w:rPr>
            <w:rFonts w:ascii="arial" w:eastAsia="arial" w:hAnsi="arial" w:cs="arial"/>
            <w:b w:val="0"/>
            <w:i/>
            <w:strike w:val="0"/>
            <w:noProof w:val="0"/>
            <w:color w:val="0077CC"/>
            <w:position w:val="0"/>
            <w:sz w:val="20"/>
            <w:u w:val="single"/>
            <w:shd w:val="clear" w:color="auto" w:fill="FFFFFF"/>
            <w:vertAlign w:val="baseline"/>
          </w:rPr>
          <w:t>, 454 U. S. 339, 345, 102 S. Ct. 460, 70 L. Ed. 2d 530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4" w:name="Bookmark_I6BCX6DS2D6N8N0020000400"/>
      <w:bookmarkEnd w:id="124"/>
      <w:r>
        <w:rPr>
          <w:rFonts w:ascii="arial" w:eastAsia="arial" w:hAnsi="arial" w:cs="arial"/>
          <w:b w:val="0"/>
          <w:i w:val="0"/>
          <w:strike w:val="0"/>
          <w:noProof w:val="0"/>
          <w:color w:val="000000"/>
          <w:position w:val="0"/>
          <w:sz w:val="20"/>
          <w:u w:val="none"/>
          <w:vertAlign w:val="baseline"/>
        </w:rPr>
        <w:t xml:space="preserve">Georgia contends that this bar to second-guessing an acquittal applies only to </w:t>
      </w:r>
      <w:r>
        <w:rPr>
          <w:rFonts w:ascii="arial" w:eastAsia="arial" w:hAnsi="arial" w:cs="arial"/>
          <w:b w:val="0"/>
          <w:i/>
          <w:strike w:val="0"/>
          <w:noProof w:val="0"/>
          <w:color w:val="000000"/>
          <w:position w:val="0"/>
          <w:sz w:val="20"/>
          <w:u w:val="none"/>
          <w:vertAlign w:val="baseline"/>
        </w:rPr>
        <w:t>general</w:t>
      </w:r>
      <w:r>
        <w:rPr>
          <w:rFonts w:ascii="arial" w:eastAsia="arial" w:hAnsi="arial" w:cs="arial"/>
          <w:b w:val="0"/>
          <w:i w:val="0"/>
          <w:strike w:val="0"/>
          <w:noProof w:val="0"/>
          <w:color w:val="000000"/>
          <w:position w:val="0"/>
          <w:sz w:val="20"/>
          <w:u w:val="none"/>
          <w:vertAlign w:val="baseline"/>
        </w:rPr>
        <w:t xml:space="preserve"> verdicts of acquittal, because in evaluating a general verdict, there is no way to ascertain the true basis</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the jury’s decision. Here, by contrast, the jury based its verdicts on specific “affirmative findings of different mental states that could not exist at the same time.” </w:t>
      </w:r>
      <w:bookmarkStart w:id="125" w:name="Bookmark_I6BCX6DS2D6N8N0010000400"/>
      <w:bookmarkEnd w:id="125"/>
      <w:hyperlink r:id="rId178" w:history="1">
        <w:r>
          <w:rPr>
            <w:rFonts w:ascii="arial" w:eastAsia="arial" w:hAnsi="arial" w:cs="arial"/>
            <w:b w:val="0"/>
            <w:i/>
            <w:strike w:val="0"/>
            <w:noProof w:val="0"/>
            <w:color w:val="0077CC"/>
            <w:position w:val="0"/>
            <w:sz w:val="20"/>
            <w:u w:val="single"/>
            <w:shd w:val="clear" w:color="auto" w:fill="FFFFFF"/>
            <w:vertAlign w:val="baseline"/>
          </w:rPr>
          <w:t>308 Ga., at 112, 839 S. E. 2d, at 579</w:t>
        </w:r>
      </w:hyperlink>
      <w:r>
        <w:rPr>
          <w:rFonts w:ascii="arial" w:eastAsia="arial" w:hAnsi="arial" w:cs="arial"/>
          <w:b w:val="0"/>
          <w:i w:val="0"/>
          <w:strike w:val="0"/>
          <w:noProof w:val="0"/>
          <w:color w:val="000000"/>
          <w:position w:val="0"/>
          <w:sz w:val="20"/>
          <w:u w:val="none"/>
          <w:vertAlign w:val="baseline"/>
        </w:rPr>
        <w:t>. Georgia maintains that, under the State’s repugnancy doctrine, such “special findings” allow for an informed review (and potential nullification) of inconsistent jury verdicts, including a verdict of acquittal. Brief for Respondent 39.</w:t>
      </w:r>
    </w:p>
    <w:p>
      <w:pPr>
        <w:keepNext w:val="0"/>
        <w:spacing w:before="240" w:after="0" w:line="260" w:lineRule="atLeast"/>
        <w:ind w:left="0" w:right="0" w:firstLine="0"/>
        <w:jc w:val="both"/>
      </w:pPr>
      <w:bookmarkStart w:id="126" w:name="Bookmark_I6BCX6DS2D6N8N0040000400"/>
      <w:bookmarkEnd w:id="126"/>
      <w:r>
        <w:rPr>
          <w:rFonts w:ascii="arial" w:eastAsia="arial" w:hAnsi="arial" w:cs="arial"/>
          <w:b w:val="0"/>
          <w:i w:val="0"/>
          <w:strike w:val="0"/>
          <w:noProof w:val="0"/>
          <w:color w:val="000000"/>
          <w:position w:val="0"/>
          <w:sz w:val="20"/>
          <w:u w:val="none"/>
          <w:vertAlign w:val="baseline"/>
        </w:rPr>
        <w:t xml:space="preserve">Georgia is mistaken. </w:t>
      </w:r>
      <w:bookmarkStart w:id="127" w:name="Bookmark_I6BCX6DS2SF7SF0010000400"/>
      <w:bookmarkEnd w:id="127"/>
      <w:bookmarkStart w:id="128" w:name="Bookmark_LNHNREFclscc11"/>
      <w:bookmarkEnd w:id="128"/>
      <w:r>
        <w:rPr>
          <w:rFonts w:ascii="arial" w:eastAsia="arial" w:hAnsi="arial" w:cs="arial"/>
          <w:b w:val="0"/>
          <w:i w:val="0"/>
          <w:strike w:val="0"/>
          <w:noProof w:val="0"/>
          <w:color w:val="000000"/>
          <w:position w:val="0"/>
          <w:sz w:val="20"/>
          <w:u w:val="none"/>
          <w:vertAlign w:val="baseline"/>
        </w:rPr>
        <w:t xml:space="preserve">Once there has been an acquittal, our cases prohibit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speculation about the reasons for a jury’s verdict—even when there are specific jury findings that provide a factual basis for such speculation—“because it is impossible for a court to be certain about the ground for the verdict without improperly delving into the jurors’ deliberations.” </w:t>
      </w:r>
      <w:bookmarkStart w:id="129" w:name="Bookmark_I6BCX6DS2D6N8N0030000400"/>
      <w:bookmarkEnd w:id="129"/>
      <w:hyperlink r:id="rId179" w:history="1">
        <w:r>
          <w:rPr>
            <w:rFonts w:ascii="arial" w:eastAsia="arial" w:hAnsi="arial" w:cs="arial"/>
            <w:b w:val="0"/>
            <w:i/>
            <w:strike w:val="0"/>
            <w:noProof w:val="0"/>
            <w:color w:val="0077CC"/>
            <w:position w:val="0"/>
            <w:sz w:val="20"/>
            <w:u w:val="single"/>
            <w:shd w:val="clear" w:color="auto" w:fill="FFFFFF"/>
            <w:vertAlign w:val="baseline"/>
          </w:rPr>
          <w:t>Smith</w:t>
        </w:r>
      </w:hyperlink>
      <w:hyperlink r:id="rId180" w:history="1">
        <w:r>
          <w:rPr>
            <w:rFonts w:ascii="arial" w:eastAsia="arial" w:hAnsi="arial" w:cs="arial"/>
            <w:b w:val="0"/>
            <w:i/>
            <w:strike w:val="0"/>
            <w:noProof w:val="0"/>
            <w:color w:val="0077CC"/>
            <w:position w:val="0"/>
            <w:sz w:val="20"/>
            <w:u w:val="single"/>
            <w:shd w:val="clear" w:color="auto" w:fill="FFFFFF"/>
            <w:vertAlign w:val="baseline"/>
          </w:rPr>
          <w:t>, 599 U. S., at 252-253, 143 S. Ct. 1594, 216 L. Ed. 2d 238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[**661] </w:t>
      </w:r>
      <w:r>
        <w:rPr>
          <w:rFonts w:ascii="arial" w:eastAsia="arial" w:hAnsi="arial" w:cs="arial"/>
          <w:b w:val="0"/>
          <w:i w:val="0"/>
          <w:strike w:val="0"/>
          <w:noProof w:val="0"/>
          <w:color w:val="000000"/>
          <w:position w:val="0"/>
          <w:sz w:val="20"/>
          <w:u w:val="none"/>
          <w:vertAlign w:val="baseline"/>
        </w:rPr>
        <w:t xml:space="preserve"> We simply cannot know why the jury in McElrath’s case acted as it did, and the </w:t>
      </w:r>
      <w:hyperlink r:id="rId181" w:history="1">
        <w:r>
          <w:rPr>
            <w:rFonts w:ascii="arial" w:eastAsia="arial" w:hAnsi="arial" w:cs="arial"/>
            <w:b w:val="0"/>
            <w:i/>
            <w:strike w:val="0"/>
            <w:noProof w:val="0"/>
            <w:color w:val="0077CC"/>
            <w:position w:val="0"/>
            <w:sz w:val="20"/>
            <w:u w:val="single"/>
            <w:shd w:val="clear" w:color="auto" w:fill="FFFFFF"/>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forbids us to guess. </w:t>
      </w:r>
      <w:bookmarkStart w:id="130" w:name="Bookmark_I6BCX6DS2SF7SF0010000400_2"/>
      <w:bookmarkEnd w:id="130"/>
      <w:r>
        <w:rPr>
          <w:rFonts w:ascii="arial" w:eastAsia="arial" w:hAnsi="arial" w:cs="arial"/>
          <w:b w:val="0"/>
          <w:i w:val="0"/>
          <w:strike w:val="0"/>
          <w:noProof w:val="0"/>
          <w:color w:val="000000"/>
          <w:position w:val="0"/>
          <w:sz w:val="20"/>
          <w:u w:val="none"/>
          <w:vertAlign w:val="baseline"/>
        </w:rPr>
        <w:t xml:space="preserve">“To </w:t>
      </w:r>
      <w:r>
        <w:rPr>
          <w:rFonts w:ascii="arial" w:eastAsia="arial" w:hAnsi="arial" w:cs="arial"/>
          <w:b w:val="0"/>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conclude otherwise would impermissibly authorize judges to usurp the jury right.” </w:t>
      </w:r>
      <w:bookmarkStart w:id="131" w:name="Bookmark_I6BCX6DS2D6N8N0050000400"/>
      <w:bookmarkEnd w:id="131"/>
      <w:hyperlink r:id="rId182" w:history="1">
        <w:r>
          <w:rPr>
            <w:rFonts w:ascii="arial" w:eastAsia="arial" w:hAnsi="arial" w:cs="arial"/>
            <w:b w:val="0"/>
            <w:i/>
            <w:strike w:val="0"/>
            <w:noProof w:val="0"/>
            <w:color w:val="0077CC"/>
            <w:position w:val="0"/>
            <w:sz w:val="20"/>
            <w:u w:val="single"/>
            <w:shd w:val="clear" w:color="auto" w:fill="FFFFFF"/>
            <w:vertAlign w:val="baseline"/>
          </w:rPr>
          <w:t>Id.</w:t>
        </w:r>
      </w:hyperlink>
      <w:hyperlink r:id="rId183" w:history="1">
        <w:r>
          <w:rPr>
            <w:rFonts w:ascii="arial" w:eastAsia="arial" w:hAnsi="arial" w:cs="arial"/>
            <w:b w:val="0"/>
            <w:i/>
            <w:strike w:val="0"/>
            <w:noProof w:val="0"/>
            <w:color w:val="0077CC"/>
            <w:position w:val="0"/>
            <w:sz w:val="20"/>
            <w:u w:val="single"/>
            <w:shd w:val="clear" w:color="auto" w:fill="FFFFFF"/>
            <w:vertAlign w:val="baseline"/>
          </w:rPr>
          <w:t>, at 252, 143 S. Ct. 1594, 216 L. Ed. 2d 238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2" w:name="Bookmark_I6CR2X8J2SF8KJ0010000400"/>
      <w:bookmarkEnd w:id="132"/>
      <w:r>
        <w:rPr>
          <w:rFonts w:ascii="arial" w:eastAsia="arial" w:hAnsi="arial" w:cs="arial"/>
          <w:b w:val="0"/>
          <w:i w:val="0"/>
          <w:strike w:val="0"/>
          <w:noProof w:val="0"/>
          <w:color w:val="000000"/>
          <w:position w:val="0"/>
          <w:sz w:val="20"/>
          <w:u w:val="none"/>
          <w:vertAlign w:val="baseline"/>
        </w:rPr>
        <w:t xml:space="preserve">The jury’s verdict of not guilty by reason of insanity on the malice-murder charge was an acquittal for purposes of the </w:t>
      </w:r>
      <w:hyperlink r:id="rId184" w:history="1">
        <w:r>
          <w:rPr>
            <w:rFonts w:ascii="arial" w:eastAsia="arial" w:hAnsi="arial" w:cs="arial"/>
            <w:b w:val="0"/>
            <w:i/>
            <w:strike w:val="0"/>
            <w:noProof w:val="0"/>
            <w:color w:val="0077CC"/>
            <w:position w:val="0"/>
            <w:sz w:val="20"/>
            <w:u w:val="single"/>
            <w:shd w:val="clear" w:color="auto" w:fill="FFFFFF"/>
            <w:vertAlign w:val="baseline"/>
          </w:rPr>
          <w:t>Double Jeopardy Clause</w:t>
        </w:r>
      </w:hyperlink>
      <w:r>
        <w:rPr>
          <w:rFonts w:ascii="arial" w:eastAsia="arial" w:hAnsi="arial" w:cs="arial"/>
          <w:b w:val="0"/>
          <w:i w:val="0"/>
          <w:strike w:val="0"/>
          <w:noProof w:val="0"/>
          <w:color w:val="000000"/>
          <w:position w:val="0"/>
          <w:sz w:val="20"/>
          <w:u w:val="none"/>
          <w:vertAlign w:val="baseline"/>
        </w:rPr>
        <w:t>. The Clause therefore bars retrial of McElrath on that charge.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judgment of the Supreme Court of Georgia is</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reversed, and the case is remanded for further proceedings not inconsistent with this opinion.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34" w:name="Concur by"/>
      <w:bookmarkEnd w:id="134"/>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ALITO</w:t>
      </w:r>
    </w:p>
    <w:p>
      <w:pPr>
        <w:keepNext/>
        <w:spacing w:before="240" w:after="0" w:line="340" w:lineRule="atLeast"/>
        <w:ind w:left="0" w:right="0" w:firstLine="0"/>
        <w:jc w:val="left"/>
      </w:pPr>
      <w:bookmarkStart w:id="135" w:name="Concur"/>
      <w:bookmarkEnd w:id="135"/>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Justice Alito</w:t>
      </w:r>
      <w:r>
        <w:rPr>
          <w:rFonts w:ascii="arial" w:eastAsia="arial" w:hAnsi="arial" w:cs="arial"/>
          <w:b w:val="0"/>
          <w:i w:val="0"/>
          <w:strike w:val="0"/>
          <w:noProof w:val="0"/>
          <w:color w:val="000000"/>
          <w:position w:val="0"/>
          <w:sz w:val="20"/>
          <w:u w:val="none"/>
          <w:vertAlign w:val="baseline"/>
        </w:rPr>
        <w:t>,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 the opinion of the Court but write to clarify my understanding of what we have held. In this case, there was indisputably an acquittal on the malice-murder charge. The jury returned a not-guilty verdict on that count, the trial judge entered a judgment of acquittal on that count, and petitioner appealed that part of the judgment. Because the Constitution does not permit appellate review of an acquittal, the State Supreme Court’s decision must be reversed. As I understand it, our holding extends no further.</w:t>
      </w:r>
    </w:p>
    <w:p>
      <w:pPr>
        <w:keepNext w:val="0"/>
        <w:spacing w:before="200" w:after="0" w:line="260" w:lineRule="atLeast"/>
        <w:ind w:left="0" w:right="0" w:firstLine="0"/>
        <w:jc w:val="both"/>
      </w:pPr>
      <w:bookmarkStart w:id="136" w:name="Bookmark_II08BRTRW18R003RRK4C001YN"/>
      <w:bookmarkEnd w:id="136"/>
      <w:bookmarkStart w:id="137" w:name="Bookmark_II08BRTRW18R003RRK4C001YP"/>
      <w:bookmarkEnd w:id="137"/>
      <w:bookmarkStart w:id="138" w:name="Bookmark_I6BCX6DS2SF7SF0030000400"/>
      <w:bookmarkEnd w:id="138"/>
      <w:r>
        <w:rPr>
          <w:rFonts w:ascii="arial" w:eastAsia="arial" w:hAnsi="arial" w:cs="arial"/>
          <w:b w:val="0"/>
          <w:i w:val="0"/>
          <w:strike w:val="0"/>
          <w:noProof w:val="0"/>
          <w:color w:val="000000"/>
          <w:position w:val="0"/>
          <w:sz w:val="20"/>
          <w:u w:val="none"/>
          <w:vertAlign w:val="baseline"/>
        </w:rPr>
        <w:t xml:space="preserve">As the Court recognizes, the situation here is different from one in which a trial judge refuses to accept inconsistent verdicts and thus sends the jury back to deliberate further. Some States follow this practice, and our decision does not address it. We have held that federal law does not prevent the acceptance of inconsistent </w:t>
      </w:r>
      <w:r>
        <w:rPr>
          <w:rFonts w:ascii="arial" w:eastAsia="arial" w:hAnsi="arial" w:cs="arial"/>
          <w:b w:val="0"/>
          <w:i w:val="0"/>
          <w:strike w:val="0"/>
          <w:noProof w:val="0"/>
          <w:color w:val="000000"/>
          <w:position w:val="0"/>
          <w:sz w:val="20"/>
          <w:u w:val="none"/>
          <w:vertAlign w:val="baseline"/>
        </w:rPr>
        <w:t> [***430] </w:t>
      </w:r>
      <w:r>
        <w:rPr>
          <w:rFonts w:ascii="arial" w:eastAsia="arial" w:hAnsi="arial" w:cs="arial"/>
          <w:b w:val="0"/>
          <w:i w:val="0"/>
          <w:strike w:val="0"/>
          <w:noProof w:val="0"/>
          <w:color w:val="000000"/>
          <w:position w:val="0"/>
          <w:sz w:val="20"/>
          <w:u w:val="none"/>
          <w:vertAlign w:val="baseline"/>
        </w:rPr>
        <w:t xml:space="preserve"> verdicts, </w:t>
      </w:r>
      <w:bookmarkStart w:id="139" w:name="Bookmark_I6BCX6DS2SF7SF0020000400"/>
      <w:bookmarkEnd w:id="139"/>
      <w:hyperlink r:id="rId185"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186"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87" w:history="1">
        <w:r>
          <w:rPr>
            <w:rFonts w:ascii="arial" w:eastAsia="arial" w:hAnsi="arial" w:cs="arial"/>
            <w:b w:val="0"/>
            <w:i/>
            <w:strike w:val="0"/>
            <w:noProof w:val="0"/>
            <w:color w:val="0077CC"/>
            <w:position w:val="0"/>
            <w:sz w:val="20"/>
            <w:u w:val="single"/>
            <w:shd w:val="clear" w:color="auto" w:fill="FFFFFF"/>
            <w:vertAlign w:val="baseline"/>
          </w:rPr>
          <w:t>Powell</w:t>
        </w:r>
      </w:hyperlink>
      <w:hyperlink r:id="rId188" w:history="1">
        <w:r>
          <w:rPr>
            <w:rFonts w:ascii="arial" w:eastAsia="arial" w:hAnsi="arial" w:cs="arial"/>
            <w:b w:val="0"/>
            <w:i/>
            <w:strike w:val="0"/>
            <w:noProof w:val="0"/>
            <w:color w:val="0077CC"/>
            <w:position w:val="0"/>
            <w:sz w:val="20"/>
            <w:u w:val="single"/>
            <w:shd w:val="clear" w:color="auto" w:fill="FFFFFF"/>
            <w:vertAlign w:val="baseline"/>
          </w:rPr>
          <w:t>, 469 U. S. 57, 68-69, 105 S. Ct. 471, 83 L. Ed. 2d 461 (1984)</w:t>
        </w:r>
      </w:hyperlink>
      <w:r>
        <w:rPr>
          <w:rFonts w:ascii="arial" w:eastAsia="arial" w:hAnsi="arial" w:cs="arial"/>
          <w:b w:val="0"/>
          <w:i w:val="0"/>
          <w:strike w:val="0"/>
          <w:noProof w:val="0"/>
          <w:color w:val="000000"/>
          <w:position w:val="0"/>
          <w:sz w:val="20"/>
          <w:u w:val="none"/>
          <w:vertAlign w:val="baseline"/>
        </w:rPr>
        <w:t xml:space="preserve">; </w:t>
      </w:r>
      <w:bookmarkStart w:id="140" w:name="Bookmark_I6BCX6DS2SF7SF0040000400"/>
      <w:bookmarkEnd w:id="140"/>
      <w:hyperlink r:id="rId189" w:history="1">
        <w:r>
          <w:rPr>
            <w:rFonts w:ascii="arial" w:eastAsia="arial" w:hAnsi="arial" w:cs="arial"/>
            <w:b w:val="0"/>
            <w:i/>
            <w:strike w:val="0"/>
            <w:noProof w:val="0"/>
            <w:color w:val="0077CC"/>
            <w:position w:val="0"/>
            <w:sz w:val="20"/>
            <w:u w:val="single"/>
            <w:shd w:val="clear" w:color="auto" w:fill="FFFFFF"/>
            <w:vertAlign w:val="baseline"/>
          </w:rPr>
          <w:t>Dunn</w:t>
        </w:r>
      </w:hyperlink>
      <w:hyperlink r:id="rId190" w:history="1">
        <w:r>
          <w:rPr>
            <w:rFonts w:ascii="arial" w:eastAsia="arial" w:hAnsi="arial" w:cs="arial"/>
            <w:b w:val="0"/>
            <w:i/>
            <w:strike w:val="0"/>
            <w:noProof w:val="0"/>
            <w:color w:val="0077CC"/>
            <w:position w:val="0"/>
            <w:sz w:val="20"/>
            <w:u w:val="single"/>
            <w:shd w:val="clear" w:color="auto" w:fill="FFFFFF"/>
            <w:vertAlign w:val="baseline"/>
          </w:rPr>
          <w:t xml:space="preserve"> v. </w:t>
        </w:r>
      </w:hyperlink>
      <w:hyperlink r:id="rId191" w:history="1">
        <w:r>
          <w:rPr>
            <w:rFonts w:ascii="arial" w:eastAsia="arial" w:hAnsi="arial" w:cs="arial"/>
            <w:b w:val="0"/>
            <w:i/>
            <w:strike w:val="0"/>
            <w:noProof w:val="0"/>
            <w:color w:val="0077CC"/>
            <w:position w:val="0"/>
            <w:sz w:val="20"/>
            <w:u w:val="single"/>
            <w:shd w:val="clear" w:color="auto" w:fill="FFFFFF"/>
            <w:vertAlign w:val="baseline"/>
          </w:rPr>
          <w:t>United States</w:t>
        </w:r>
      </w:hyperlink>
      <w:hyperlink r:id="rId192" w:history="1">
        <w:r>
          <w:rPr>
            <w:rFonts w:ascii="arial" w:eastAsia="arial" w:hAnsi="arial" w:cs="arial"/>
            <w:b w:val="0"/>
            <w:i/>
            <w:strike w:val="0"/>
            <w:noProof w:val="0"/>
            <w:color w:val="0077CC"/>
            <w:position w:val="0"/>
            <w:sz w:val="20"/>
            <w:u w:val="single"/>
            <w:shd w:val="clear" w:color="auto" w:fill="FFFFFF"/>
            <w:vertAlign w:val="baseline"/>
          </w:rPr>
          <w:t>, 284 U. S. 390, 393-394, 52 S. Ct. 189, 76 L. Ed. 356 (1932)</w:t>
        </w:r>
      </w:hyperlink>
      <w:r>
        <w:rPr>
          <w:rFonts w:ascii="arial" w:eastAsia="arial" w:hAnsi="arial" w:cs="arial"/>
          <w:b w:val="0"/>
          <w:i w:val="0"/>
          <w:strike w:val="0"/>
          <w:noProof w:val="0"/>
          <w:color w:val="000000"/>
          <w:position w:val="0"/>
          <w:sz w:val="20"/>
          <w:u w:val="none"/>
          <w:vertAlign w:val="baseline"/>
        </w:rPr>
        <w:t xml:space="preserve">, but we have never held that the Constitution mandates that practice—which is not necessarily favorable to either the prosecution or the defense. Nothing </w:t>
      </w:r>
      <w:r>
        <w:rPr>
          <w:rFonts w:ascii="arial" w:eastAsia="arial" w:hAnsi="arial" w:cs="arial"/>
          <w:b w:val="0"/>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that we say today should be understood to</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express any view about whether a not-guilty verdict that is inconsistent with a verdict on another count and is not accepted by the trial judge constitutes an “acquittal” for double jeopardy purposes</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4" w:name="Bookmark_fnpara_1"/>
      <w:bookmarkEnd w:id="24"/>
      <w:r>
        <w:rPr>
          <w:rFonts w:ascii="arial" w:eastAsia="arial" w:hAnsi="arial" w:cs="arial"/>
          <w:b w:val="0"/>
          <w:i w:val="0"/>
          <w:strike w:val="0"/>
          <w:noProof w:val="0"/>
          <w:color w:val="000000"/>
          <w:position w:val="0"/>
          <w:sz w:val="18"/>
          <w:u w:val="none"/>
          <w:vertAlign w:val="baseline"/>
        </w:rPr>
        <w:t xml:space="preserve">The aggravated-assault conviction merged into the felony-murder conviction because, under Georgia law, it served as a predicate for felony murder. See </w:t>
      </w:r>
      <w:bookmarkStart w:id="25" w:name="Bookmark_I6BCX1TP2HM6B00050000400"/>
      <w:bookmarkEnd w:id="25"/>
      <w:hyperlink r:id="rId1" w:history="1">
        <w:r>
          <w:rPr>
            <w:rFonts w:ascii="arial" w:eastAsia="arial" w:hAnsi="arial" w:cs="arial"/>
            <w:b w:val="0"/>
            <w:i/>
            <w:strike w:val="0"/>
            <w:noProof w:val="0"/>
            <w:color w:val="0077CC"/>
            <w:position w:val="0"/>
            <w:sz w:val="18"/>
            <w:u w:val="single"/>
            <w:shd w:val="clear" w:color="auto" w:fill="FFFFFF"/>
            <w:vertAlign w:val="baseline"/>
          </w:rPr>
          <w:t>Culpepper</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xml:space="preserve"> v. </w:t>
        </w:r>
      </w:hyperlink>
      <w:hyperlink r:id="rId3" w:history="1">
        <w:r>
          <w:rPr>
            <w:rFonts w:ascii="arial" w:eastAsia="arial" w:hAnsi="arial" w:cs="arial"/>
            <w:b w:val="0"/>
            <w:i/>
            <w:strike w:val="0"/>
            <w:noProof w:val="0"/>
            <w:color w:val="0077CC"/>
            <w:position w:val="0"/>
            <w:sz w:val="18"/>
            <w:u w:val="single"/>
            <w:shd w:val="clear" w:color="auto" w:fill="FFFFFF"/>
            <w:vertAlign w:val="baseline"/>
          </w:rPr>
          <w:t>State</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289 Ga. 736, 737, 715 S. E. 2d 155, 157 (2011)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1" w:name="Bookmark_fnpara_2"/>
      <w:bookmarkEnd w:id="31"/>
      <w:r>
        <w:rPr>
          <w:rFonts w:ascii="arial" w:eastAsia="arial" w:hAnsi="arial" w:cs="arial"/>
          <w:b w:val="0"/>
          <w:i w:val="0"/>
          <w:strike w:val="0"/>
          <w:noProof w:val="0"/>
          <w:color w:val="000000"/>
          <w:position w:val="0"/>
          <w:sz w:val="18"/>
          <w:u w:val="none"/>
          <w:vertAlign w:val="baseline"/>
        </w:rPr>
        <w:t xml:space="preserve">McElrath appealed directly to the Supreme Court of Georgia, which has appellate jurisdiction over all murder cases. See </w:t>
      </w:r>
      <w:hyperlink r:id="rId5" w:history="1">
        <w:r>
          <w:rPr>
            <w:rFonts w:ascii="arial" w:eastAsia="arial" w:hAnsi="arial" w:cs="arial"/>
            <w:b w:val="0"/>
            <w:i/>
            <w:strike w:val="0"/>
            <w:noProof w:val="0"/>
            <w:color w:val="0077CC"/>
            <w:position w:val="0"/>
            <w:sz w:val="18"/>
            <w:u w:val="single"/>
            <w:shd w:val="clear" w:color="auto" w:fill="FFFFFF"/>
            <w:vertAlign w:val="baseline"/>
          </w:rPr>
          <w:t>Ga. Const., Art. VI, §6, ¶3</w:t>
        </w:r>
      </w:hyperlink>
      <w:r>
        <w:rPr>
          <w:rFonts w:ascii="arial" w:eastAsia="arial" w:hAnsi="arial" w:cs="arial"/>
          <w:b w:val="0"/>
          <w:i w:val="0"/>
          <w:strike w:val="0"/>
          <w:noProof w:val="0"/>
          <w:color w:val="000000"/>
          <w:position w:val="0"/>
          <w:sz w:val="18"/>
          <w:u w:val="none"/>
          <w:vertAlign w:val="baseline"/>
        </w:rPr>
        <w:t xml:space="preserve">; see also </w:t>
      </w:r>
      <w:bookmarkStart w:id="32" w:name="Bookmark_I6BCX6DB2SF7S20050000400"/>
      <w:bookmarkEnd w:id="32"/>
      <w:hyperlink r:id="rId6" w:history="1">
        <w:r>
          <w:rPr>
            <w:rFonts w:ascii="arial" w:eastAsia="arial" w:hAnsi="arial" w:cs="arial"/>
            <w:b w:val="0"/>
            <w:i/>
            <w:strike w:val="0"/>
            <w:noProof w:val="0"/>
            <w:color w:val="0077CC"/>
            <w:position w:val="0"/>
            <w:sz w:val="18"/>
            <w:u w:val="single"/>
            <w:shd w:val="clear" w:color="auto" w:fill="FFFFFF"/>
            <w:vertAlign w:val="baseline"/>
          </w:rPr>
          <w:t>Neal</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xml:space="preserve"> v. </w:t>
        </w:r>
      </w:hyperlink>
      <w:hyperlink r:id="rId8" w:history="1">
        <w:r>
          <w:rPr>
            <w:rFonts w:ascii="arial" w:eastAsia="arial" w:hAnsi="arial" w:cs="arial"/>
            <w:b w:val="0"/>
            <w:i/>
            <w:strike w:val="0"/>
            <w:noProof w:val="0"/>
            <w:color w:val="0077CC"/>
            <w:position w:val="0"/>
            <w:sz w:val="18"/>
            <w:u w:val="single"/>
            <w:shd w:val="clear" w:color="auto" w:fill="FFFFFF"/>
            <w:vertAlign w:val="baseline"/>
          </w:rPr>
          <w:t>State</w:t>
        </w:r>
      </w:hyperlink>
      <w:hyperlink r:id="rId9" w:history="1">
        <w:r>
          <w:rPr>
            <w:rFonts w:ascii="arial" w:eastAsia="arial" w:hAnsi="arial" w:cs="arial"/>
            <w:b w:val="0"/>
            <w:i/>
            <w:strike w:val="0"/>
            <w:noProof w:val="0"/>
            <w:color w:val="0077CC"/>
            <w:position w:val="0"/>
            <w:sz w:val="18"/>
            <w:u w:val="single"/>
            <w:shd w:val="clear" w:color="auto" w:fill="FFFFFF"/>
            <w:vertAlign w:val="baseline"/>
          </w:rPr>
          <w:t>, 290 Ga. 563, 567, 722 S. E. 2d 765, 770 (2012)</w:t>
        </w:r>
      </w:hyperlink>
      <w:r>
        <w:rPr>
          <w:rFonts w:ascii="arial" w:eastAsia="arial" w:hAnsi="arial" w:cs="arial"/>
          <w:b w:val="0"/>
          <w:i w:val="0"/>
          <w:strike w:val="0"/>
          <w:noProof w:val="0"/>
          <w:color w:val="000000"/>
          <w:position w:val="0"/>
          <w:sz w:val="18"/>
          <w:u w:val="none"/>
          <w:vertAlign w:val="baseline"/>
        </w:rPr>
        <w:t xml:space="preserve"> (Hunstein, C. J., concurring) (noting that the Georgia Constitution provides the State Supreme Court with “jurisdiction to decide direct appeals in life-imprisonment murder cases”).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6" w:name="Bookmark_fnpara_3"/>
      <w:bookmarkEnd w:id="36"/>
      <w:bookmarkStart w:id="37" w:name="Bookmark_I6BCX6DB28T4XF0030000400"/>
      <w:bookmarkEnd w:id="37"/>
      <w:bookmarkStart w:id="38" w:name="Bookmark_II08BRTRW18R003RRK4C001YR"/>
      <w:bookmarkEnd w:id="38"/>
      <w:bookmarkStart w:id="39" w:name="Bookmark_I6BCX6DB28T4XF0050000400"/>
      <w:bookmarkEnd w:id="39"/>
      <w:r>
        <w:rPr>
          <w:rFonts w:ascii="arial" w:eastAsia="arial" w:hAnsi="arial" w:cs="arial"/>
          <w:b w:val="0"/>
          <w:i w:val="0"/>
          <w:strike w:val="0"/>
          <w:noProof w:val="0"/>
          <w:color w:val="000000"/>
          <w:position w:val="0"/>
          <w:sz w:val="18"/>
          <w:u w:val="none"/>
          <w:vertAlign w:val="baseline"/>
        </w:rPr>
        <w:t xml:space="preserve">Georgia represents that, outside of this case, the Georgia Supreme Court has applied the repugnancy rule only once, in </w:t>
      </w:r>
      <w:bookmarkStart w:id="40" w:name="Bookmark_I6BCX6DB28T4XF0020000400"/>
      <w:bookmarkEnd w:id="40"/>
      <w:hyperlink r:id="rId10" w:history="1">
        <w:r>
          <w:rPr>
            <w:rFonts w:ascii="arial" w:eastAsia="arial" w:hAnsi="arial" w:cs="arial"/>
            <w:b w:val="0"/>
            <w:i/>
            <w:strike w:val="0"/>
            <w:noProof w:val="0"/>
            <w:color w:val="0077CC"/>
            <w:position w:val="0"/>
            <w:sz w:val="18"/>
            <w:u w:val="single"/>
            <w:shd w:val="clear" w:color="auto" w:fill="FFFFFF"/>
            <w:vertAlign w:val="baseline"/>
          </w:rPr>
          <w:t>Turner</w:t>
        </w:r>
      </w:hyperlink>
      <w:hyperlink r:id="rId11" w:history="1">
        <w:r>
          <w:rPr>
            <w:rFonts w:ascii="arial" w:eastAsia="arial" w:hAnsi="arial" w:cs="arial"/>
            <w:b w:val="0"/>
            <w:i/>
            <w:strike w:val="0"/>
            <w:noProof w:val="0"/>
            <w:color w:val="0077CC"/>
            <w:position w:val="0"/>
            <w:sz w:val="18"/>
            <w:u w:val="single"/>
            <w:shd w:val="clear" w:color="auto" w:fill="FFFFFF"/>
            <w:vertAlign w:val="baseline"/>
          </w:rPr>
          <w:t xml:space="preserve"> v. </w:t>
        </w:r>
      </w:hyperlink>
      <w:hyperlink r:id="rId12" w:history="1">
        <w:r>
          <w:rPr>
            <w:rFonts w:ascii="arial" w:eastAsia="arial" w:hAnsi="arial" w:cs="arial"/>
            <w:b w:val="0"/>
            <w:i/>
            <w:strike w:val="0"/>
            <w:noProof w:val="0"/>
            <w:color w:val="0077CC"/>
            <w:position w:val="0"/>
            <w:sz w:val="18"/>
            <w:u w:val="single"/>
            <w:shd w:val="clear" w:color="auto" w:fill="FFFFFF"/>
            <w:vertAlign w:val="baseline"/>
          </w:rPr>
          <w:t>State</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283 Ga. 17, 655 S. E. 2d 589 (2008)</w:t>
        </w:r>
      </w:hyperlink>
      <w:r>
        <w:rPr>
          <w:rFonts w:ascii="arial" w:eastAsia="arial" w:hAnsi="arial" w:cs="arial"/>
          <w:b w:val="0"/>
          <w:i w:val="0"/>
          <w:strike w:val="0"/>
          <w:noProof w:val="0"/>
          <w:color w:val="000000"/>
          <w:position w:val="0"/>
          <w:sz w:val="18"/>
          <w:u w:val="none"/>
          <w:vertAlign w:val="baseline"/>
        </w:rPr>
        <w:t xml:space="preserve">. See Brief in Opposition 15. </w:t>
      </w:r>
      <w:bookmarkStart w:id="41" w:name="Bookmark_I6BCX6DC2HM5YX0020000400"/>
      <w:bookmarkEnd w:id="41"/>
      <w:r>
        <w:rPr>
          <w:rFonts w:ascii="arial" w:eastAsia="arial" w:hAnsi="arial" w:cs="arial"/>
          <w:b w:val="0"/>
          <w:i w:val="0"/>
          <w:strike w:val="0"/>
          <w:noProof w:val="0"/>
          <w:color w:val="000000"/>
          <w:position w:val="0"/>
          <w:sz w:val="18"/>
          <w:u w:val="none"/>
          <w:vertAlign w:val="baseline"/>
        </w:rPr>
        <w:t xml:space="preserve">In contrast with McElrath’s case, the court in </w:t>
      </w:r>
      <w:bookmarkStart w:id="42" w:name="Bookmark_I6BCX6DC2HM5YX0020000400_2"/>
      <w:bookmarkEnd w:id="42"/>
      <w:bookmarkStart w:id="43" w:name="Bookmark_I6BCX6DB28T4XF0050000400_2"/>
      <w:bookmarkEnd w:id="43"/>
      <w:bookmarkStart w:id="44" w:name="Bookmark_I6BCX6DB28T4XF0030000400_2"/>
      <w:bookmarkEnd w:id="44"/>
      <w:bookmarkStart w:id="45" w:name="Bookmark_I6BCX6DB28T4XF0040000400"/>
      <w:bookmarkEnd w:id="45"/>
      <w:hyperlink r:id="rId14" w:history="1">
        <w:r>
          <w:rPr>
            <w:rFonts w:ascii="arial" w:eastAsia="arial" w:hAnsi="arial" w:cs="arial"/>
            <w:b w:val="0"/>
            <w:i/>
            <w:strike w:val="0"/>
            <w:noProof w:val="0"/>
            <w:color w:val="0077CC"/>
            <w:position w:val="0"/>
            <w:sz w:val="18"/>
            <w:u w:val="single"/>
            <w:shd w:val="clear" w:color="auto" w:fill="FFFFFF"/>
            <w:vertAlign w:val="baseline"/>
          </w:rPr>
          <w:t>Turner</w:t>
        </w:r>
      </w:hyperlink>
      <w:r>
        <w:rPr>
          <w:rFonts w:ascii="arial" w:eastAsia="arial" w:hAnsi="arial" w:cs="arial"/>
          <w:b w:val="0"/>
          <w:i w:val="0"/>
          <w:strike w:val="0"/>
          <w:noProof w:val="0"/>
          <w:color w:val="000000"/>
          <w:position w:val="0"/>
          <w:sz w:val="18"/>
          <w:u w:val="none"/>
          <w:vertAlign w:val="baseline"/>
        </w:rPr>
        <w:t xml:space="preserve"> vacated only the guilty verdicts, leaving the jury’s verdict of acquittal intact. See </w:t>
      </w:r>
      <w:bookmarkStart w:id="46" w:name="Bookmark_I6BCX6DC2HM5YX0010000400"/>
      <w:bookmarkEnd w:id="46"/>
      <w:hyperlink r:id="rId15" w:history="1">
        <w:r>
          <w:rPr>
            <w:rFonts w:ascii="arial" w:eastAsia="arial" w:hAnsi="arial" w:cs="arial"/>
            <w:b w:val="0"/>
            <w:i/>
            <w:strike w:val="0"/>
            <w:noProof w:val="0"/>
            <w:color w:val="0077CC"/>
            <w:position w:val="0"/>
            <w:sz w:val="18"/>
            <w:u w:val="single"/>
            <w:shd w:val="clear" w:color="auto" w:fill="FFFFFF"/>
            <w:vertAlign w:val="baseline"/>
          </w:rPr>
          <w:t>283 Ga., at 21, 655 S. E. 2d, at 592</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4" w:name="Bookmark_fnpara_4"/>
      <w:bookmarkEnd w:id="114"/>
      <w:r>
        <w:rPr>
          <w:rFonts w:ascii="arial" w:eastAsia="arial" w:hAnsi="arial" w:cs="arial"/>
          <w:b w:val="0"/>
          <w:i w:val="0"/>
          <w:strike w:val="0"/>
          <w:noProof w:val="0"/>
          <w:color w:val="000000"/>
          <w:position w:val="0"/>
          <w:sz w:val="18"/>
          <w:u w:val="none"/>
          <w:vertAlign w:val="baseline"/>
        </w:rPr>
        <w:t xml:space="preserve">We need not, and do not, address the </w:t>
      </w:r>
      <w:hyperlink r:id="rId16" w:history="1">
        <w:r>
          <w:rPr>
            <w:rFonts w:ascii="arial" w:eastAsia="arial" w:hAnsi="arial" w:cs="arial"/>
            <w:b w:val="0"/>
            <w:i/>
            <w:strike w:val="0"/>
            <w:noProof w:val="0"/>
            <w:color w:val="0077CC"/>
            <w:position w:val="0"/>
            <w:sz w:val="18"/>
            <w:u w:val="single"/>
            <w:shd w:val="clear" w:color="auto" w:fill="FFFFFF"/>
            <w:vertAlign w:val="baseline"/>
          </w:rPr>
          <w:t>Double Jeopardy Clause’s</w:t>
        </w:r>
      </w:hyperlink>
      <w:r>
        <w:rPr>
          <w:rFonts w:ascii="arial" w:eastAsia="arial" w:hAnsi="arial" w:cs="arial"/>
          <w:b w:val="0"/>
          <w:i w:val="0"/>
          <w:strike w:val="0"/>
          <w:noProof w:val="0"/>
          <w:color w:val="000000"/>
          <w:position w:val="0"/>
          <w:sz w:val="18"/>
          <w:u w:val="none"/>
          <w:vertAlign w:val="baseline"/>
        </w:rPr>
        <w:t xml:space="preserve"> application to a trial judge’s rejection of inconsistent or incomprehensible jury findings under state law. Cf. Brief for Missouri et al. as </w:t>
      </w:r>
      <w:r>
        <w:rPr>
          <w:rFonts w:ascii="arial" w:eastAsia="arial" w:hAnsi="arial" w:cs="arial"/>
          <w:b w:val="0"/>
          <w:i/>
          <w:strike w:val="0"/>
          <w:noProof w:val="0"/>
          <w:color w:val="000000"/>
          <w:position w:val="0"/>
          <w:sz w:val="18"/>
          <w:u w:val="none"/>
          <w:vertAlign w:val="baseline"/>
        </w:rPr>
        <w:t>Amici Curiae</w:t>
      </w:r>
      <w:r>
        <w:rPr>
          <w:rFonts w:ascii="arial" w:eastAsia="arial" w:hAnsi="arial" w:cs="arial"/>
          <w:b w:val="0"/>
          <w:i w:val="0"/>
          <w:strike w:val="0"/>
          <w:noProof w:val="0"/>
          <w:color w:val="000000"/>
          <w:position w:val="0"/>
          <w:sz w:val="18"/>
          <w:u w:val="none"/>
          <w:vertAlign w:val="baseline"/>
        </w:rPr>
        <w:t xml:space="preserve"> 7-8. What is at issue here is Georgia’s claim that, when a not-guilty verdict on one count is inconsistent with a guilty verdict on another count, double jeopardy poses no barrier to retrial on the former.</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33" w:name="Bookmark_fnpara_5"/>
      <w:bookmarkEnd w:id="133"/>
      <w:r>
        <w:rPr>
          <w:rFonts w:ascii="arial" w:eastAsia="arial" w:hAnsi="arial" w:cs="arial"/>
          <w:b w:val="0"/>
          <w:i w:val="0"/>
          <w:strike w:val="0"/>
          <w:noProof w:val="0"/>
          <w:color w:val="000000"/>
          <w:position w:val="0"/>
          <w:sz w:val="18"/>
          <w:u w:val="none"/>
          <w:vertAlign w:val="baseline"/>
        </w:rPr>
        <w:t>On remand, the Georgia courts may address as a matter of state law the status of McElrath’s vacated conviction for felony murder. See Tr. of Oral Arg. 64-67.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McElrath v. Georgia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BCR-WDP3-RRS7-91XJ-00000-00&amp;context=1530671" TargetMode="External" /><Relationship Id="rId100" Type="http://schemas.openxmlformats.org/officeDocument/2006/relationships/hyperlink" Target="https://plus.lexis.com/api/document?collection=cases&amp;id=urn:contentItem:57SX-RJ21-F04K-F0PB-00000-00&amp;context=1530671" TargetMode="External" /><Relationship Id="rId101" Type="http://schemas.openxmlformats.org/officeDocument/2006/relationships/hyperlink" Target="https://plus.lexis.com/api/document?collection=cases&amp;id=urn:contentItem:57SX-RJ21-F04K-F0PB-00000-00&amp;context=1530671" TargetMode="External" /><Relationship Id="rId102" Type="http://schemas.openxmlformats.org/officeDocument/2006/relationships/hyperlink" Target="https://plus.lexis.com/api/document?collection=cases&amp;id=urn:contentItem:3S4X-8RK0-003B-S1KP-00000-00&amp;context=1530671" TargetMode="External" /><Relationship Id="rId103" Type="http://schemas.openxmlformats.org/officeDocument/2006/relationships/hyperlink" Target="https://plus.lexis.com/api/document?collection=cases&amp;id=urn:contentItem:3S4X-8RK0-003B-S1KP-00000-00&amp;context=1530671" TargetMode="External" /><Relationship Id="rId104" Type="http://schemas.openxmlformats.org/officeDocument/2006/relationships/hyperlink" Target="https://plus.lexis.com/api/document?collection=cases&amp;id=urn:contentItem:3S4X-8RK0-003B-S1KP-00000-00&amp;context=1530671" TargetMode="External" /><Relationship Id="rId105" Type="http://schemas.openxmlformats.org/officeDocument/2006/relationships/hyperlink" Target="https://plus.lexis.com/api/document?collection=cases&amp;id=urn:contentItem:3S4X-8RK0-003B-S1KP-00000-00&amp;context=1530671" TargetMode="External" /><Relationship Id="rId106" Type="http://schemas.openxmlformats.org/officeDocument/2006/relationships/hyperlink" Target="https://plus.lexis.com/api/document?collection=cases&amp;id=urn:contentItem:3S4X-9J30-003B-S319-00000-00&amp;context=1530671" TargetMode="External" /><Relationship Id="rId107" Type="http://schemas.openxmlformats.org/officeDocument/2006/relationships/hyperlink" Target="https://plus.lexis.com/api/document?collection=cases&amp;id=urn:contentItem:3S4X-9J30-003B-S319-00000-00&amp;context=1530671" TargetMode="External" /><Relationship Id="rId108" Type="http://schemas.openxmlformats.org/officeDocument/2006/relationships/hyperlink" Target="https://plus.lexis.com/api/document?collection=cases&amp;id=urn:contentItem:3S4X-9J30-003B-S319-00000-00&amp;context=1530671" TargetMode="External" /><Relationship Id="rId109" Type="http://schemas.openxmlformats.org/officeDocument/2006/relationships/hyperlink" Target="https://plus.lexis.com/api/document?collection=cases&amp;id=urn:contentItem:3S4X-9J30-003B-S319-00000-00&amp;context=1530671" TargetMode="External" /><Relationship Id="rId11" Type="http://schemas.openxmlformats.org/officeDocument/2006/relationships/hyperlink" Target="https://plus.lexis.com/api/document?collection=cases&amp;id=urn:contentItem:6BCR-WDP3-RRS7-91XJ-00000-00&amp;context=1530671" TargetMode="External" /><Relationship Id="rId110" Type="http://schemas.openxmlformats.org/officeDocument/2006/relationships/hyperlink" Target="https://plus.lexis.com/api/document?collection=cases&amp;id=urn:contentItem:5M8S-DMR1-F04K-F0DM-00000-00&amp;context=1530671" TargetMode="External" /><Relationship Id="rId111" Type="http://schemas.openxmlformats.org/officeDocument/2006/relationships/hyperlink" Target="https://plus.lexis.com/api/document?collection=cases&amp;id=urn:contentItem:5M8S-DMR1-F04K-F0DM-00000-00&amp;context=1530671" TargetMode="External" /><Relationship Id="rId112" Type="http://schemas.openxmlformats.org/officeDocument/2006/relationships/hyperlink" Target="https://plus.lexis.com/api/document?collection=cases&amp;id=urn:contentItem:5M8S-DMR1-F04K-F0DM-00000-00&amp;context=1530671" TargetMode="External" /><Relationship Id="rId113" Type="http://schemas.openxmlformats.org/officeDocument/2006/relationships/hyperlink" Target="https://plus.lexis.com/api/document?collection=cases&amp;id=urn:contentItem:5M8S-DMR1-F04K-F0DM-00000-00&amp;context=1530671" TargetMode="External" /><Relationship Id="rId114" Type="http://schemas.openxmlformats.org/officeDocument/2006/relationships/hyperlink" Target="https://plus.lexis.com/api/document?collection=cases&amp;id=urn:contentItem:3S4X-32H0-003B-S03V-00000-00&amp;context=1530671" TargetMode="External" /><Relationship Id="rId115" Type="http://schemas.openxmlformats.org/officeDocument/2006/relationships/hyperlink" Target="https://plus.lexis.com/api/document?collection=cases&amp;id=urn:contentItem:3S4X-32H0-003B-S03V-00000-00&amp;context=1530671" TargetMode="External" /><Relationship Id="rId116" Type="http://schemas.openxmlformats.org/officeDocument/2006/relationships/hyperlink" Target="https://plus.lexis.com/api/document?collection=cases&amp;id=urn:contentItem:3S4X-32H0-003B-S03V-00000-00&amp;context=1530671" TargetMode="External" /><Relationship Id="rId117" Type="http://schemas.openxmlformats.org/officeDocument/2006/relationships/hyperlink" Target="https://plus.lexis.com/api/document?collection=cases&amp;id=urn:contentItem:3S4X-32H0-003B-S03V-00000-00&amp;context=1530671" TargetMode="External" /><Relationship Id="rId118" Type="http://schemas.openxmlformats.org/officeDocument/2006/relationships/hyperlink" Target="https://plus.lexis.com/api/document?collection=statutes-legislation&amp;id=urn:contentItem:8T9R-T3X2-8T6X-731X-00000-00&amp;context=1530671" TargetMode="External" /><Relationship Id="rId119" Type="http://schemas.openxmlformats.org/officeDocument/2006/relationships/hyperlink" Target="https://plus.lexis.com/api/document?collection=cases&amp;id=urn:contentItem:68G6-N2X1-FG68-G4R8-00000-00&amp;context=1530671" TargetMode="External" /><Relationship Id="rId12" Type="http://schemas.openxmlformats.org/officeDocument/2006/relationships/hyperlink" Target="https://plus.lexis.com/api/document?collection=cases&amp;id=urn:contentItem:6BCR-WDP3-RRS7-91XJ-00000-00&amp;context=1530671" TargetMode="External" /><Relationship Id="rId120" Type="http://schemas.openxmlformats.org/officeDocument/2006/relationships/hyperlink" Target="https://plus.lexis.com/api/document?collection=cases&amp;id=urn:contentItem:68G6-N2X1-FG68-G4R8-00000-00&amp;context=1530671" TargetMode="External" /><Relationship Id="rId121" Type="http://schemas.openxmlformats.org/officeDocument/2006/relationships/hyperlink" Target="https://plus.lexis.com/api/document?collection=cases&amp;id=urn:contentItem:68G6-N2X1-FG68-G4R8-00000-00&amp;context=1530671" TargetMode="External" /><Relationship Id="rId122" Type="http://schemas.openxmlformats.org/officeDocument/2006/relationships/hyperlink" Target="https://plus.lexis.com/api/document?collection=cases&amp;id=urn:contentItem:68G6-N2X1-FG68-G4R8-00000-00&amp;context=1530671" TargetMode="External" /><Relationship Id="rId123" Type="http://schemas.openxmlformats.org/officeDocument/2006/relationships/hyperlink" Target="https://plus.lexis.com/api/document?collection=cases&amp;id=urn:contentItem:68G6-N2X1-FG68-G4R8-00000-00&amp;context=1530671" TargetMode="External" /><Relationship Id="rId124" Type="http://schemas.openxmlformats.org/officeDocument/2006/relationships/hyperlink" Target="https://plus.lexis.com/api/document?collection=cases&amp;id=urn:contentItem:68G6-N2X1-FG68-G4R8-00000-00&amp;context=1530671" TargetMode="External" /><Relationship Id="rId125" Type="http://schemas.openxmlformats.org/officeDocument/2006/relationships/hyperlink" Target="https://plus.lexis.com/api/document?collection=cases&amp;id=urn:contentItem:3S4X-8RJ0-003B-S1KJ-00000-00&amp;context=1530671" TargetMode="External" /><Relationship Id="rId126" Type="http://schemas.openxmlformats.org/officeDocument/2006/relationships/hyperlink" Target="https://plus.lexis.com/api/document?collection=cases&amp;id=urn:contentItem:3S4X-8RJ0-003B-S1KJ-00000-00&amp;context=1530671" TargetMode="External" /><Relationship Id="rId127" Type="http://schemas.openxmlformats.org/officeDocument/2006/relationships/hyperlink" Target="https://plus.lexis.com/api/document?collection=cases&amp;id=urn:contentItem:3S4X-8RJ0-003B-S1KJ-00000-00&amp;context=1530671" TargetMode="External" /><Relationship Id="rId128" Type="http://schemas.openxmlformats.org/officeDocument/2006/relationships/hyperlink" Target="https://plus.lexis.com/api/document?collection=cases&amp;id=urn:contentItem:3S4X-8RJ0-003B-S1KJ-00000-00&amp;context=1530671" TargetMode="External" /><Relationship Id="rId129" Type="http://schemas.openxmlformats.org/officeDocument/2006/relationships/hyperlink" Target="https://plus.lexis.com/api/document?collection=statutes-legislation&amp;id=urn:contentItem:6348-FV61-DYB7-W0GV-00000-00&amp;context=1530671" TargetMode="External" /><Relationship Id="rId13" Type="http://schemas.openxmlformats.org/officeDocument/2006/relationships/hyperlink" Target="https://plus.lexis.com/api/document?collection=cases&amp;id=urn:contentItem:66S8-4SB1-JNJT-B0HH-00000-00&amp;context=1530671" TargetMode="External" /><Relationship Id="rId130" Type="http://schemas.openxmlformats.org/officeDocument/2006/relationships/hyperlink" Target="https://plus.lexis.com/api/document?collection=statutes-legislation&amp;id=urn:contentItem:6348-FV61-DYB7-W0GW-00000-00&amp;context=1530671" TargetMode="External" /><Relationship Id="rId131" Type="http://schemas.openxmlformats.org/officeDocument/2006/relationships/hyperlink" Target="https://plus.lexis.com/api/document?collection=cases&amp;id=urn:contentItem:57SX-RJ21-F04K-F0PB-00000-00&amp;context=1530671" TargetMode="External" /><Relationship Id="rId132" Type="http://schemas.openxmlformats.org/officeDocument/2006/relationships/hyperlink" Target="https://plus.lexis.com/api/document?collection=cases&amp;id=urn:contentItem:57SX-RJ21-F04K-F0PB-00000-00&amp;context=1530671" TargetMode="External" /><Relationship Id="rId133" Type="http://schemas.openxmlformats.org/officeDocument/2006/relationships/hyperlink" Target="https://plus.lexis.com/api/document?collection=cases&amp;id=urn:contentItem:3S4X-8RJ0-003B-S1KJ-00000-00&amp;context=1530671" TargetMode="External" /><Relationship Id="rId134" Type="http://schemas.openxmlformats.org/officeDocument/2006/relationships/hyperlink" Target="https://plus.lexis.com/api/document?collection=cases&amp;id=urn:contentItem:3S4X-8RJ0-003B-S1KJ-00000-00&amp;context=1530671" TargetMode="External" /><Relationship Id="rId135" Type="http://schemas.openxmlformats.org/officeDocument/2006/relationships/hyperlink" Target="https://plus.lexis.com/api/document?collection=cases&amp;id=urn:contentItem:3S4X-DR80-003B-H22F-00000-00&amp;context=1530671" TargetMode="External" /><Relationship Id="rId136" Type="http://schemas.openxmlformats.org/officeDocument/2006/relationships/hyperlink" Target="https://plus.lexis.com/api/document?collection=cases&amp;id=urn:contentItem:3S4X-DR80-003B-H22F-00000-00&amp;context=1530671" TargetMode="External" /><Relationship Id="rId137" Type="http://schemas.openxmlformats.org/officeDocument/2006/relationships/hyperlink" Target="https://plus.lexis.com/api/document?collection=cases&amp;id=urn:contentItem:3S4X-DR80-003B-H22F-00000-00&amp;context=1530671" TargetMode="External" /><Relationship Id="rId138" Type="http://schemas.openxmlformats.org/officeDocument/2006/relationships/hyperlink" Target="https://plus.lexis.com/api/document?collection=cases&amp;id=urn:contentItem:3S4X-DR80-003B-H22F-00000-00&amp;context=1530671" TargetMode="External" /><Relationship Id="rId139" Type="http://schemas.openxmlformats.org/officeDocument/2006/relationships/hyperlink" Target="https://plus.lexis.com/api/document?collection=cases&amp;id=urn:contentItem:66S8-4SB1-JNJT-B0HH-00000-00&amp;context=1530671" TargetMode="External" /><Relationship Id="rId14" Type="http://schemas.openxmlformats.org/officeDocument/2006/relationships/hyperlink" Target="https://plus.lexis.com/api/document?collection=cases&amp;id=urn:contentItem:66S8-4SB1-JNJT-B0HH-00000-00&amp;context=1530671" TargetMode="External" /><Relationship Id="rId140" Type="http://schemas.openxmlformats.org/officeDocument/2006/relationships/hyperlink" Target="https://plus.lexis.com/api/document?collection=statutes-legislation&amp;id=urn:contentItem:8T9R-T3X2-8T6X-731X-00000-00&amp;context=1530671" TargetMode="External" /><Relationship Id="rId141" Type="http://schemas.openxmlformats.org/officeDocument/2006/relationships/hyperlink" Target="https://plus.lexis.com/api/document?collection=cases&amp;id=urn:contentItem:3S4X-8RK0-003B-S1KP-00000-00&amp;context=1530671" TargetMode="External" /><Relationship Id="rId142" Type="http://schemas.openxmlformats.org/officeDocument/2006/relationships/hyperlink" Target="https://plus.lexis.com/api/document?collection=cases&amp;id=urn:contentItem:3S4X-8RK0-003B-S1KP-00000-00&amp;context=1530671" TargetMode="External" /><Relationship Id="rId143" Type="http://schemas.openxmlformats.org/officeDocument/2006/relationships/hyperlink" Target="https://plus.lexis.com/api/document?collection=cases&amp;id=urn:contentItem:57SX-RJ21-F04K-F0PB-00000-00&amp;context=1530671" TargetMode="External" /><Relationship Id="rId144" Type="http://schemas.openxmlformats.org/officeDocument/2006/relationships/hyperlink" Target="https://plus.lexis.com/api/document?collection=cases&amp;id=urn:contentItem:57SX-RJ21-F04K-F0PB-00000-00&amp;context=1530671" TargetMode="External" /><Relationship Id="rId145" Type="http://schemas.openxmlformats.org/officeDocument/2006/relationships/hyperlink" Target="https://plus.lexis.com/api/document?collection=cases&amp;id=urn:contentItem:57SX-RJ21-F04K-F0PB-00000-00&amp;context=1530671" TargetMode="External" /><Relationship Id="rId146" Type="http://schemas.openxmlformats.org/officeDocument/2006/relationships/hyperlink" Target="https://plus.lexis.com/api/document?collection=cases&amp;id=urn:contentItem:57SX-RJ21-F04K-F0PB-00000-00&amp;context=1530671" TargetMode="External" /><Relationship Id="rId147" Type="http://schemas.openxmlformats.org/officeDocument/2006/relationships/hyperlink" Target="https://plus.lexis.com/api/document?collection=cases&amp;id=urn:contentItem:3S4X-75V0-0039-N48Y-00000-00&amp;context=1530671" TargetMode="External" /><Relationship Id="rId148" Type="http://schemas.openxmlformats.org/officeDocument/2006/relationships/hyperlink" Target="https://plus.lexis.com/api/document?collection=cases&amp;id=urn:contentItem:3S4X-75V0-0039-N48Y-00000-00&amp;context=1530671" TargetMode="External" /><Relationship Id="rId149" Type="http://schemas.openxmlformats.org/officeDocument/2006/relationships/hyperlink" Target="https://plus.lexis.com/api/document?collection=cases&amp;id=urn:contentItem:3S4X-75V0-0039-N48Y-00000-00&amp;context=1530671" TargetMode="External" /><Relationship Id="rId15" Type="http://schemas.openxmlformats.org/officeDocument/2006/relationships/hyperlink" Target="https://plus.lexis.com/api/document?collection=cases&amp;id=urn:contentItem:5Y9P-H191-JKB3-X3KT-00000-00&amp;context=1530671" TargetMode="External" /><Relationship Id="rId150" Type="http://schemas.openxmlformats.org/officeDocument/2006/relationships/hyperlink" Target="https://plus.lexis.com/api/document?collection=cases&amp;id=urn:contentItem:3S4X-75V0-0039-N48Y-00000-00&amp;context=1530671" TargetMode="External" /><Relationship Id="rId151" Type="http://schemas.openxmlformats.org/officeDocument/2006/relationships/hyperlink" Target="https://plus.lexis.com/api/document?collection=cases&amp;id=urn:contentItem:4FJ7-0YV0-004B-Y01C-00000-00&amp;context=1530671" TargetMode="External" /><Relationship Id="rId152" Type="http://schemas.openxmlformats.org/officeDocument/2006/relationships/hyperlink" Target="https://plus.lexis.com/api/document?collection=cases&amp;id=urn:contentItem:4FJ7-0YV0-004B-Y01C-00000-00&amp;context=1530671" TargetMode="External" /><Relationship Id="rId153" Type="http://schemas.openxmlformats.org/officeDocument/2006/relationships/hyperlink" Target="https://plus.lexis.com/api/document?collection=cases&amp;id=urn:contentItem:4FJ7-0YV0-004B-Y01C-00000-00&amp;context=1530671" TargetMode="External" /><Relationship Id="rId154" Type="http://schemas.openxmlformats.org/officeDocument/2006/relationships/hyperlink" Target="https://plus.lexis.com/api/document?collection=cases&amp;id=urn:contentItem:4FJ7-0YV0-004B-Y01C-00000-00&amp;context=1530671" TargetMode="External" /><Relationship Id="rId155" Type="http://schemas.openxmlformats.org/officeDocument/2006/relationships/hyperlink" Target="https://plus.lexis.com/api/document?collection=cases&amp;id=urn:contentItem:3S4X-5M50-003B-S0VP-00000-00&amp;context=1530671" TargetMode="External" /><Relationship Id="rId156" Type="http://schemas.openxmlformats.org/officeDocument/2006/relationships/hyperlink" Target="https://plus.lexis.com/api/document?collection=cases&amp;id=urn:contentItem:3S4X-5M50-003B-S0VP-00000-00&amp;context=1530671" TargetMode="External" /><Relationship Id="rId157" Type="http://schemas.openxmlformats.org/officeDocument/2006/relationships/hyperlink" Target="https://plus.lexis.com/api/document?collection=cases&amp;id=urn:contentItem:3S4X-5M50-003B-S0VP-00000-00&amp;context=1530671" TargetMode="External" /><Relationship Id="rId158" Type="http://schemas.openxmlformats.org/officeDocument/2006/relationships/hyperlink" Target="https://plus.lexis.com/api/document?collection=cases&amp;id=urn:contentItem:3S4X-5M50-003B-S0VP-00000-00&amp;context=1530671" TargetMode="External" /><Relationship Id="rId159" Type="http://schemas.openxmlformats.org/officeDocument/2006/relationships/hyperlink" Target="https://plus.lexis.com/api/document?collection=cases&amp;id=urn:contentItem:3S4X-9D60-003B-S1PK-00000-00&amp;context=1530671" TargetMode="External" /><Relationship Id="rId16" Type="http://schemas.openxmlformats.org/officeDocument/2006/relationships/hyperlink" Target="https://plus.lexis.com/api/document?collection=cases&amp;id=urn:contentItem:5Y9P-H191-JKB3-X3KT-00000-00&amp;context=1530671" TargetMode="External" /><Relationship Id="rId160" Type="http://schemas.openxmlformats.org/officeDocument/2006/relationships/hyperlink" Target="https://plus.lexis.com/api/document?collection=cases&amp;id=urn:contentItem:3S4X-9D60-003B-S1PK-00000-00&amp;context=1530671" TargetMode="External" /><Relationship Id="rId161" Type="http://schemas.openxmlformats.org/officeDocument/2006/relationships/hyperlink" Target="https://plus.lexis.com/api/document?collection=cases&amp;id=urn:contentItem:3S4X-9D60-003B-S1PK-00000-00&amp;context=1530671" TargetMode="External" /><Relationship Id="rId162" Type="http://schemas.openxmlformats.org/officeDocument/2006/relationships/hyperlink" Target="https://plus.lexis.com/api/document?collection=cases&amp;id=urn:contentItem:3S4X-9D60-003B-S1PK-00000-00&amp;context=1530671" TargetMode="External" /><Relationship Id="rId163" Type="http://schemas.openxmlformats.org/officeDocument/2006/relationships/hyperlink" Target="https://plus.lexis.com/api/document?collection=statutes-legislation&amp;id=urn:contentItem:8T9R-T3X2-8T6X-731X-00000-00&amp;context=1530671" TargetMode="External" /><Relationship Id="rId164" Type="http://schemas.openxmlformats.org/officeDocument/2006/relationships/hyperlink" Target="https://plus.lexis.com/api/document?collection=cases&amp;id=urn:contentItem:57SX-RJ21-F04K-F0PB-00000-00&amp;context=1530671" TargetMode="External" /><Relationship Id="rId165" Type="http://schemas.openxmlformats.org/officeDocument/2006/relationships/hyperlink" Target="https://plus.lexis.com/api/document?collection=cases&amp;id=urn:contentItem:57SX-RJ21-F04K-F0PB-00000-00&amp;context=1530671" TargetMode="External" /><Relationship Id="rId166" Type="http://schemas.openxmlformats.org/officeDocument/2006/relationships/hyperlink" Target="https://plus.lexis.com/api/document?collection=statutes-legislation&amp;id=urn:contentItem:8T9R-T3X2-8T6X-731X-00000-00&amp;context=1530671" TargetMode="External" /><Relationship Id="rId167" Type="http://schemas.openxmlformats.org/officeDocument/2006/relationships/hyperlink" Target="https://plus.lexis.com/api/document?collection=cases&amp;id=urn:contentItem:3S4X-9J30-003B-S319-00000-00&amp;context=1530671" TargetMode="External" /><Relationship Id="rId168" Type="http://schemas.openxmlformats.org/officeDocument/2006/relationships/hyperlink" Target="https://plus.lexis.com/api/document?collection=cases&amp;id=urn:contentItem:3S4X-9J30-003B-S319-00000-00&amp;context=1530671" TargetMode="External" /><Relationship Id="rId169" Type="http://schemas.openxmlformats.org/officeDocument/2006/relationships/hyperlink" Target="https://plus.lexis.com/api/document?collection=cases&amp;id=urn:contentItem:5M8S-DMR1-F04K-F0DM-00000-00&amp;context=1530671" TargetMode="External" /><Relationship Id="rId17" Type="http://schemas.openxmlformats.org/officeDocument/2006/relationships/hyperlink" Target="https://plus.lexis.com/api/document?collection=cases&amp;id=urn:contentItem:5Y9P-H191-JKB3-X3KT-00000-00&amp;context=1530671" TargetMode="External" /><Relationship Id="rId170" Type="http://schemas.openxmlformats.org/officeDocument/2006/relationships/hyperlink" Target="https://plus.lexis.com/api/document?collection=cases&amp;id=urn:contentItem:5M8S-DMR1-F04K-F0DM-00000-00&amp;context=1530671" TargetMode="External" /><Relationship Id="rId171" Type="http://schemas.openxmlformats.org/officeDocument/2006/relationships/hyperlink" Target="https://plus.lexis.com/api/document?collection=statutes-legislation&amp;id=urn:contentItem:8T9R-T3X2-8T6X-731X-00000-00&amp;context=1530671" TargetMode="External" /><Relationship Id="rId172" Type="http://schemas.openxmlformats.org/officeDocument/2006/relationships/hyperlink" Target="https://plus.lexis.com/api/document?collection=cases&amp;id=urn:contentItem:3S4X-5Y50-003B-S2RG-00000-00&amp;context=1530671" TargetMode="External" /><Relationship Id="rId173" Type="http://schemas.openxmlformats.org/officeDocument/2006/relationships/hyperlink" Target="https://plus.lexis.com/api/document?collection=cases&amp;id=urn:contentItem:3S4X-5Y50-003B-S2RG-00000-00&amp;context=1530671" TargetMode="External" /><Relationship Id="rId174" Type="http://schemas.openxmlformats.org/officeDocument/2006/relationships/hyperlink" Target="https://plus.lexis.com/api/document?collection=cases&amp;id=urn:contentItem:3S4X-5Y50-003B-S2RG-00000-00&amp;context=1530671" TargetMode="External" /><Relationship Id="rId175" Type="http://schemas.openxmlformats.org/officeDocument/2006/relationships/hyperlink" Target="https://plus.lexis.com/api/document?collection=cases&amp;id=urn:contentItem:3S4X-5Y50-003B-S2RG-00000-00&amp;context=1530671" TargetMode="External" /><Relationship Id="rId176" Type="http://schemas.openxmlformats.org/officeDocument/2006/relationships/hyperlink" Target="https://plus.lexis.com/api/document?collection=cases&amp;id=urn:contentItem:3S4X-5Y50-003B-S2RG-00000-00&amp;context=1530671" TargetMode="External" /><Relationship Id="rId177" Type="http://schemas.openxmlformats.org/officeDocument/2006/relationships/hyperlink" Target="https://plus.lexis.com/api/document?collection=cases&amp;id=urn:contentItem:3S4X-5Y50-003B-S2RG-00000-00&amp;context=1530671" TargetMode="External" /><Relationship Id="rId178" Type="http://schemas.openxmlformats.org/officeDocument/2006/relationships/hyperlink" Target="https://plus.lexis.com/api/document?collection=cases&amp;id=urn:contentItem:5Y9P-H191-JKB3-X3KT-00000-00&amp;context=1530671" TargetMode="External" /><Relationship Id="rId179" Type="http://schemas.openxmlformats.org/officeDocument/2006/relationships/hyperlink" Target="https://plus.lexis.com/api/document?collection=cases&amp;id=urn:contentItem:68G6-N2X1-FG68-G4R8-00000-00&amp;context=1530671" TargetMode="External" /><Relationship Id="rId18" Type="http://schemas.openxmlformats.org/officeDocument/2006/relationships/hyperlink" Target="https://plus.lexis.com/api/document?collection=statutes-legislation&amp;id=urn:contentItem:8T9R-T3X2-8T6X-731X-00000-00&amp;context=1530671" TargetMode="External" /><Relationship Id="rId180" Type="http://schemas.openxmlformats.org/officeDocument/2006/relationships/hyperlink" Target="https://plus.lexis.com/api/document?collection=cases&amp;id=urn:contentItem:68G6-N2X1-FG68-G4R8-00000-00&amp;context=1530671" TargetMode="External" /><Relationship Id="rId181" Type="http://schemas.openxmlformats.org/officeDocument/2006/relationships/hyperlink" Target="https://plus.lexis.com/api/document?collection=statutes-legislation&amp;id=urn:contentItem:8T9R-T3X2-8T6X-731X-00000-00&amp;context=1530671" TargetMode="External" /><Relationship Id="rId182" Type="http://schemas.openxmlformats.org/officeDocument/2006/relationships/hyperlink" Target="https://plus.lexis.com/api/document?collection=cases&amp;id=urn:contentItem:68G6-N2X1-FG68-G4R8-00000-00&amp;context=1530671" TargetMode="External" /><Relationship Id="rId183" Type="http://schemas.openxmlformats.org/officeDocument/2006/relationships/hyperlink" Target="https://plus.lexis.com/api/document?collection=cases&amp;id=urn:contentItem:68G6-N2X1-FG68-G4R8-00000-00&amp;context=1530671" TargetMode="External" /><Relationship Id="rId184" Type="http://schemas.openxmlformats.org/officeDocument/2006/relationships/hyperlink" Target="https://plus.lexis.com/api/document?collection=statutes-legislation&amp;id=urn:contentItem:8T9R-T3X2-8T6X-731X-00000-00&amp;context=1530671" TargetMode="External" /><Relationship Id="rId185" Type="http://schemas.openxmlformats.org/officeDocument/2006/relationships/hyperlink" Target="https://plus.lexis.com/api/document?collection=cases&amp;id=urn:contentItem:3S4X-32H0-003B-S03V-00000-00&amp;context=1530671" TargetMode="External" /><Relationship Id="rId186" Type="http://schemas.openxmlformats.org/officeDocument/2006/relationships/hyperlink" Target="https://plus.lexis.com/api/document?collection=cases&amp;id=urn:contentItem:3S4X-32H0-003B-S03V-00000-00&amp;context=1530671" TargetMode="External" /><Relationship Id="rId187" Type="http://schemas.openxmlformats.org/officeDocument/2006/relationships/hyperlink" Target="https://plus.lexis.com/api/document?collection=cases&amp;id=urn:contentItem:3S4X-32H0-003B-S03V-00000-00&amp;context=1530671" TargetMode="External" /><Relationship Id="rId188" Type="http://schemas.openxmlformats.org/officeDocument/2006/relationships/hyperlink" Target="https://plus.lexis.com/api/document?collection=cases&amp;id=urn:contentItem:3S4X-32H0-003B-S03V-00000-00&amp;context=1530671" TargetMode="External" /><Relationship Id="rId189" Type="http://schemas.openxmlformats.org/officeDocument/2006/relationships/hyperlink" Target="https://plus.lexis.com/api/document?collection=cases&amp;id=urn:contentItem:3S4X-D260-003B-7431-00000-00&amp;context=1530671" TargetMode="External" /><Relationship Id="rId19" Type="http://schemas.openxmlformats.org/officeDocument/2006/relationships/hyperlink" Target="https://plus.lexis.com/api/document?collection=statutes-legislation&amp;id=urn:contentItem:8T9R-T3X2-8T6X-731X-00000-00&amp;context=1530671" TargetMode="External" /><Relationship Id="rId190" Type="http://schemas.openxmlformats.org/officeDocument/2006/relationships/hyperlink" Target="https://plus.lexis.com/api/document?collection=cases&amp;id=urn:contentItem:3S4X-D260-003B-7431-00000-00&amp;context=1530671" TargetMode="External" /><Relationship Id="rId191" Type="http://schemas.openxmlformats.org/officeDocument/2006/relationships/hyperlink" Target="https://plus.lexis.com/api/document?collection=cases&amp;id=urn:contentItem:3S4X-D260-003B-7431-00000-00&amp;context=1530671" TargetMode="External" /><Relationship Id="rId192" Type="http://schemas.openxmlformats.org/officeDocument/2006/relationships/hyperlink" Target="https://plus.lexis.com/api/document?collection=cases&amp;id=urn:contentItem:3S4X-D260-003B-7431-00000-00&amp;context=1530671" TargetMode="External" /><Relationship Id="rId193" Type="http://schemas.openxmlformats.org/officeDocument/2006/relationships/theme" Target="theme/theme1.xml" /><Relationship Id="rId194" Type="http://schemas.openxmlformats.org/officeDocument/2006/relationships/styles" Target="styles.xm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8T9R-T3X2-8T6X-731X-00000-00&amp;context=1530671" TargetMode="External" /><Relationship Id="rId21" Type="http://schemas.openxmlformats.org/officeDocument/2006/relationships/hyperlink" Target="https://plus.lexis.com/api/document?collection=statutes-legislation&amp;id=urn:contentItem:8T9R-T3X2-8T6X-731X-00000-00&amp;context=1530671" TargetMode="External" /><Relationship Id="rId22" Type="http://schemas.openxmlformats.org/officeDocument/2006/relationships/hyperlink" Target="https://plus.lexis.com/api/document?collection=cases&amp;id=urn:contentItem:3S4X-J560-003B-S1CF-00000-00&amp;context=1530671" TargetMode="External" /><Relationship Id="rId23" Type="http://schemas.openxmlformats.org/officeDocument/2006/relationships/hyperlink" Target="https://plus.lexis.com/api/document?collection=cases&amp;id=urn:contentItem:3S4X-J560-003B-S1CF-00000-00&amp;context=1530671" TargetMode="External" /><Relationship Id="rId24" Type="http://schemas.openxmlformats.org/officeDocument/2006/relationships/hyperlink" Target="https://plus.lexis.com/api/document?collection=cases&amp;id=urn:contentItem:3S4X-J560-003B-S1CF-00000-00&amp;context=1530671" TargetMode="External" /><Relationship Id="rId25" Type="http://schemas.openxmlformats.org/officeDocument/2006/relationships/hyperlink" Target="https://plus.lexis.com/api/document?collection=cases&amp;id=urn:contentItem:3S4X-J560-003B-S1CF-00000-00&amp;context=1530671" TargetMode="External" /><Relationship Id="rId26" Type="http://schemas.openxmlformats.org/officeDocument/2006/relationships/hyperlink" Target="https://plus.lexis.com/api/document?collection=cases&amp;id=urn:contentItem:57SX-RJ21-F04K-F0PB-00000-00&amp;context=1530671" TargetMode="External" /><Relationship Id="rId27" Type="http://schemas.openxmlformats.org/officeDocument/2006/relationships/hyperlink" Target="https://plus.lexis.com/api/document?collection=cases&amp;id=urn:contentItem:57SX-RJ21-F04K-F0PB-00000-00&amp;context=1530671" TargetMode="External" /><Relationship Id="rId28" Type="http://schemas.openxmlformats.org/officeDocument/2006/relationships/hyperlink" Target="https://plus.lexis.com/api/document?collection=cases&amp;id=urn:contentItem:57SX-RJ21-F04K-F0PB-00000-00&amp;context=1530671" TargetMode="External" /><Relationship Id="rId29" Type="http://schemas.openxmlformats.org/officeDocument/2006/relationships/hyperlink" Target="https://plus.lexis.com/api/document?collection=cases&amp;id=urn:contentItem:57SX-RJ21-F04K-F0PB-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3S4X-9J30-003B-S319-00000-00&amp;context=1530671" TargetMode="External" /><Relationship Id="rId31" Type="http://schemas.openxmlformats.org/officeDocument/2006/relationships/hyperlink" Target="https://plus.lexis.com/api/document?collection=cases&amp;id=urn:contentItem:3S4X-9J30-003B-S319-00000-00&amp;context=1530671" TargetMode="External" /><Relationship Id="rId32" Type="http://schemas.openxmlformats.org/officeDocument/2006/relationships/hyperlink" Target="https://plus.lexis.com/api/document?collection=cases&amp;id=urn:contentItem:3S4X-9J30-003B-S319-00000-00&amp;context=1530671" TargetMode="External" /><Relationship Id="rId33" Type="http://schemas.openxmlformats.org/officeDocument/2006/relationships/hyperlink" Target="https://plus.lexis.com/api/document?collection=cases&amp;id=urn:contentItem:3S4X-9J30-003B-S319-00000-00&amp;context=1530671" TargetMode="External" /><Relationship Id="rId34" Type="http://schemas.openxmlformats.org/officeDocument/2006/relationships/hyperlink" Target="https://plus.lexis.com/api/document?collection=cases&amp;id=urn:contentItem:5M8S-DMR1-F04K-F0DM-00000-00&amp;context=1530671" TargetMode="External" /><Relationship Id="rId35" Type="http://schemas.openxmlformats.org/officeDocument/2006/relationships/hyperlink" Target="https://plus.lexis.com/api/document?collection=cases&amp;id=urn:contentItem:5M8S-DMR1-F04K-F0DM-00000-00&amp;context=1530671" TargetMode="External" /><Relationship Id="rId36" Type="http://schemas.openxmlformats.org/officeDocument/2006/relationships/hyperlink" Target="https://plus.lexis.com/api/document?collection=cases&amp;id=urn:contentItem:5M8S-DMR1-F04K-F0DM-00000-00&amp;context=1530671" TargetMode="External" /><Relationship Id="rId37" Type="http://schemas.openxmlformats.org/officeDocument/2006/relationships/hyperlink" Target="https://plus.lexis.com/api/document?collection=cases&amp;id=urn:contentItem:5M8S-DMR1-F04K-F0DM-00000-00&amp;context=1530671" TargetMode="External" /><Relationship Id="rId38" Type="http://schemas.openxmlformats.org/officeDocument/2006/relationships/hyperlink" Target="https://plus.lexis.com/api/document?collection=statutes-legislation&amp;id=urn:contentItem:8T9R-T3X2-8T6X-731X-00000-00&amp;context=1530671" TargetMode="External" /><Relationship Id="rId39" Type="http://schemas.openxmlformats.org/officeDocument/2006/relationships/hyperlink" Target="https://plus.lexis.com/api/document?collection=statutes-legislation&amp;id=urn:contentItem:6348-FV61-DYB7-W0GV-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FV61-DYB7-W0GW-00000-00&amp;context=1530671" TargetMode="External" /><Relationship Id="rId41" Type="http://schemas.openxmlformats.org/officeDocument/2006/relationships/hyperlink" Target="https://plus.lexis.com/api/document?collection=cases&amp;id=urn:contentItem:57SX-RJ21-F04K-F0PB-00000-00&amp;context=1530671" TargetMode="External" /><Relationship Id="rId42" Type="http://schemas.openxmlformats.org/officeDocument/2006/relationships/hyperlink" Target="https://plus.lexis.com/api/document?collection=cases&amp;id=urn:contentItem:57SX-RJ21-F04K-F0PB-00000-00&amp;context=1530671" TargetMode="External" /><Relationship Id="rId43" Type="http://schemas.openxmlformats.org/officeDocument/2006/relationships/hyperlink" Target="https://plus.lexis.com/api/document?collection=cases&amp;id=urn:contentItem:3S4X-75V0-0039-N48Y-00000-00&amp;context=1530671" TargetMode="External" /><Relationship Id="rId44" Type="http://schemas.openxmlformats.org/officeDocument/2006/relationships/hyperlink" Target="https://plus.lexis.com/api/document?collection=cases&amp;id=urn:contentItem:3S4X-75V0-0039-N48Y-00000-00&amp;context=1530671" TargetMode="External" /><Relationship Id="rId45" Type="http://schemas.openxmlformats.org/officeDocument/2006/relationships/hyperlink" Target="https://plus.lexis.com/api/document?collection=cases&amp;id=urn:contentItem:3S4X-75V0-0039-N48Y-00000-00&amp;context=1530671" TargetMode="External" /><Relationship Id="rId46" Type="http://schemas.openxmlformats.org/officeDocument/2006/relationships/hyperlink" Target="https://plus.lexis.com/api/document?collection=cases&amp;id=urn:contentItem:3S4X-75V0-0039-N48Y-00000-00&amp;context=1530671" TargetMode="External" /><Relationship Id="rId47" Type="http://schemas.openxmlformats.org/officeDocument/2006/relationships/hyperlink" Target="https://plus.lexis.com/api/document?collection=cases&amp;id=urn:contentItem:3S4X-9D60-003B-S1PK-00000-00&amp;context=1530671" TargetMode="External" /><Relationship Id="rId48" Type="http://schemas.openxmlformats.org/officeDocument/2006/relationships/hyperlink" Target="https://plus.lexis.com/api/document?collection=cases&amp;id=urn:contentItem:3S4X-9D60-003B-S1PK-00000-00&amp;context=1530671" TargetMode="External" /><Relationship Id="rId49" Type="http://schemas.openxmlformats.org/officeDocument/2006/relationships/hyperlink" Target="https://plus.lexis.com/api/document?collection=cases&amp;id=urn:contentItem:3S4X-9D60-003B-S1PK-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3S4X-9D60-003B-S1PK-00000-00&amp;context=1530671" TargetMode="External" /><Relationship Id="rId51" Type="http://schemas.openxmlformats.org/officeDocument/2006/relationships/hyperlink" Target="https://plus.lexis.com/api/document?collection=statutes-legislation&amp;id=urn:contentItem:8T9R-T3X2-8T6X-731X-00000-00&amp;context=1530671" TargetMode="External" /><Relationship Id="rId52" Type="http://schemas.openxmlformats.org/officeDocument/2006/relationships/hyperlink" Target="https://plus.lexis.com/api/document?collection=cases&amp;id=urn:contentItem:5M8S-DMR1-F04K-F0DM-00000-00&amp;context=1530671" TargetMode="External" /><Relationship Id="rId53" Type="http://schemas.openxmlformats.org/officeDocument/2006/relationships/hyperlink" Target="https://plus.lexis.com/api/document?collection=cases&amp;id=urn:contentItem:5M8S-DMR1-F04K-F0DM-00000-00&amp;context=1530671" TargetMode="External" /><Relationship Id="rId54" Type="http://schemas.openxmlformats.org/officeDocument/2006/relationships/hyperlink" Target="https://plus.lexis.com/api/document?collection=cases&amp;id=urn:contentItem:68G6-N2X1-FG68-G4R8-00000-00&amp;context=1530671" TargetMode="External" /><Relationship Id="rId55" Type="http://schemas.openxmlformats.org/officeDocument/2006/relationships/hyperlink" Target="https://plus.lexis.com/api/document?collection=cases&amp;id=urn:contentItem:68G6-N2X1-FG68-G4R8-00000-00&amp;context=1530671" TargetMode="External" /><Relationship Id="rId56" Type="http://schemas.openxmlformats.org/officeDocument/2006/relationships/hyperlink" Target="https://plus.lexis.com/api/document?collection=cases&amp;id=urn:contentItem:68G6-N2X1-FG68-G4R8-00000-00&amp;context=1530671" TargetMode="External" /><Relationship Id="rId57" Type="http://schemas.openxmlformats.org/officeDocument/2006/relationships/hyperlink" Target="https://plus.lexis.com/api/document?collection=cases&amp;id=urn:contentItem:68G6-N2X1-FG68-G4R8-00000-00&amp;context=1530671" TargetMode="External" /><Relationship Id="rId58" Type="http://schemas.openxmlformats.org/officeDocument/2006/relationships/hyperlink" Target="https://plus.lexis.com/api/document?collection=cases&amp;id=urn:contentItem:66S8-4SB1-JNJT-B0HH-00000-00&amp;context=1530671" TargetMode="External" /><Relationship Id="rId59" Type="http://schemas.openxmlformats.org/officeDocument/2006/relationships/hyperlink" Target="https://plus.lexis.com/api/document?collection=cases&amp;id=urn:contentItem:5Y9P-H191-JKB3-X3KT-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statutes-legislation&amp;id=urn:contentItem:8T9R-T3X2-8T6X-731X-00000-00&amp;context=1530671" TargetMode="External" /><Relationship Id="rId61" Type="http://schemas.openxmlformats.org/officeDocument/2006/relationships/hyperlink" Target="https://plus.lexis.com/api/document?collection=cases&amp;id=urn:contentItem:5Y9P-H191-JKB3-X3KT-00000-00&amp;context=1530671" TargetMode="External" /><Relationship Id="rId62" Type="http://schemas.openxmlformats.org/officeDocument/2006/relationships/hyperlink" Target="https://plus.lexis.com/api/document?collection=statutes-legislation&amp;id=urn:contentItem:6348-FV61-DYB7-W0GV-00000-00&amp;context=1530671" TargetMode="External" /><Relationship Id="rId63" Type="http://schemas.openxmlformats.org/officeDocument/2006/relationships/hyperlink" Target="https://plus.lexis.com/api/document?collection=statutes-legislation&amp;id=urn:contentItem:6348-FV61-DYB7-W0GW-00000-00&amp;context=1530671" TargetMode="External" /><Relationship Id="rId64" Type="http://schemas.openxmlformats.org/officeDocument/2006/relationships/hyperlink" Target="https://plus.lexis.com/api/document?collection=statutes-legislation&amp;id=urn:contentItem:6FTN-JF73-RWSB-M2CG-00000-00&amp;context=1530671" TargetMode="External" /><Relationship Id="rId65" Type="http://schemas.openxmlformats.org/officeDocument/2006/relationships/hyperlink" Target="https://plus.lexis.com/api/document?collection=statutes-legislation&amp;id=urn:contentItem:6FTN-JF73-RWSB-M2CG-00000-00&amp;context=1530671" TargetMode="External" /><Relationship Id="rId66" Type="http://schemas.openxmlformats.org/officeDocument/2006/relationships/hyperlink" Target="https://plus.lexis.com/api/document?collection=statutes-legislation&amp;id=urn:contentItem:6FTN-JF73-RWSB-M2CG-00000-00&amp;context=1530671" TargetMode="External" /><Relationship Id="rId67" Type="http://schemas.openxmlformats.org/officeDocument/2006/relationships/hyperlink" Target="https://plus.lexis.com/api/document?collection=statutes-legislation&amp;id=urn:contentItem:6FTN-JF73-RWSB-M2CG-00000-00&amp;context=1530671" TargetMode="External" /><Relationship Id="rId68" Type="http://schemas.openxmlformats.org/officeDocument/2006/relationships/hyperlink" Target="https://plus.lexis.com/api/document?collection=cases&amp;id=urn:contentItem:5Y9P-H191-JKB3-X3KT-00000-00&amp;context=1530671" TargetMode="External" /><Relationship Id="rId69" Type="http://schemas.openxmlformats.org/officeDocument/2006/relationships/hyperlink" Target="https://plus.lexis.com/api/document?collection=cases&amp;id=urn:contentItem:5Y9P-H191-JKB3-X3KT-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Y9P-H191-JKB3-X3KT-00000-00&amp;context=1530671" TargetMode="External" /><Relationship Id="rId71" Type="http://schemas.openxmlformats.org/officeDocument/2006/relationships/hyperlink" Target="https://plus.lexis.com/api/document?collection=cases&amp;id=urn:contentItem:5Y9P-H191-JKB3-X3KT-00000-00&amp;context=1530671" TargetMode="External" /><Relationship Id="rId72" Type="http://schemas.openxmlformats.org/officeDocument/2006/relationships/hyperlink" Target="https://plus.lexis.com/api/document?collection=cases&amp;id=urn:contentItem:5Y9P-H191-JKB3-X3KT-00000-00&amp;context=1530671" TargetMode="External" /><Relationship Id="rId73" Type="http://schemas.openxmlformats.org/officeDocument/2006/relationships/hyperlink" Target="https://plus.lexis.com/api/document?collection=statutes-legislation&amp;id=urn:contentItem:8T9R-T3X2-8T6X-731X-00000-00&amp;context=1530671" TargetMode="External" /><Relationship Id="rId74" Type="http://schemas.openxmlformats.org/officeDocument/2006/relationships/hyperlink" Target="https://plus.lexis.com/api/document?collection=cases&amp;id=urn:contentItem:66S8-4SB1-JNJT-B0HH-00000-00&amp;context=1530671" TargetMode="External" /><Relationship Id="rId75" Type="http://schemas.openxmlformats.org/officeDocument/2006/relationships/hyperlink" Target="https://plus.lexis.com/api/document?collection=cases&amp;id=urn:contentItem:66S8-4SB1-JNJT-B0HH-00000-00&amp;context=1530671" TargetMode="External" /><Relationship Id="rId76" Type="http://schemas.openxmlformats.org/officeDocument/2006/relationships/hyperlink" Target="https://plus.lexis.com/api/document?collection=cases&amp;id=urn:contentItem:66S8-4SB1-JNJT-B0HH-00000-00&amp;context=1530671" TargetMode="External" /><Relationship Id="rId77" Type="http://schemas.openxmlformats.org/officeDocument/2006/relationships/hyperlink" Target="https://plus.lexis.com/api/document?collection=cases&amp;id=urn:contentItem:66S8-4SB1-JNJT-B0HH-00000-00&amp;context=1530671" TargetMode="External" /><Relationship Id="rId78" Type="http://schemas.openxmlformats.org/officeDocument/2006/relationships/hyperlink" Target="https://plus.lexis.com/api/document?collection=cases&amp;id=urn:contentItem:66S8-4SB1-JNJT-B0HH-00000-00&amp;context=1530671" TargetMode="External" /><Relationship Id="rId79" Type="http://schemas.openxmlformats.org/officeDocument/2006/relationships/hyperlink" Target="https://plus.lexis.com/api/document?collection=cases&amp;id=urn:contentItem:66S8-4SB1-JNJT-B0HH-00000-00&amp;context=1530671" TargetMode="External" /><Relationship Id="rId8" Type="http://schemas.openxmlformats.org/officeDocument/2006/relationships/hyperlink" Target="https://plus.lexis.com/api/document?collection=cases&amp;id=urn:contentItem:6BCR-WDP3-RRS7-91XJ-00000-00&amp;context=1530671" TargetMode="External" /><Relationship Id="rId80" Type="http://schemas.openxmlformats.org/officeDocument/2006/relationships/hyperlink" Target="https://plus.lexis.com/api/document?collection=cases&amp;id=urn:contentItem:66S8-4SB1-JNJT-B0HH-00000-00&amp;context=1530671" TargetMode="External" /><Relationship Id="rId81" Type="http://schemas.openxmlformats.org/officeDocument/2006/relationships/hyperlink" Target="https://plus.lexis.com/api/document?collection=cases&amp;id=urn:contentItem:66S8-4SB1-JNJT-B0HH-00000-00&amp;context=1530671" TargetMode="External" /><Relationship Id="rId82" Type="http://schemas.openxmlformats.org/officeDocument/2006/relationships/hyperlink" Target="https://plus.lexis.com/api/document?collection=cases&amp;id=urn:contentItem:66S8-4SB1-JNJT-B0HH-00000-00&amp;context=1530671" TargetMode="External" /><Relationship Id="rId83" Type="http://schemas.openxmlformats.org/officeDocument/2006/relationships/hyperlink" Target="https://plus.lexis.com/api/document?collection=statutes-legislation&amp;id=urn:contentItem:8T9R-T3X2-8T6X-731X-00000-00&amp;context=1530671" TargetMode="External" /><Relationship Id="rId84" Type="http://schemas.openxmlformats.org/officeDocument/2006/relationships/hyperlink" Target="https://plus.lexis.com/api/document?collection=statutes-legislation&amp;id=urn:contentItem:8T9R-T3X2-8T6X-731X-00000-00&amp;context=1530671" TargetMode="External" /><Relationship Id="rId85" Type="http://schemas.openxmlformats.org/officeDocument/2006/relationships/hyperlink" Target="https://plus.lexis.com/api/document?collection=cases&amp;id=urn:contentItem:3S4X-9J30-003B-S319-00000-00&amp;context=1530671" TargetMode="External" /><Relationship Id="rId86" Type="http://schemas.openxmlformats.org/officeDocument/2006/relationships/hyperlink" Target="https://plus.lexis.com/api/document?collection=cases&amp;id=urn:contentItem:3S4X-9J30-003B-S319-00000-00&amp;context=1530671" TargetMode="External" /><Relationship Id="rId87" Type="http://schemas.openxmlformats.org/officeDocument/2006/relationships/hyperlink" Target="https://plus.lexis.com/api/document?collection=cases&amp;id=urn:contentItem:3S4X-9J30-003B-S319-00000-00&amp;context=1530671" TargetMode="External" /><Relationship Id="rId88" Type="http://schemas.openxmlformats.org/officeDocument/2006/relationships/hyperlink" Target="https://plus.lexis.com/api/document?collection=cases&amp;id=urn:contentItem:3S4X-9J30-003B-S319-00000-00&amp;context=1530671" TargetMode="External" /><Relationship Id="rId89" Type="http://schemas.openxmlformats.org/officeDocument/2006/relationships/hyperlink" Target="https://plus.lexis.com/api/document?collection=cases&amp;id=urn:contentItem:3S4X-9J30-003B-S319-00000-00&amp;context=1530671" TargetMode="External" /><Relationship Id="rId9" Type="http://schemas.openxmlformats.org/officeDocument/2006/relationships/hyperlink" Target="https://plus.lexis.com/api/document?collection=cases&amp;id=urn:contentItem:6BCR-WDP3-RRS7-91XJ-00000-00&amp;context=1530671" TargetMode="External" /><Relationship Id="rId90" Type="http://schemas.openxmlformats.org/officeDocument/2006/relationships/hyperlink" Target="https://plus.lexis.com/api/document?collection=cases&amp;id=urn:contentItem:3S4X-9J30-003B-S319-00000-00&amp;context=1530671" TargetMode="External" /><Relationship Id="rId91" Type="http://schemas.openxmlformats.org/officeDocument/2006/relationships/hyperlink" Target="https://plus.lexis.com/api/document?collection=statutes-legislation&amp;id=urn:contentItem:8T9R-T3X2-8T6X-731X-00000-00&amp;context=1530671" TargetMode="External" /><Relationship Id="rId92" Type="http://schemas.openxmlformats.org/officeDocument/2006/relationships/hyperlink" Target="https://plus.lexis.com/api/document?collection=cases&amp;id=urn:contentItem:3S4X-J560-003B-S1CF-00000-00&amp;context=1530671" TargetMode="External" /><Relationship Id="rId93" Type="http://schemas.openxmlformats.org/officeDocument/2006/relationships/hyperlink" Target="https://plus.lexis.com/api/document?collection=cases&amp;id=urn:contentItem:3S4X-J560-003B-S1CF-00000-00&amp;context=1530671" TargetMode="External" /><Relationship Id="rId94" Type="http://schemas.openxmlformats.org/officeDocument/2006/relationships/hyperlink" Target="https://plus.lexis.com/api/document?collection=cases&amp;id=urn:contentItem:3S4X-J560-003B-S1CF-00000-00&amp;context=1530671" TargetMode="External" /><Relationship Id="rId95" Type="http://schemas.openxmlformats.org/officeDocument/2006/relationships/hyperlink" Target="https://plus.lexis.com/api/document?collection=cases&amp;id=urn:contentItem:3S4X-J560-003B-S1CF-00000-00&amp;context=1530671" TargetMode="External" /><Relationship Id="rId96" Type="http://schemas.openxmlformats.org/officeDocument/2006/relationships/hyperlink" Target="https://plus.lexis.com/api/document?collection=cases&amp;id=urn:contentItem:57SX-RJ21-F04K-F0PB-00000-00&amp;context=1530671" TargetMode="External" /><Relationship Id="rId97" Type="http://schemas.openxmlformats.org/officeDocument/2006/relationships/hyperlink" Target="https://plus.lexis.com/api/document?collection=cases&amp;id=urn:contentItem:57SX-RJ21-F04K-F0PB-00000-00&amp;context=1530671" TargetMode="External" /><Relationship Id="rId98" Type="http://schemas.openxmlformats.org/officeDocument/2006/relationships/hyperlink" Target="https://plus.lexis.com/api/document?collection=cases&amp;id=urn:contentItem:57SX-RJ21-F04K-F0PB-00000-00&amp;context=1530671" TargetMode="External" /><Relationship Id="rId99" Type="http://schemas.openxmlformats.org/officeDocument/2006/relationships/hyperlink" Target="https://plus.lexis.com/api/document?collection=cases&amp;id=urn:contentItem:57SX-RJ21-F04K-F0PB-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835J-7681-63YV-6097-00000-00&amp;context=1530671" TargetMode="External" /><Relationship Id="rId10" Type="http://schemas.openxmlformats.org/officeDocument/2006/relationships/hyperlink" Target="https://plus.lexis.com/api/document?collection=cases&amp;id=urn:contentItem:4RJ6-6470-TXFS-D2NM-00000-00&amp;context=1530671" TargetMode="External" /><Relationship Id="rId11" Type="http://schemas.openxmlformats.org/officeDocument/2006/relationships/hyperlink" Target="https://plus.lexis.com/api/document?collection=cases&amp;id=urn:contentItem:4RJ6-6470-TXFS-D2NM-00000-00&amp;context=1530671" TargetMode="External" /><Relationship Id="rId12" Type="http://schemas.openxmlformats.org/officeDocument/2006/relationships/hyperlink" Target="https://plus.lexis.com/api/document?collection=cases&amp;id=urn:contentItem:4RJ6-6470-TXFS-D2NM-00000-00&amp;context=1530671" TargetMode="External" /><Relationship Id="rId13" Type="http://schemas.openxmlformats.org/officeDocument/2006/relationships/hyperlink" Target="https://plus.lexis.com/api/document?collection=cases&amp;id=urn:contentItem:4RJ6-6470-TXFS-D2NM-00000-00&amp;context=1530671" TargetMode="External" /><Relationship Id="rId14" Type="http://schemas.openxmlformats.org/officeDocument/2006/relationships/hyperlink" Target="https://plus.lexis.com/api/document?collection=cases&amp;id=urn:contentItem:4RJ6-6470-TXFS-D2NM-00000-00&amp;context=1530671" TargetMode="External" /><Relationship Id="rId15" Type="http://schemas.openxmlformats.org/officeDocument/2006/relationships/hyperlink" Target="https://plus.lexis.com/api/document?collection=cases&amp;id=urn:contentItem:4RJ6-6470-TXFS-D2NM-00000-00&amp;context=1530671" TargetMode="External" /><Relationship Id="rId16" Type="http://schemas.openxmlformats.org/officeDocument/2006/relationships/hyperlink" Target="https://plus.lexis.com/api/document?collection=statutes-legislation&amp;id=urn:contentItem:8T9R-T3X2-8T6X-731X-00000-00&amp;context=1530671" TargetMode="External" /><Relationship Id="rId2" Type="http://schemas.openxmlformats.org/officeDocument/2006/relationships/hyperlink" Target="https://plus.lexis.com/api/document?collection=cases&amp;id=urn:contentItem:835J-7681-63YV-6097-00000-00&amp;context=1530671" TargetMode="External" /><Relationship Id="rId3" Type="http://schemas.openxmlformats.org/officeDocument/2006/relationships/hyperlink" Target="https://plus.lexis.com/api/document?collection=cases&amp;id=urn:contentItem:835J-7681-63YV-6097-00000-00&amp;context=1530671" TargetMode="External" /><Relationship Id="rId4" Type="http://schemas.openxmlformats.org/officeDocument/2006/relationships/hyperlink" Target="https://plus.lexis.com/api/document?collection=cases&amp;id=urn:contentItem:835J-7681-63YV-6097-00000-00&amp;context=1530671" TargetMode="External" /><Relationship Id="rId5" Type="http://schemas.openxmlformats.org/officeDocument/2006/relationships/hyperlink" Target="https://plus.lexis.com/api/document?collection=statutes-legislation&amp;id=urn:contentItem:6348-HF31-DYB7-W0VC-00000-00&amp;context=1530671" TargetMode="External" /><Relationship Id="rId6" Type="http://schemas.openxmlformats.org/officeDocument/2006/relationships/hyperlink" Target="https://plus.lexis.com/api/document?collection=cases&amp;id=urn:contentItem:54WW-8SH1-DY1P-S039-00000-00&amp;context=1530671" TargetMode="External" /><Relationship Id="rId7" Type="http://schemas.openxmlformats.org/officeDocument/2006/relationships/hyperlink" Target="https://plus.lexis.com/api/document?collection=cases&amp;id=urn:contentItem:54WW-8SH1-DY1P-S039-00000-00&amp;context=1530671" TargetMode="External" /><Relationship Id="rId8" Type="http://schemas.openxmlformats.org/officeDocument/2006/relationships/hyperlink" Target="https://plus.lexis.com/api/document?collection=cases&amp;id=urn:contentItem:54WW-8SH1-DY1P-S039-00000-00&amp;context=1530671" TargetMode="External" /><Relationship Id="rId9" Type="http://schemas.openxmlformats.org/officeDocument/2006/relationships/hyperlink" Target="https://plus.lexis.com/api/document?collection=cases&amp;id=urn:contentItem:54WW-8SH1-DY1P-S039-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McElrath v. Georgia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CR-WDP3-RRS7-91XJ-00000-00">
    <vt:lpwstr>Doc::/shared/document|contextualFeaturePermID::1530671</vt:lpwstr>
  </property>
  <property fmtid="{D5CDD505-2E9C-101B-9397-08002B2CF9AE}" pid="4" name="LNDeliveryID">
    <vt:lpwstr>280593178</vt:lpwstr>
  </property>
  <property fmtid="{D5CDD505-2E9C-101B-9397-08002B2CF9AE}" pid="5" name="UserPermID">
    <vt:lpwstr>urn:user:PA197239389</vt:lpwstr>
  </property>
</Properties>
</file>