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240" w:line="360" w:lineRule="auto"/>
        <w:ind w:left="567" w:right="0" w:hanging="283"/>
        <w:jc w:val="center"/>
      </w:pPr>
      <w:r>
        <w:rPr>
          <w:rFonts w:ascii="Times New Roman" w:hAnsi="Times New Roman"/>
          <w:b/>
          <w:sz w:val="28"/>
        </w:rPr>
        <w:t>1. ВВЕДЕНИЕ</w:t>
      </w:r>
    </w:p>
    <w:p>
      <w:pPr>
        <w:spacing w:line="360" w:lineRule="auto" w:before="0" w:after="0"/>
        <w:ind w:firstLine="709" w:left="0" w:right="0"/>
        <w:jc w:val="both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Это первый абзац основного текста документа. Текст не имеет абзацного отступа и неправильно выровнен.</w:t>
      </w:r>
    </w:p>
    <w:p>
      <w:pPr>
        <w:spacing w:line="360" w:lineRule="auto" w:before="0" w:after="0"/>
        <w:ind w:firstLine="709" w:left="0" w:right="0"/>
        <w:jc w:val="both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Второй абзац текста также имеет нарушения форматирования. Межстрочный интервал одинарный вместо полуторного.</w:t>
      </w:r>
    </w:p>
    <w:p>
      <w:pPr>
        <w:pStyle w:val="Heading2"/>
        <w:spacing w:before="240" w:after="120"/>
        <w:ind w:firstLine="0" w:left="0" w:right="0"/>
        <w:jc w:val="left"/>
      </w:pPr>
      <w:r>
        <w:rPr>
          <w:rFonts w:ascii="Times New Roman" w:hAnsi="Times New Roman"/>
          <w:b/>
          <w:sz w:val="28"/>
        </w:rPr>
        <w:t>1.1 Актуальность темы</w:t>
      </w:r>
    </w:p>
    <w:p>
      <w:pPr>
        <w:spacing w:line="360" w:lineRule="auto" w:before="0" w:after="0"/>
        <w:ind w:firstLine="709" w:left="0" w:right="0"/>
        <w:suppressAutoHyphens w:val="0"/>
        <w:lang w:val="ru-RU"/>
        <w:jc w:val="both"/>
        <w:autoSpaceDE w:val="1"/>
        <w:contextualSpacing w:val="1"/>
      </w:pPr>
      <w:r>
        <w:rPr>
          <w:rFonts w:ascii="Times New Roman" w:hAnsi="Times New Roman"/>
          <w:sz w:val="28"/>
        </w:rPr>
        <w:t>Текст после заголовка второго уровня. Этот текст также содержит множество нарушений ГОСТ.</w:t>
      </w:r>
    </w:p>
    <w:p>
      <w:pPr>
        <w:spacing w:line="360" w:lineRule="auto" w:before="0" w:after="0"/>
        <w:ind w:left="0" w:firstLine="0"/>
        <w:jc w:val="center"/>
        <w:suppressAutoHyphens w:val="0"/>
        <w:lang w:val="ru-RU"/>
      </w:pPr>
      <w:r>
        <w:t>Рисунок 1 График функции.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line="360" w:lineRule="auto" w:before="0" w:after="0"/>
              <w:ind w:firstLine="709" w:left="0" w:right="0"/>
              <w:jc w:val="both"/>
              <w:autoSpaceDE w:val="1"/>
              <w:contextualSpacing w:val="1"/>
            </w:pPr>
            <w:r>
              <w:rPr>
                <w:rFonts w:ascii="Times New Roman" w:hAnsi="Times New Roman"/>
                <w:sz w:val="28"/>
              </w:rPr>
              <w:t>Параметр</w:t>
            </w:r>
          </w:p>
        </w:tc>
        <w:tc>
          <w:tcPr>
            <w:tcW w:type="dxa" w:w="3324"/>
          </w:tcPr>
          <w:p>
            <w:pPr>
              <w:spacing w:line="360" w:lineRule="auto" w:before="0" w:after="0"/>
              <w:ind w:firstLine="709" w:left="0" w:right="0"/>
              <w:jc w:val="both"/>
              <w:autoSpaceDE w:val="1"/>
              <w:contextualSpacing w:val="1"/>
            </w:pPr>
            <w:r>
              <w:rPr>
                <w:rFonts w:ascii="Times New Roman" w:hAnsi="Times New Roman"/>
                <w:sz w:val="28"/>
              </w:rPr>
              <w:t>Значение</w:t>
            </w:r>
          </w:p>
        </w:tc>
        <w:tc>
          <w:tcPr>
            <w:tcW w:type="dxa" w:w="3324"/>
          </w:tcPr>
          <w:p>
            <w:pPr>
              <w:spacing w:line="360" w:lineRule="auto" w:before="0" w:after="0"/>
              <w:ind w:firstLine="709" w:left="0" w:right="0"/>
              <w:jc w:val="both"/>
              <w:autoSpaceDE w:val="1"/>
              <w:contextualSpacing w:val="1"/>
            </w:pPr>
            <w:r>
              <w:rPr>
                <w:rFonts w:ascii="Times New Roman" w:hAnsi="Times New Roman"/>
                <w:sz w:val="28"/>
              </w:rPr>
              <w:t>Примечание</w:t>
            </w:r>
          </w:p>
        </w:tc>
      </w:tr>
      <w:tr>
        <w:tc>
          <w:tcPr>
            <w:tcW w:type="dxa" w:w="3324"/>
          </w:tcPr>
          <w:p>
            <w:pPr>
              <w:spacing w:line="360" w:lineRule="auto" w:before="0" w:after="0"/>
              <w:ind w:firstLine="709" w:left="0" w:right="0"/>
              <w:jc w:val="both"/>
              <w:autoSpaceDE w:val="1"/>
              <w:contextualSpacing w:val="1"/>
            </w:pPr>
            <w:r>
              <w:rPr>
                <w:rFonts w:ascii="Times New Roman" w:hAnsi="Times New Roman"/>
                <w:sz w:val="28"/>
              </w:rPr>
              <w:t>Параметр 1</w:t>
            </w:r>
          </w:p>
        </w:tc>
        <w:tc>
          <w:tcPr>
            <w:tcW w:type="dxa" w:w="3324"/>
          </w:tcPr>
          <w:p>
            <w:pPr>
              <w:spacing w:line="360" w:lineRule="auto" w:before="0" w:after="0"/>
              <w:ind w:firstLine="709" w:left="0" w:right="0"/>
              <w:jc w:val="both"/>
              <w:autoSpaceDE w:val="1"/>
              <w:contextualSpacing w:val="1"/>
            </w:pPr>
            <w:r>
              <w:rPr>
                <w:rFonts w:ascii="Times New Roman" w:hAnsi="Times New Roman"/>
                <w:sz w:val="28"/>
              </w:rPr>
              <w:t>Значение 1</w:t>
            </w:r>
          </w:p>
        </w:tc>
        <w:tc>
          <w:tcPr>
            <w:tcW w:type="dxa" w:w="3324"/>
          </w:tcPr>
          <w:p>
            <w:pPr>
              <w:spacing w:line="360" w:lineRule="auto" w:before="0" w:after="0"/>
              <w:ind w:firstLine="709" w:left="0" w:right="0"/>
              <w:jc w:val="both"/>
              <w:autoSpaceDE w:val="1"/>
              <w:contextualSpacing w:val="1"/>
            </w:pPr>
            <w:r>
              <w:rPr>
                <w:rFonts w:ascii="Times New Roman" w:hAnsi="Times New Roman"/>
                <w:sz w:val="28"/>
              </w:rPr>
              <w:t>Примечание 1</w:t>
            </w:r>
          </w:p>
        </w:tc>
      </w:tr>
      <w:tr>
        <w:tc>
          <w:tcPr>
            <w:tcW w:type="dxa" w:w="3324"/>
          </w:tcPr>
          <w:p>
            <w:pPr>
              <w:spacing w:line="360" w:lineRule="auto" w:before="0" w:after="0"/>
              <w:ind w:firstLine="709" w:left="0" w:right="0"/>
              <w:jc w:val="both"/>
              <w:autoSpaceDE w:val="1"/>
              <w:contextualSpacing w:val="1"/>
            </w:pPr>
            <w:r>
              <w:rPr>
                <w:rFonts w:ascii="Times New Roman" w:hAnsi="Times New Roman"/>
                <w:sz w:val="28"/>
              </w:rPr>
              <w:t>Параметр 2</w:t>
            </w:r>
          </w:p>
        </w:tc>
        <w:tc>
          <w:tcPr>
            <w:tcW w:type="dxa" w:w="3324"/>
          </w:tcPr>
          <w:p>
            <w:pPr>
              <w:spacing w:line="360" w:lineRule="auto" w:before="0" w:after="0"/>
              <w:ind w:firstLine="709" w:left="0" w:right="0"/>
              <w:jc w:val="both"/>
              <w:autoSpaceDE w:val="1"/>
              <w:contextualSpacing w:val="1"/>
            </w:pPr>
            <w:r>
              <w:rPr>
                <w:rFonts w:ascii="Times New Roman" w:hAnsi="Times New Roman"/>
                <w:sz w:val="28"/>
              </w:rPr>
              <w:t>Значение 2</w:t>
            </w:r>
          </w:p>
        </w:tc>
        <w:tc>
          <w:tcPr>
            <w:tcW w:type="dxa" w:w="3324"/>
          </w:tcPr>
          <w:p>
            <w:pPr>
              <w:spacing w:line="360" w:lineRule="auto" w:before="0" w:after="0"/>
              <w:ind w:firstLine="709" w:left="0" w:right="0"/>
              <w:jc w:val="both"/>
              <w:autoSpaceDE w:val="1"/>
              <w:contextualSpacing w:val="1"/>
            </w:pPr>
            <w:r>
              <w:rPr>
                <w:rFonts w:ascii="Times New Roman" w:hAnsi="Times New Roman"/>
                <w:sz w:val="28"/>
              </w:rPr>
              <w:t>Примечание 2</w:t>
            </w:r>
          </w:p>
        </w:tc>
      </w:tr>
    </w:tbl>
    <w:p>
      <w:pPr>
        <w:spacing w:line="360" w:lineRule="auto" w:before="240" w:after="120"/>
        <w:ind w:firstLine="0"/>
        <w:jc w:val="left"/>
        <w:suppressAutoHyphens w:val="0"/>
        <w:lang w:val="ru-RU"/>
      </w:pPr>
      <w:r>
        <w:rPr>
          <w:rFonts w:ascii="Times New Roman" w:hAnsi="Times New Roman"/>
          <w:sz w:val="28"/>
        </w:rPr>
        <w:t>таблица 1-Параметры системы.</w:t>
      </w:r>
    </w:p>
    <w:p>
      <w:pPr>
        <w:spacing w:line="360" w:lineRule="auto" w:before="0" w:after="0"/>
        <w:suppressAutoHyphens w:val="0"/>
        <w:lang w:val="ru-RU"/>
        <w:ind w:firstLine="709" w:left="0" w:right="0"/>
        <w:jc w:val="both"/>
        <w:autoSpaceDE w:val="1"/>
        <w:contextualSpacing w:val="1"/>
      </w:pPr>
      <w:r>
        <w:rPr>
          <w:rFonts w:ascii="Times New Roman" w:hAnsi="Times New Roman"/>
          <w:sz w:val="28"/>
        </w:rPr>
        <w:t>Основные преимущества:</w:t>
      </w:r>
    </w:p>
    <w:p>
      <w:pPr>
        <w:spacing w:line="360" w:lineRule="auto" w:before="0" w:after="0"/>
        <w:ind w:left="567" w:hanging="283"/>
        <w:jc w:val="both"/>
        <w:suppressAutoHyphens w:val="0"/>
        <w:lang w:val="ru-RU"/>
      </w:pPr>
      <w:r>
        <w:rPr>
          <w:rFonts w:ascii="Times New Roman" w:hAnsi="Times New Roman"/>
          <w:sz w:val="28"/>
        </w:rPr>
        <w:t>• высокая производительность</w:t>
      </w:r>
    </w:p>
    <w:p>
      <w:pPr>
        <w:spacing w:line="360" w:lineRule="auto" w:before="0" w:after="0"/>
        <w:ind w:left="567" w:hanging="283"/>
        <w:jc w:val="both"/>
        <w:suppressAutoHyphens w:val="0"/>
        <w:lang w:val="ru-RU"/>
      </w:pPr>
      <w:r>
        <w:rPr>
          <w:rFonts w:ascii="Times New Roman" w:hAnsi="Times New Roman"/>
          <w:sz w:val="28"/>
        </w:rPr>
        <w:t>• низкая стоимость</w:t>
      </w:r>
    </w:p>
    <w:p>
      <w:pPr>
        <w:spacing w:line="360" w:lineRule="auto" w:before="0" w:after="0"/>
        <w:ind w:left="567" w:hanging="283"/>
        <w:jc w:val="both"/>
        <w:suppressAutoHyphens w:val="0"/>
        <w:lang w:val="ru-RU"/>
      </w:pPr>
      <w:r>
        <w:rPr>
          <w:rFonts w:ascii="Times New Roman" w:hAnsi="Times New Roman"/>
          <w:sz w:val="28"/>
        </w:rPr>
        <w:t>• простота использования</w:t>
      </w:r>
    </w:p>
    <w:p>
      <w:pPr>
        <w:spacing w:line="360" w:lineRule="auto" w:before="0" w:after="0"/>
        <w:suppressAutoHyphens w:val="0"/>
        <w:lang w:val="ru-RU"/>
        <w:ind w:firstLine="709" w:left="0" w:right="0"/>
        <w:jc w:val="both"/>
        <w:autoSpaceDE w:val="1"/>
        <w:contextualSpacing w:val="1"/>
      </w:pPr>
      <w:r>
        <w:rPr>
          <w:rFonts w:ascii="Times New Roman" w:hAnsi="Times New Roman"/>
          <w:sz w:val="28"/>
        </w:rPr>
        <w:t>Этапы разработки:</w:t>
      </w:r>
    </w:p>
    <w:p>
      <w:pPr>
        <w:spacing w:line="360" w:lineRule="auto" w:before="0" w:after="0"/>
        <w:ind w:left="567" w:hanging="283"/>
        <w:jc w:val="both"/>
        <w:suppressAutoHyphens w:val="0"/>
        <w:lang w:val="ru-RU"/>
      </w:pPr>
      <w:r>
        <w:rPr>
          <w:rFonts w:ascii="Times New Roman" w:hAnsi="Times New Roman"/>
          <w:sz w:val="28"/>
        </w:rPr>
        <w:t>1) анализ требований</w:t>
      </w:r>
    </w:p>
    <w:p>
      <w:pPr>
        <w:spacing w:line="360" w:lineRule="auto" w:before="0" w:after="0"/>
        <w:ind w:left="567" w:hanging="283"/>
        <w:jc w:val="both"/>
        <w:suppressAutoHyphens w:val="0"/>
        <w:lang w:val="ru-RU"/>
      </w:pPr>
      <w:r>
        <w:rPr>
          <w:rFonts w:ascii="Times New Roman" w:hAnsi="Times New Roman"/>
          <w:sz w:val="28"/>
        </w:rPr>
        <w:t>2) проектирование</w:t>
      </w:r>
    </w:p>
    <w:p>
      <w:pPr>
        <w:spacing w:line="360" w:lineRule="auto" w:before="0" w:after="0"/>
        <w:ind w:left="567" w:hanging="283"/>
        <w:jc w:val="both"/>
        <w:suppressAutoHyphens w:val="0"/>
        <w:lang w:val="ru-RU"/>
      </w:pPr>
      <w:r>
        <w:rPr>
          <w:rFonts w:ascii="Times New Roman" w:hAnsi="Times New Roman"/>
          <w:sz w:val="28"/>
        </w:rPr>
        <w:t>3) реализация</w:t>
      </w:r>
    </w:p>
    <w:sectPr w:rsidR="00FC693F" w:rsidRPr="0006063C" w:rsidSect="00034616">
      <w:headerReference w:type="default" r:id="rId9"/>
      <w:pgSz w:w="11906" w:h="16838"/>
      <w:pgMar w:top="1134" w:right="567" w:bottom="1134" w:left="1701" w:header="720" w:footer="720" w:gutter="0"/>
      <w:cols w:space="720"/>
      <w:docGrid w:linePitch="360"/>
      <w:titlePg/>
      <w:pgNumType w:start="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jc w:val="right"/>
    </w:pPr>
    <w:r>
      <w:rPr>
        <w:rFonts w:ascii="Times New Roman" w:hAnsi="Times New Roman"/>
        <w:b w:val="0"/>
        <w:sz w:val="24"/>
      </w:rPr>
      <w:fldChar w:fldCharType="begin"/>
      <w:instrText xml:space="preserve"> PAGE \* MERGEFORMAT </w:instrText>
      <w:fldChar w:fldCharType="separate"/>
      <w:t>1</w:t>
      <w:fldChar w:fldCharType="end"/>
    </w: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