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sz w:val="28"/>
        </w:rPr>
        <w:t>1. введение</w:t>
      </w:r>
    </w:p>
    <w:p>
      <w:pPr>
        <w:spacing w:line="240" w:lineRule="auto"/>
        <w:ind w:firstLine="0"/>
        <w:jc w:val="left"/>
      </w:pPr>
      <w:r>
        <w:rPr>
          <w:rFonts w:ascii="Arial" w:hAnsi="Arial"/>
          <w:sz w:val="24"/>
        </w:rPr>
        <w:t>Это первый абзац основного текста документа. Текст не имеет абзацного отступа и неправильно выровнен.</w:t>
      </w:r>
    </w:p>
    <w:p>
      <w:pPr>
        <w:spacing w:line="240" w:lineRule="auto"/>
        <w:ind w:firstLine="283"/>
        <w:jc w:val="left"/>
      </w:pPr>
      <w:r>
        <w:rPr>
          <w:rFonts w:ascii="Calibri" w:hAnsi="Calibri"/>
          <w:sz w:val="22"/>
        </w:rPr>
        <w:t>Второй абзац текста также имеет нарушения форматирования. Межстрочный интервал одинарный вместо полуторного.</w:t>
      </w:r>
    </w:p>
    <w:p>
      <w:pPr>
        <w:pStyle w:val="Heading2"/>
        <w:jc w:val="center"/>
      </w:pPr>
      <w:r>
        <w:rPr>
          <w:rFonts w:ascii="Arial" w:hAnsi="Arial"/>
          <w:b w:val="0"/>
          <w:sz w:val="24"/>
        </w:rPr>
        <w:t>1.1 Актуальность темы</w:t>
      </w:r>
    </w:p>
    <w:p>
      <w:pPr>
        <w:ind w:firstLine="1134"/>
      </w:pPr>
      <w:r>
        <w:rPr>
          <w:rFonts w:ascii="Times New Roman" w:hAnsi="Times New Roman"/>
          <w:sz w:val="26"/>
        </w:rPr>
        <w:t>Текст после заголовка второго уровня. Этот текст также содержит множество нарушений ГОСТ.</w:t>
      </w:r>
    </w:p>
    <w:p>
      <w:pPr>
        <w:jc w:val="left"/>
      </w:pPr>
      <w:r>
        <w:rPr>
          <w:rFonts w:ascii="Arial" w:hAnsi="Arial"/>
          <w:sz w:val="24"/>
        </w:rPr>
        <w:t>рис. 1 - График функции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Параметр</w:t>
            </w:r>
          </w:p>
        </w:tc>
        <w:tc>
          <w:tcPr>
            <w:tcW w:type="dxa" w:w="3324"/>
          </w:tcPr>
          <w:p>
            <w:r>
              <w:t>Значение</w:t>
            </w:r>
          </w:p>
        </w:tc>
        <w:tc>
          <w:tcPr>
            <w:tcW w:type="dxa" w:w="3324"/>
          </w:tcPr>
          <w:p>
            <w: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Параметр 1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Значение 1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Примечание 1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Параметр 2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Значение 2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Примечание 2</w:t>
            </w:r>
          </w:p>
        </w:tc>
      </w:tr>
    </w:tbl>
    <w:p>
      <w:pPr>
        <w:jc w:val="center"/>
      </w:pPr>
      <w:r>
        <w:t>Таблица 1 - Параметры системы</w:t>
      </w:r>
    </w:p>
    <w:p>
      <w:r>
        <w:t>Основные преимущества:</w:t>
      </w:r>
    </w:p>
    <w:p>
      <w:pPr>
        <w:ind w:firstLine="0"/>
      </w:pPr>
      <w:r>
        <w:rPr>
          <w:sz w:val="24"/>
        </w:rPr>
        <w:t>• высокая производительность</w:t>
      </w:r>
    </w:p>
    <w:p>
      <w:pPr>
        <w:ind w:firstLine="0"/>
      </w:pPr>
      <w:r>
        <w:t>• низкая стоимость</w:t>
      </w:r>
    </w:p>
    <w:p>
      <w:pPr>
        <w:ind w:firstLine="0"/>
      </w:pPr>
      <w:r>
        <w:t>• простота использования</w:t>
      </w:r>
    </w:p>
    <w:p>
      <w:r>
        <w:t>Этапы разработки:</w:t>
      </w:r>
    </w:p>
    <w:p>
      <w:pPr>
        <w:ind w:firstLine="0"/>
      </w:pPr>
      <w:r>
        <w:t>1) анализ требований</w:t>
      </w:r>
    </w:p>
    <w:p>
      <w:pPr>
        <w:ind w:firstLine="0"/>
      </w:pPr>
      <w:r>
        <w:t>2) проектирование</w:t>
      </w:r>
    </w:p>
    <w:p>
      <w:pPr>
        <w:ind w:firstLine="0"/>
      </w:pPr>
      <w:r>
        <w:t>3) реализация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