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AD40" w14:textId="22136114" w:rsidR="00770D86" w:rsidRDefault="00C13AA1" w:rsidP="00AA0234">
      <w:pPr>
        <w:pStyle w:val="Title"/>
      </w:pPr>
      <w:r w:rsidRPr="00AA0234">
        <w:t>Clause Risk &amp; Compliance Summary</w:t>
      </w:r>
    </w:p>
    <w:p w14:paraId="15646D02" w14:textId="77777777" w:rsidR="00770D86" w:rsidRPr="00A94E07" w:rsidRDefault="00770D86" w:rsidP="00BF5665">
      <w:pPr>
        <w:pStyle w:val="Heading2"/>
        <w:spacing w:line="276" w:lineRule="auto"/>
      </w:pPr>
      <w:r w:rsidRPr="00A94E07">
        <w:t>I. Contract Overview</w:t>
      </w:r>
    </w:p>
    <w:p w14:paraId="48B6A9D6" w14:textId="77777777" w:rsidR="00892D32" w:rsidRPr="00892D32" w:rsidRDefault="00D667BD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667BD">
        <w:rPr>
          <w:rFonts w:ascii="Aptos Narrow" w:hAnsi="Aptos Narrow"/>
          <w:sz w:val="22"/>
          <w:szCs w:val="22"/>
        </w:rPr>
        <w:t>P</w:t>
      </w:r>
      <w:r w:rsidR="00BF5665">
        <w:rPr>
          <w:rFonts w:ascii="Aptos Narrow" w:hAnsi="Aptos Narrow"/>
          <w:sz w:val="22"/>
          <w:szCs w:val="22"/>
        </w:rPr>
        <w:t>roject</w:t>
      </w:r>
      <w:r w:rsidRPr="00D667BD">
        <w:rPr>
          <w:rFonts w:ascii="Aptos Narrow" w:hAnsi="Aptos Narrow"/>
          <w:sz w:val="22"/>
          <w:szCs w:val="22"/>
        </w:rPr>
        <w:t xml:space="preserve"> T</w:t>
      </w:r>
      <w:r w:rsidR="00BF5665">
        <w:rPr>
          <w:rFonts w:ascii="Aptos Narrow" w:hAnsi="Aptos Narrow"/>
          <w:sz w:val="22"/>
          <w:szCs w:val="22"/>
        </w:rPr>
        <w:t>itle</w:t>
      </w:r>
      <w:r w:rsidRPr="00D667BD">
        <w:rPr>
          <w:rFonts w:ascii="Aptos Narrow" w:hAnsi="Aptos Narrow"/>
          <w:sz w:val="22"/>
          <w:szCs w:val="22"/>
        </w:rPr>
        <w:t xml:space="preserve">: </w:t>
      </w:r>
    </w:p>
    <w:p w14:paraId="229E54DB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olicitation No</w:t>
      </w:r>
      <w:r w:rsidRPr="00892D32">
        <w:rPr>
          <w:rFonts w:ascii="Aptos Narrow" w:hAnsi="Aptos Narrow"/>
          <w:sz w:val="22"/>
          <w:szCs w:val="22"/>
        </w:rPr>
        <w:t xml:space="preserve">.: </w:t>
      </w:r>
    </w:p>
    <w:p w14:paraId="2F2A0E6E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O</w:t>
      </w:r>
      <w:r w:rsidR="00BF5665">
        <w:rPr>
          <w:rFonts w:ascii="Aptos Narrow" w:hAnsi="Aptos Narrow"/>
          <w:sz w:val="22"/>
          <w:szCs w:val="22"/>
        </w:rPr>
        <w:t>wner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7B7866A0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C</w:t>
      </w:r>
      <w:r w:rsidR="00BF5665">
        <w:rPr>
          <w:rFonts w:ascii="Aptos Narrow" w:hAnsi="Aptos Narrow"/>
          <w:sz w:val="22"/>
          <w:szCs w:val="22"/>
        </w:rPr>
        <w:t>ontractor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55061211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cope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4EFFF73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G</w:t>
      </w:r>
      <w:r w:rsidR="00BF5665">
        <w:rPr>
          <w:rFonts w:ascii="Aptos Narrow" w:hAnsi="Aptos Narrow"/>
          <w:sz w:val="22"/>
          <w:szCs w:val="22"/>
        </w:rPr>
        <w:t>eneral</w:t>
      </w:r>
      <w:r w:rsidRPr="00892D32">
        <w:rPr>
          <w:rFonts w:ascii="Aptos Narrow" w:hAnsi="Aptos Narrow"/>
          <w:sz w:val="22"/>
          <w:szCs w:val="22"/>
        </w:rPr>
        <w:t xml:space="preserve"> R</w:t>
      </w:r>
      <w:r w:rsidR="00BF5665">
        <w:rPr>
          <w:rFonts w:ascii="Aptos Narrow" w:hAnsi="Aptos Narrow"/>
          <w:sz w:val="22"/>
          <w:szCs w:val="22"/>
        </w:rPr>
        <w:t>isk</w:t>
      </w:r>
      <w:r w:rsidRPr="00892D32">
        <w:rPr>
          <w:rFonts w:ascii="Aptos Narrow" w:hAnsi="Aptos Narrow"/>
          <w:sz w:val="22"/>
          <w:szCs w:val="22"/>
        </w:rPr>
        <w:t xml:space="preserve"> L</w:t>
      </w:r>
      <w:r w:rsidR="00BF5665">
        <w:rPr>
          <w:rFonts w:ascii="Aptos Narrow" w:hAnsi="Aptos Narrow"/>
          <w:sz w:val="22"/>
          <w:szCs w:val="22"/>
        </w:rPr>
        <w:t>evel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627C07B" w14:textId="77777777" w:rsidR="00892D32" w:rsidRPr="00892D32" w:rsidRDefault="00BF5665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Bid Model</w:t>
      </w:r>
      <w:r w:rsidR="00892D32" w:rsidRPr="00892D32">
        <w:rPr>
          <w:rFonts w:ascii="Aptos Narrow" w:hAnsi="Aptos Narrow"/>
          <w:sz w:val="22"/>
          <w:szCs w:val="22"/>
        </w:rPr>
        <w:t xml:space="preserve">: </w:t>
      </w:r>
    </w:p>
    <w:p w14:paraId="1E10297E" w14:textId="77777777" w:rsidR="00453313" w:rsidRPr="00621744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621744">
        <w:rPr>
          <w:rFonts w:ascii="Aptos Narrow" w:hAnsi="Aptos Narrow"/>
          <w:sz w:val="22"/>
          <w:szCs w:val="22"/>
        </w:rPr>
        <w:t>N</w:t>
      </w:r>
      <w:r w:rsidR="00BF5665">
        <w:rPr>
          <w:rFonts w:ascii="Aptos Narrow" w:hAnsi="Aptos Narrow"/>
          <w:sz w:val="22"/>
          <w:szCs w:val="22"/>
        </w:rPr>
        <w:t>otes</w:t>
      </w:r>
      <w:r w:rsidRPr="00621744">
        <w:rPr>
          <w:rFonts w:ascii="Aptos Narrow" w:hAnsi="Aptos Narrow"/>
          <w:sz w:val="22"/>
          <w:szCs w:val="22"/>
        </w:rPr>
        <w:t xml:space="preserve">: </w:t>
      </w:r>
    </w:p>
    <w:p w14:paraId="6D149572" w14:textId="77777777" w:rsidR="009E616F" w:rsidRPr="000628A9" w:rsidRDefault="00770D86" w:rsidP="00BF5665">
      <w:pPr>
        <w:pStyle w:val="Heading2"/>
        <w:tabs>
          <w:tab w:val="left" w:pos="7395"/>
        </w:tabs>
        <w:spacing w:line="276" w:lineRule="auto"/>
      </w:pPr>
      <w:r w:rsidRPr="000628A9">
        <w:t>II</w:t>
      </w:r>
      <w:r w:rsidR="002C43E6" w:rsidRPr="000628A9">
        <w:t xml:space="preserve">. </w:t>
      </w:r>
      <w:r w:rsidRPr="000628A9">
        <w:t>Administrative &amp; Commercial Terms</w:t>
      </w:r>
      <w:r w:rsidR="00BF5665">
        <w:tab/>
      </w:r>
    </w:p>
    <w:p w14:paraId="49B62BFA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Contract Term, Renewal &amp; Extensions</w:t>
      </w:r>
    </w:p>
    <w:p w14:paraId="6CC1EF82" w14:textId="4BECBB3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70E385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93A9C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E5517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67447F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5F86AA6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6203F72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Bonding, Surety, &amp; Insurance Obligations</w:t>
      </w:r>
    </w:p>
    <w:p w14:paraId="6E2EA36C" w14:textId="34318C8D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E404A1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3681952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BA0300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B5EB90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BED4EDB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9F7176E" w14:textId="77777777" w:rsidR="00F46B54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Retainage, Progress Payments &amp; Final Payment Terms</w:t>
      </w:r>
    </w:p>
    <w:p w14:paraId="674A91C7" w14:textId="025CEFFA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2C76FB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814781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45023A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174D64D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A4DFB85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B71C53" w14:textId="77777777" w:rsidR="00AA20EF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Pay-When-Paid, Pay-If-Paid, or Owner Payment Contingencies</w:t>
      </w:r>
    </w:p>
    <w:p w14:paraId="37C656AC" w14:textId="3401406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EF7D90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54CD1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EFB04C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EF42CD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8687A43" w14:textId="77777777" w:rsidR="006A3644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272D7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Price Escalation Clauses (Labor, Materials, Fuel, Inflation Adjustments)</w:t>
      </w:r>
    </w:p>
    <w:p w14:paraId="4908E362" w14:textId="42C96DC5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50811A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9AE2FA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E02757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F6094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72BA0D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FC5762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Fuel Price Adjustment / Fuel Cost Caps</w:t>
      </w:r>
    </w:p>
    <w:p w14:paraId="755366AC" w14:textId="51D2CAD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B96DBE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57E294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402106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6E3D606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3A7D603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8CA0A55" w14:textId="77777777" w:rsidR="00125A60" w:rsidRPr="00125A60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Change Orders, Scope Adjustments &amp; Modifications</w:t>
      </w:r>
    </w:p>
    <w:p w14:paraId="19FB1F2C" w14:textId="096DAD8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E788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A70E0A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66420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900C41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D6F7841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8651D8B" w14:textId="77777777" w:rsidR="0003344A" w:rsidRPr="0003344A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Convenience (Owner/Agency Right to Terminate Without Cause)</w:t>
      </w:r>
    </w:p>
    <w:p w14:paraId="5A2B45B8" w14:textId="551AA4A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91E972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599C84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51119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28DECF5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C85D07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6A5B034" w14:textId="77777777" w:rsidR="00B6494F" w:rsidRPr="00B6494F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Cause / Default by Contractor</w:t>
      </w:r>
    </w:p>
    <w:p w14:paraId="4D65B2DA" w14:textId="49AD513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8B27B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27E8A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9896A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7D87AE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FE1E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B97F82" w14:textId="77777777" w:rsidR="00A94E07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Protest Procedures &amp; Claims of Improper Award</w:t>
      </w:r>
    </w:p>
    <w:p w14:paraId="365D60FD" w14:textId="20D77351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75E9DA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3D3F8E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6005D7B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70F0DE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7961990" w14:textId="77777777" w:rsidR="00A94E07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45F6255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Tabulation, Competition &amp; Award Process Requirements</w:t>
      </w:r>
    </w:p>
    <w:p w14:paraId="1A4C397D" w14:textId="4A9F50DA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946256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150A8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42971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AA4AD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205972E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5B85BCC4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Contractor Qualification, Licensing &amp; Certification Requirements</w:t>
      </w:r>
    </w:p>
    <w:p w14:paraId="34A78B30" w14:textId="3CCFF8B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A937E1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580C8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E61D7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20455E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61A298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BA762DB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Release Orders, Task Orders &amp; Work Authorization Protocols</w:t>
      </w:r>
    </w:p>
    <w:p w14:paraId="1F8849E5" w14:textId="580FA02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A87A3F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0AA296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0312C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F37B1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AC6CAD3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75FB87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Assignment &amp; Novation Restrictions (Transfer of Contract Rights)</w:t>
      </w:r>
    </w:p>
    <w:p w14:paraId="1E34E029" w14:textId="6657E46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D8855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242B4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400703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FDCDBD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BCC5B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0BB0CC" w14:textId="77777777" w:rsidR="00212BDA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Audit Rights, Recordkeeping &amp; Document Retention Obligations</w:t>
      </w:r>
    </w:p>
    <w:p w14:paraId="7E8A77F8" w14:textId="57EDD72D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1295AA9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87B8B8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3C654F1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B5832E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0766F8D" w14:textId="77777777" w:rsidR="00212BDA" w:rsidRPr="00B64436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AA2472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Notice Requirements &amp; Claim Timeframes (Notice to Cure, Delay Notices, Termination Notices, etc.)</w:t>
      </w:r>
    </w:p>
    <w:p w14:paraId="3E911962" w14:textId="07FCB02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5F8799A5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701E2EFF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50FDE79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37AA8EE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25392835" w14:textId="77777777" w:rsidR="00212BDA" w:rsidRPr="00212BDA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C84F80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III. </w:t>
      </w:r>
      <w:r w:rsidR="00E03BF6">
        <w:t xml:space="preserve">Technical &amp; </w:t>
      </w:r>
      <w:r w:rsidR="00DE44FA" w:rsidRPr="00DE44FA">
        <w:t>Performance</w:t>
      </w:r>
      <w:r w:rsidR="00E03BF6">
        <w:t xml:space="preserve"> </w:t>
      </w:r>
      <w:r w:rsidR="00DE44FA" w:rsidRPr="00DE44FA">
        <w:t>Terms</w:t>
      </w:r>
    </w:p>
    <w:p w14:paraId="4B9E979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Scope of Work (Work Inclusions, Exclusions &amp; Defined Deliverables)</w:t>
      </w:r>
    </w:p>
    <w:p w14:paraId="1E2AA7F8" w14:textId="136D433A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7A915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266B9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EF9F6B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67A9E2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12FA1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810303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Performance Schedule, Time for Completion &amp; Critical Path Obligations</w:t>
      </w:r>
    </w:p>
    <w:p w14:paraId="3016D093" w14:textId="7AED76E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64C7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E8CDE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D4427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AAF9284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C949072" w14:textId="77777777" w:rsidR="00E03BF6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A762B9F" w14:textId="77777777" w:rsidR="00E03BF6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Delays of Any Kind (Force Majeure, Acts of God, Weather, Owner-Caused, Unforeseen Events)</w:t>
      </w:r>
    </w:p>
    <w:p w14:paraId="0274542C" w14:textId="01A6E82F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3CDD48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602AB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54C61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D403EF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4BD599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F21A122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Suspension of Work, Work Stoppages &amp; Agency Directives</w:t>
      </w:r>
    </w:p>
    <w:p w14:paraId="782F7B8D" w14:textId="1CAFC5F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0A3C72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61B4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F8E40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F5C067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8715123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E4264E3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Submittals, Documentation &amp; Approval Requirements</w:t>
      </w:r>
    </w:p>
    <w:p w14:paraId="742522A4" w14:textId="464DEE0B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AEE70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3E22F0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338C9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A6582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B907F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18A48F4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Emergency &amp; Contingency Work Obligations</w:t>
      </w:r>
    </w:p>
    <w:p w14:paraId="011D75C9" w14:textId="637BE390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23C5BE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09DF25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6663DD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B5DF80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F0014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131BA20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Permits, Licensing &amp; Regulatory Approvals for Work</w:t>
      </w:r>
    </w:p>
    <w:p w14:paraId="2BBE287B" w14:textId="05C1787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3BBC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E73A2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3AFA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3A8360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72E6CE2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B1403F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Warranty, Guarantee &amp; Defects Liability Periods</w:t>
      </w:r>
    </w:p>
    <w:p w14:paraId="49E95A8C" w14:textId="3FD1834C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84386B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19352B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BD8766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43B52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28A2BB5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9BB869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Use of APS Tools, Equipment, Materials or Supplies</w:t>
      </w:r>
    </w:p>
    <w:p w14:paraId="0A27EFEF" w14:textId="676B656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C4E7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3CAC5E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517223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389204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EA729E4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FEE63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Owner-Supplied Support, Utilities &amp; Site Access Provisions</w:t>
      </w:r>
    </w:p>
    <w:p w14:paraId="46D2DCBE" w14:textId="4C3F51DF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26B3C2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6EFFA9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F6E2D5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0CDD69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3AF42D6" w14:textId="77777777" w:rsidR="0015654C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A40AF9" w14:textId="77777777" w:rsidR="00A94E07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Field Ticket, Daily Work Log &amp; Documentation Requirements</w:t>
      </w:r>
    </w:p>
    <w:p w14:paraId="2145C1CF" w14:textId="64E2868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C28E36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7A827D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0DBCB3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F0CE51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CBD5075" w14:textId="77777777" w:rsidR="00A94E07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C4A60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Mobilization &amp; Demobilization Provisions</w:t>
      </w:r>
    </w:p>
    <w:p w14:paraId="6422D27B" w14:textId="2A952A22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6F1946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CD6CD1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87DD5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2439D4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F5E065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1AE6B9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Utility Coordination, Locate Risk &amp; Conflict Avoidance</w:t>
      </w:r>
    </w:p>
    <w:p w14:paraId="1B626516" w14:textId="7B4F7F64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8CCBFA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E25A0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3A4233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E7038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7F9EFA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A028834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Delivery Deadlines, Milestone Dates, Substantial &amp; Final Completion Standards</w:t>
      </w:r>
    </w:p>
    <w:p w14:paraId="0E301340" w14:textId="6DB378FD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5F485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67973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81FD4E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8372178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60BCEFD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0E1083F3" w14:textId="77777777" w:rsidR="00F46B54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2AA2B20F" w14:textId="2A14FDBF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E95A671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E1F1159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8E94412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7E53DFC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0879F0E" w14:textId="77777777" w:rsidR="00F46B54" w:rsidRPr="00A94E0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DED7988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4A5C3F02" w14:textId="6E8CA973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EA049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FC019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DCFF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20F060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567EEB9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F3E0C6B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Worksite Coordination, Access Restrictions &amp; Sequencing Obligations</w:t>
      </w:r>
    </w:p>
    <w:p w14:paraId="6A6F3D36" w14:textId="23E68F59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88C2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2C2E1F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963611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490E7E8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61D715E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29304ED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Deliverables, Digital Submissions &amp; Documentation Standards</w:t>
      </w:r>
    </w:p>
    <w:p w14:paraId="0D30F9E0" w14:textId="19E9CA60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AEED0E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6D20A0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2D7D15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C87AB5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BC3DD53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40E9B02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IV. </w:t>
      </w:r>
      <w:r w:rsidR="00E03BF6" w:rsidRPr="00E03BF6">
        <w:t>Legal Risk &amp; Enforcement</w:t>
      </w:r>
    </w:p>
    <w:p w14:paraId="2F5D7E1C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Indemnification, Defense &amp; Hold Harmless Provisions</w:t>
      </w:r>
    </w:p>
    <w:p w14:paraId="30BBBE9B" w14:textId="5BBC9A5D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D8C104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158868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C2E8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05013A7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B0EC4F6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0A6DC4B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Duty to Defend vs. Indemnify Scope Clarifications</w:t>
      </w:r>
    </w:p>
    <w:p w14:paraId="4C5E1BA9" w14:textId="3412A3B1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1580A5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990C32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19BA76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B72EEE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1343890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0EDB66E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Limitations of Liability, Damage Caps &amp; Waivers of Consequential Damages</w:t>
      </w:r>
    </w:p>
    <w:p w14:paraId="5A7C535B" w14:textId="63B4D695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96A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4E3B72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EF6FECE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49A0D48" w14:textId="77777777" w:rsidR="00D87AEF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4FC8B4D" w14:textId="77777777" w:rsidR="00A94E07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Harmful Language / Policy Conflicts</w:t>
      </w:r>
      <w:r w:rsidR="000D00EF" w:rsidRPr="000D00EF">
        <w:rPr>
          <w:rFonts w:ascii="Aptos Narrow" w:hAnsi="Aptos Narrow"/>
          <w:sz w:val="22"/>
          <w:szCs w:val="22"/>
        </w:rPr>
        <w:t xml:space="preserve">: </w:t>
      </w:r>
    </w:p>
    <w:p w14:paraId="7778E475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Insurance Coverage, Additional Insured &amp; Waiver of Subrogation Clauses</w:t>
      </w:r>
    </w:p>
    <w:p w14:paraId="73E15463" w14:textId="27F7145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66F4BC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16BB0E3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11C8C80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F46D966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C0F0229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6D2AC26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Dispute Resolution (Mediation, Arbitration, Litigation)</w:t>
      </w:r>
    </w:p>
    <w:p w14:paraId="7B22EBB1" w14:textId="1974A3AB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5B8E6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17D154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6A64E0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50D8CA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3DA08DC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92B51D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Flow-Down Clauses (Prime-to-Subcontract Risk Pass-Through)</w:t>
      </w:r>
    </w:p>
    <w:p w14:paraId="6D3B0787" w14:textId="338D05F8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C9CB8C3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368C7E9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5CA22E5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6A95861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9B022A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52E6151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Subcontracting Restrictions, Approval &amp; Substitution Requirements</w:t>
      </w:r>
    </w:p>
    <w:p w14:paraId="3F585BE8" w14:textId="36D66D6D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3BCABA4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6B5A392B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F5029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166F8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66A0EE6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CA4800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Background Screening, Security Clearance &amp; Worker Eligibility Requirements</w:t>
      </w:r>
    </w:p>
    <w:p w14:paraId="6438F58D" w14:textId="02C7E7F1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7830FBFC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0A3FE39E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00BDB9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1F53794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7621A4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9971D3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Safety Standards, OSHA Compliance &amp; Site-Specific Safety Obligations</w:t>
      </w:r>
    </w:p>
    <w:p w14:paraId="75479CE4" w14:textId="59D058E3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75ACA97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511AF51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123A802E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695416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A02BD2D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6205C5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Site Conditions, Differing Site Conditions &amp; Changed Circumstances Clauses</w:t>
      </w:r>
    </w:p>
    <w:p w14:paraId="1282314C" w14:textId="121D7750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7A9E7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C356AF1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854627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8522A94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3381DD8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ADDDC82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Environmental Hazards, Waste Disposal &amp; Hazardous Materials Provisions</w:t>
      </w:r>
    </w:p>
    <w:p w14:paraId="1C61366E" w14:textId="606C28CF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871CD3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0DA73C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7974C2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250CE2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7102911A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857CD9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Conflicting Documents / Order of Precedence Clauses</w:t>
      </w:r>
    </w:p>
    <w:p w14:paraId="3E1358B0" w14:textId="677CAEE9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73E393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9250429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C1D804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32CFB09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4B54CB1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4C0DFA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Setoff &amp; Withholding Rights (Owner’s Right to Deduct or Withhold Payment)</w:t>
      </w:r>
    </w:p>
    <w:p w14:paraId="72C0E3F8" w14:textId="75A0CF3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F68B1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943D8A3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ADABD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4B24FD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AD469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D7AE3A2" w14:textId="77777777" w:rsidR="009E616F" w:rsidRPr="00A94E07" w:rsidRDefault="00770D86" w:rsidP="00BF5665">
      <w:pPr>
        <w:pStyle w:val="Heading2"/>
        <w:spacing w:line="276" w:lineRule="auto"/>
      </w:pPr>
      <w:r w:rsidRPr="00A94E07">
        <w:t xml:space="preserve">V. </w:t>
      </w:r>
      <w:r w:rsidR="00E03BF6" w:rsidRPr="00E03BF6">
        <w:t>Regulatory &amp; Compliance Terms</w:t>
      </w:r>
    </w:p>
    <w:p w14:paraId="0E7B753A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Certified Payroll, Recordkeeping &amp; Reporting Obligations</w:t>
      </w:r>
    </w:p>
    <w:p w14:paraId="314CEE77" w14:textId="3697EF9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F650E24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2DC5CC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AE05F7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CBB26E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2D0617B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38855F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Prevailing Wage, Davis-Bacon &amp; Federal/State Wage Compliance</w:t>
      </w:r>
    </w:p>
    <w:p w14:paraId="3661779C" w14:textId="6EBCD33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4367D4D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971E6D0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1B08C5C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Flow-Down Obligations: </w:t>
      </w:r>
    </w:p>
    <w:p w14:paraId="5D05743F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5497206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A8218D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EEO, Non-Discrimination, MWBE/DBE Participation Requirements</w:t>
      </w:r>
    </w:p>
    <w:p w14:paraId="161C021B" w14:textId="1E6982F5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897E2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B98EC8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0DA78F16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028FF5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6FD92105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7D4AA6F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Anti-Lobbying / Cone of Silence Provisions</w:t>
      </w:r>
    </w:p>
    <w:p w14:paraId="349B5AA3" w14:textId="15BC9311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6F0F1DC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47B6C2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DF1B95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D60F569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BB381B3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083B7F3" w14:textId="77777777" w:rsidR="00A94E07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Apprenticeship, Training &amp; Workforce Development Requirements</w:t>
      </w:r>
    </w:p>
    <w:p w14:paraId="4834ABEF" w14:textId="2921AC08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7B4D4A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F4FDD6B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5EE3348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E3209B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0AC03BC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217EAC9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Immigration / E-Verify Compliance Obligations</w:t>
      </w:r>
    </w:p>
    <w:p w14:paraId="5A96F04B" w14:textId="7ED9EBAE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B8D4DD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6EF9D07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167D54E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176F0148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890E8DF" w14:textId="77777777" w:rsidR="00DE44FA" w:rsidRPr="00A94E07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4271F5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Worker Classification &amp; Independent Contractor Restrictions</w:t>
      </w:r>
    </w:p>
    <w:p w14:paraId="321A674C" w14:textId="22863DA3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39F9974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372DD311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>Risk Triggers Identified:</w:t>
      </w:r>
      <w:r w:rsidRPr="00BE16DE">
        <w:rPr>
          <w:rFonts w:ascii="Aptos Narrow" w:hAnsi="Aptos Narrow"/>
          <w:sz w:val="22"/>
          <w:szCs w:val="22"/>
        </w:rPr>
        <w:t xml:space="preserve"> </w:t>
      </w:r>
    </w:p>
    <w:p w14:paraId="7406FD3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B2C9F6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9EC722A" w14:textId="77777777" w:rsidR="00DE44FA" w:rsidRPr="00BE16DE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E461C4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Drug-Free Workplace Programs &amp; Substance Testing Requirements</w:t>
      </w:r>
    </w:p>
    <w:p w14:paraId="2A8771FF" w14:textId="33E6FC12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92D1CA7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2B1046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C0336D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25CACC1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85C343D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44CF6FC" w14:textId="77777777" w:rsidR="00585918" w:rsidRPr="00F46B54" w:rsidRDefault="00AA20EF" w:rsidP="00BF5665">
      <w:pPr>
        <w:pStyle w:val="Heading2"/>
        <w:spacing w:line="276" w:lineRule="auto"/>
        <w:rPr>
          <w:b/>
          <w:bCs/>
        </w:rPr>
      </w:pPr>
      <w:r w:rsidRPr="00A94E07">
        <w:lastRenderedPageBreak/>
        <w:t xml:space="preserve">VI. </w:t>
      </w:r>
      <w:r w:rsidR="00E03BF6" w:rsidRPr="00E03BF6">
        <w:t>Data, Technology &amp; Deliverables</w:t>
      </w:r>
    </w:p>
    <w:p w14:paraId="17ABC78A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Data Ownership, Access &amp; Rights to Digital Deliverables</w:t>
      </w:r>
    </w:p>
    <w:p w14:paraId="3412B022" w14:textId="4B115F32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FBC844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53EB039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0FB342E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0D886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2369A0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3BFEABE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AI / Technology Use Restrictions (Automation, Digital Tools, Proprietary Systems)</w:t>
      </w:r>
    </w:p>
    <w:p w14:paraId="749D3997" w14:textId="3FA2E884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EB73A0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639E38D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5DB7D3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5FEE37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B428D25" w14:textId="77777777" w:rsidR="00F46B54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32DA42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Digital Surveillance, GIS-Tagged Deliverables &amp; Monitoring Requirements</w:t>
      </w:r>
    </w:p>
    <w:p w14:paraId="28FE37BE" w14:textId="54569931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3BAD3EE1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005202D4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65431E42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5AECC05D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479C97B6" w14:textId="77777777" w:rsidR="00F46B54" w:rsidRPr="00BE16DE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74F87B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GIS, Digital Workflow Integration &amp; Electronic Submittals</w:t>
      </w:r>
    </w:p>
    <w:p w14:paraId="6B6D7EF1" w14:textId="129A0236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2ABD1D8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9E33B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7432008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3D4B960F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7C894E5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04C7B2" w14:textId="77777777" w:rsidR="006939F7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Confidentiality, Data Security &amp; Records Retention Obligations</w:t>
      </w:r>
    </w:p>
    <w:p w14:paraId="236DBB7A" w14:textId="76E77241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3BDF98F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A1BAC4D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42ADFF82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82FE988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11ECEF0" w14:textId="77777777" w:rsidR="00A94E07" w:rsidRPr="00A94E07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F5A06F" w14:textId="77777777" w:rsidR="00B64436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Intellectual Property, Licensing &amp; Ownership of Work Product</w:t>
      </w:r>
    </w:p>
    <w:p w14:paraId="5B189498" w14:textId="0882FE3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90975FE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B0064E4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92B73F1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530BBAB8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406FA57" w14:textId="77777777" w:rsidR="00B64436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BE98C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Cybersecurity Standards, Breach Notification &amp; IT System Use Policies</w:t>
      </w:r>
    </w:p>
    <w:p w14:paraId="1CF6B99F" w14:textId="068D257B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03BC142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Clause Summary: </w:t>
      </w:r>
    </w:p>
    <w:p w14:paraId="4F71D92B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DA5187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1A78E6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40DE53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41F8836" w14:textId="77777777" w:rsidR="00D009D1" w:rsidRDefault="00AA20EF" w:rsidP="00BF5665">
      <w:pPr>
        <w:pStyle w:val="Heading2"/>
        <w:spacing w:line="276" w:lineRule="auto"/>
      </w:pPr>
      <w:r w:rsidRPr="00A94E07">
        <w:t xml:space="preserve">VII. </w:t>
      </w:r>
      <w:r w:rsidR="00D009D1">
        <w:t>Supplemental Operational Risks</w:t>
      </w:r>
    </w:p>
    <w:p w14:paraId="18B9448E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687B343" w14:textId="26E332F4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F4C33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EF2FA5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A79B25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BBA74B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F0DD378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07679B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C2904A8" w14:textId="60860D9C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A44EF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6761A77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BE2450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227F433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423966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2A0BC2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3B5FADB7" w14:textId="4D3A2931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0981521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56F700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F2A6D2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A94C9F" w14:textId="77777777" w:rsidR="00D87AEF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>Redline Recommendations:</w:t>
      </w:r>
      <w:r w:rsidR="00D87AEF" w:rsidRPr="00D87AEF">
        <w:rPr>
          <w:rFonts w:ascii="Aptos Narrow" w:hAnsi="Aptos Narrow"/>
          <w:sz w:val="22"/>
          <w:szCs w:val="22"/>
        </w:rPr>
        <w:t xml:space="preserve"> </w:t>
      </w:r>
      <w:r w:rsidR="00D87AEF" w:rsidRPr="000D00EF">
        <w:rPr>
          <w:rFonts w:ascii="Aptos Narrow" w:hAnsi="Aptos Narrow"/>
          <w:sz w:val="22"/>
          <w:szCs w:val="22"/>
        </w:rPr>
        <w:t xml:space="preserve"> </w:t>
      </w:r>
    </w:p>
    <w:p w14:paraId="6EED7475" w14:textId="77777777" w:rsidR="00BE16DE" w:rsidRPr="00D87AEF" w:rsidRDefault="00D87AEF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FB4F1C7" w14:textId="77777777" w:rsidR="00585918" w:rsidRPr="00A94E07" w:rsidRDefault="00D009D1" w:rsidP="00BF5665">
      <w:pPr>
        <w:pStyle w:val="Heading2"/>
        <w:spacing w:line="276" w:lineRule="auto"/>
      </w:pPr>
      <w:r>
        <w:t xml:space="preserve">VIII. </w:t>
      </w:r>
      <w:r w:rsidR="00AA20EF" w:rsidRPr="00A94E07">
        <w:t>Final Analysis</w:t>
      </w:r>
    </w:p>
    <w:p w14:paraId="6BAC3FCC" w14:textId="77777777" w:rsidR="003E55A8" w:rsidRPr="00A94E07" w:rsidRDefault="00AA20EF" w:rsidP="00BF5665">
      <w:pPr>
        <w:spacing w:after="0" w:line="276" w:lineRule="auto"/>
        <w:rPr>
          <w:rFonts w:ascii="Aptos Narrow" w:hAnsi="Aptos Narrow"/>
          <w:b/>
          <w:bCs/>
          <w:sz w:val="22"/>
          <w:szCs w:val="22"/>
        </w:rPr>
      </w:pPr>
      <w:r w:rsidRPr="00A94E07">
        <w:rPr>
          <w:rFonts w:ascii="Aptos Narrow" w:hAnsi="Aptos Narrow"/>
          <w:b/>
          <w:bCs/>
          <w:sz w:val="22"/>
          <w:szCs w:val="22"/>
        </w:rPr>
        <w:t>Final Redline Risk Summary and Recommendations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4230"/>
        <w:gridCol w:w="3697"/>
      </w:tblGrid>
      <w:tr w:rsidR="00A94E07" w:rsidRPr="00A94E07" w14:paraId="745CEB2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187383" w14:textId="77777777" w:rsidR="00A94E07" w:rsidRPr="00A94E07" w:rsidRDefault="007E3C58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Risk Area</w:t>
            </w:r>
          </w:p>
        </w:tc>
        <w:tc>
          <w:tcPr>
            <w:tcW w:w="4230" w:type="dxa"/>
            <w:vAlign w:val="center"/>
          </w:tcPr>
          <w:p w14:paraId="271452E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Risk Summary</w:t>
            </w:r>
          </w:p>
        </w:tc>
        <w:tc>
          <w:tcPr>
            <w:tcW w:w="3697" w:type="dxa"/>
            <w:vAlign w:val="center"/>
          </w:tcPr>
          <w:p w14:paraId="51BDAB2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APS Redline Position</w:t>
            </w:r>
          </w:p>
        </w:tc>
      </w:tr>
      <w:tr w:rsidR="00A94E07" w:rsidRPr="00A94E07" w14:paraId="63C206F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BB7645C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591E1A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88BBC4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271717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5922D8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3E8D72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691CCF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B7BDB4A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51A58C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4ECD1B9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DA76FE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00925C5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998637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62CFEA2" w14:textId="77777777" w:rsidR="00A94E07" w:rsidRPr="00A94E07" w:rsidRDefault="004E3F60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  <w:r w:rsidRPr="004E3F60">
              <w:rPr>
                <w:rFonts w:ascii="Aptos Narrow" w:hAnsi="Aptos Narrow"/>
                <w:vanish/>
                <w:sz w:val="22"/>
                <w:szCs w:val="22"/>
              </w:rPr>
              <w:t>FDOT may terminate work for convenience with minimal notice and no reimbursement for mobilized cost</w:t>
            </w:r>
            <w:r>
              <w:t xml:space="preserve"> </w:t>
            </w:r>
          </w:p>
        </w:tc>
        <w:tc>
          <w:tcPr>
            <w:tcW w:w="3697" w:type="dxa"/>
            <w:vAlign w:val="center"/>
          </w:tcPr>
          <w:p w14:paraId="1731795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6471692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59FAD99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77B87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90BD7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E5B737B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039C5F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36D6AC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7A6356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7F0FC6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569FE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E671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3C1414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52E5856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30FF8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6BEF9B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77F8A3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9E33099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3B366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CA1F40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C1C047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FCEC85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BCC5DB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A33D9D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2382AC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D1538F8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AE7E76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DA6212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953C0B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48EFEDE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237720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41EAB8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7A5F40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31933DA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1CD454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8AA5D6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ACE25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F78F05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78B06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2438C3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146706B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DAA4334" w14:textId="77777777" w:rsidR="003E55A8" w:rsidRPr="009E616F" w:rsidRDefault="003E55A8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p w14:paraId="37E101CD" w14:textId="77777777" w:rsidR="00462B1A" w:rsidRPr="00CE1753" w:rsidRDefault="00462B1A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p>
      <w:pPr>
        <w:pStyle w:val="Heading2"/>
      </w:pPr>
      <w:r>
        <w:t>SECTION I — Contract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Project Title</w:t>
            </w:r>
          </w:p>
        </w:tc>
        <w:tc>
          <w:tcPr>
            <w:tcW w:type="dxa" w:w="5256"/>
          </w:tcPr>
          <w:p>
            <w:r>
              <w:t>Not present in contract.</w:t>
            </w:r>
          </w:p>
        </w:tc>
      </w:tr>
      <w:tr>
        <w:tc>
          <w:tcPr>
            <w:tcW w:type="dxa" w:w="5256"/>
          </w:tcPr>
          <w:p>
            <w:r>
              <w:t>Solicitation No.</w:t>
            </w:r>
          </w:p>
        </w:tc>
        <w:tc>
          <w:tcPr>
            <w:tcW w:type="dxa" w:w="5256"/>
          </w:tcPr>
          <w:p>
            <w:r>
              <w:t>Not present in contract.</w:t>
            </w:r>
          </w:p>
        </w:tc>
      </w:tr>
      <w:tr>
        <w:tc>
          <w:tcPr>
            <w:tcW w:type="dxa" w:w="5256"/>
          </w:tcPr>
          <w:p>
            <w:r>
              <w:t>Owner</w:t>
            </w:r>
          </w:p>
        </w:tc>
        <w:tc>
          <w:tcPr>
            <w:tcW w:type="dxa" w:w="5256"/>
          </w:tcPr>
          <w:p>
            <w:r>
              <w:t>Not present in contract.</w:t>
            </w:r>
          </w:p>
        </w:tc>
      </w:tr>
      <w:tr>
        <w:tc>
          <w:tcPr>
            <w:tcW w:type="dxa" w:w="5256"/>
          </w:tcPr>
          <w:p>
            <w:r>
              <w:t>Contractor</w:t>
            </w:r>
          </w:p>
        </w:tc>
        <w:tc>
          <w:tcPr>
            <w:tcW w:type="dxa" w:w="5256"/>
          </w:tcPr>
          <w:p>
            <w:r>
              <w:t>Atlantic Pipe Services LLC (APS)</w:t>
            </w:r>
          </w:p>
        </w:tc>
      </w:tr>
      <w:tr>
        <w:tc>
          <w:tcPr>
            <w:tcW w:type="dxa" w:w="5256"/>
          </w:tcPr>
          <w:p>
            <w:r>
              <w:t>Scope</w:t>
            </w:r>
          </w:p>
        </w:tc>
        <w:tc>
          <w:tcPr>
            <w:tcW w:type="dxa" w:w="5256"/>
          </w:tcPr>
          <w:p>
            <w:r>
              <w:t>Not present in contract.</w:t>
            </w:r>
          </w:p>
        </w:tc>
      </w:tr>
      <w:tr>
        <w:tc>
          <w:tcPr>
            <w:tcW w:type="dxa" w:w="5256"/>
          </w:tcPr>
          <w:p>
            <w:r>
              <w:t>General Risk Level</w:t>
            </w:r>
          </w:p>
        </w:tc>
        <w:tc>
          <w:tcPr>
            <w:tcW w:type="dxa" w:w="5256"/>
          </w:tcPr>
          <w:p>
            <w:r>
              <w:t>High – based on cumulative findings across Sections II–VIII indicating significant liability allocation, compliance burdens, and technology/data obligations.</w:t>
            </w:r>
          </w:p>
        </w:tc>
      </w:tr>
      <w:tr>
        <w:tc>
          <w:tcPr>
            <w:tcW w:type="dxa" w:w="5256"/>
          </w:tcPr>
          <w:p>
            <w:r>
              <w:t>Bid Model</w:t>
            </w:r>
          </w:p>
        </w:tc>
        <w:tc>
          <w:tcPr>
            <w:tcW w:type="dxa" w:w="5256"/>
          </w:tcPr>
          <w:p>
            <w:r>
              <w:t>Not present in contract.</w:t>
            </w:r>
          </w:p>
        </w:tc>
      </w:tr>
      <w:tr>
        <w:tc>
          <w:tcPr>
            <w:tcW w:type="dxa" w:w="5256"/>
          </w:tcPr>
          <w:p>
            <w:r>
              <w:t>Notes</w:t>
            </w:r>
          </w:p>
        </w:tc>
        <w:tc>
          <w:tcPr>
            <w:tcW w:type="dxa" w:w="5256"/>
          </w:tcPr>
          <w:p>
            <w:r>
              <w:t>FDOT specifications were referenced throughout (2023 edition, as inferred from incorporated references). Contract exhibits elevated substitution liability, strict compliance frameworks (wages, EEO, safety, and cybersecurity), and multiple flow-down risks to subcontractors.</w:t>
            </w:r>
          </w:p>
        </w:tc>
      </w:tr>
    </w:tbl>
    <w:p>
      <w:pPr>
        <w:pStyle w:val="Heading2"/>
      </w:pPr>
      <w:r>
        <w:t>SECTION II — Parties &amp; Dates</w:t>
      </w:r>
    </w:p>
    <w:p>
      <w:r>
        <w:t>No items found.</w:t>
      </w:r>
    </w:p>
    <w:p>
      <w:pPr>
        <w:pStyle w:val="Heading2"/>
      </w:pPr>
      <w:r>
        <w:t>SECTION III — Scope &amp; Deliverables</w:t>
      </w:r>
    </w:p>
    <w:p>
      <w:r>
        <w:t>No items found.</w:t>
      </w:r>
    </w:p>
    <w:p>
      <w:pPr>
        <w:pStyle w:val="Heading2"/>
      </w:pPr>
      <w:r>
        <w:t>SECTION IV — Payment Terms</w:t>
      </w:r>
    </w:p>
    <w:p>
      <w:r>
        <w:t>No items found.</w:t>
      </w:r>
    </w:p>
    <w:p>
      <w:pPr>
        <w:pStyle w:val="Heading2"/>
      </w:pPr>
      <w:r>
        <w:t>SECTION V — Risk Allocation</w:t>
      </w:r>
    </w:p>
    <w:p>
      <w:r>
        <w:t>No items found.</w:t>
      </w:r>
    </w:p>
    <w:p>
      <w:pPr>
        <w:pStyle w:val="Heading2"/>
      </w:pPr>
      <w:r>
        <w:t>SECTION VI — Compliance &amp; Legal</w:t>
      </w:r>
    </w:p>
    <w:p>
      <w:r>
        <w:t>No items found.</w:t>
      </w:r>
    </w:p>
    <w:sectPr w:rsidR="00462B1A" w:rsidRPr="00CE1753" w:rsidSect="00627199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5FD"/>
    <w:multiLevelType w:val="hybridMultilevel"/>
    <w:tmpl w:val="28E07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B5364"/>
    <w:multiLevelType w:val="hybridMultilevel"/>
    <w:tmpl w:val="E8D23E3E"/>
    <w:lvl w:ilvl="0" w:tplc="AE94FBD2">
      <w:start w:val="1"/>
      <w:numFmt w:val="decimal"/>
      <w:lvlText w:val="%1]"/>
      <w:lvlJc w:val="left"/>
      <w:pPr>
        <w:ind w:left="720" w:hanging="360"/>
      </w:pPr>
      <w:rPr>
        <w:rFonts w:ascii="Aptos Narrow" w:hAnsi="Aptos Narrow"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63849"/>
    <w:multiLevelType w:val="hybridMultilevel"/>
    <w:tmpl w:val="12140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08E1"/>
    <w:multiLevelType w:val="hybridMultilevel"/>
    <w:tmpl w:val="9F645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F4294"/>
    <w:multiLevelType w:val="hybridMultilevel"/>
    <w:tmpl w:val="F2FC3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A0192"/>
    <w:multiLevelType w:val="hybridMultilevel"/>
    <w:tmpl w:val="D1F66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E68CE"/>
    <w:multiLevelType w:val="hybridMultilevel"/>
    <w:tmpl w:val="EC3E8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9222B"/>
    <w:multiLevelType w:val="multilevel"/>
    <w:tmpl w:val="FD1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45BF"/>
    <w:multiLevelType w:val="hybridMultilevel"/>
    <w:tmpl w:val="28B29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B6986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5C20"/>
    <w:multiLevelType w:val="hybridMultilevel"/>
    <w:tmpl w:val="06B6D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F4C8A"/>
    <w:multiLevelType w:val="hybridMultilevel"/>
    <w:tmpl w:val="3B28E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D73D4"/>
    <w:multiLevelType w:val="hybridMultilevel"/>
    <w:tmpl w:val="A72AA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B575F"/>
    <w:multiLevelType w:val="hybridMultilevel"/>
    <w:tmpl w:val="22BE4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4E58"/>
    <w:multiLevelType w:val="hybridMultilevel"/>
    <w:tmpl w:val="BD3A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50939"/>
    <w:multiLevelType w:val="multilevel"/>
    <w:tmpl w:val="855C7E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5584B"/>
    <w:multiLevelType w:val="hybridMultilevel"/>
    <w:tmpl w:val="F3546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C1AC2"/>
    <w:multiLevelType w:val="hybridMultilevel"/>
    <w:tmpl w:val="5DDC3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0677B"/>
    <w:multiLevelType w:val="multilevel"/>
    <w:tmpl w:val="495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86CBF"/>
    <w:multiLevelType w:val="hybridMultilevel"/>
    <w:tmpl w:val="54F4A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C53FC"/>
    <w:multiLevelType w:val="multilevel"/>
    <w:tmpl w:val="5F1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15DF"/>
    <w:multiLevelType w:val="hybridMultilevel"/>
    <w:tmpl w:val="6A90A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B7E"/>
    <w:multiLevelType w:val="multilevel"/>
    <w:tmpl w:val="288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65FD4"/>
    <w:multiLevelType w:val="hybridMultilevel"/>
    <w:tmpl w:val="09E2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35338"/>
    <w:multiLevelType w:val="hybridMultilevel"/>
    <w:tmpl w:val="89C4C7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7B3C70"/>
    <w:multiLevelType w:val="hybridMultilevel"/>
    <w:tmpl w:val="B4BC3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85D78"/>
    <w:multiLevelType w:val="multilevel"/>
    <w:tmpl w:val="83F4C99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666D5"/>
    <w:multiLevelType w:val="multilevel"/>
    <w:tmpl w:val="8EA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24C82"/>
    <w:multiLevelType w:val="hybridMultilevel"/>
    <w:tmpl w:val="A3465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F17DE"/>
    <w:multiLevelType w:val="hybridMultilevel"/>
    <w:tmpl w:val="8A8CB8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36A2C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859EB"/>
    <w:multiLevelType w:val="multilevel"/>
    <w:tmpl w:val="B5A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A4599"/>
    <w:multiLevelType w:val="hybridMultilevel"/>
    <w:tmpl w:val="F0660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792075"/>
    <w:multiLevelType w:val="multilevel"/>
    <w:tmpl w:val="42B8E8B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95F4C"/>
    <w:multiLevelType w:val="hybridMultilevel"/>
    <w:tmpl w:val="4CE699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2608A"/>
    <w:multiLevelType w:val="multilevel"/>
    <w:tmpl w:val="9B9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54AF0"/>
    <w:multiLevelType w:val="hybridMultilevel"/>
    <w:tmpl w:val="C1184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282A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7372A"/>
    <w:multiLevelType w:val="hybridMultilevel"/>
    <w:tmpl w:val="F3CC8B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300BC8"/>
    <w:multiLevelType w:val="hybridMultilevel"/>
    <w:tmpl w:val="410A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50FA1"/>
    <w:multiLevelType w:val="hybridMultilevel"/>
    <w:tmpl w:val="BFFCC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9C1273"/>
    <w:multiLevelType w:val="hybridMultilevel"/>
    <w:tmpl w:val="F1D2B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F44C60"/>
    <w:multiLevelType w:val="multilevel"/>
    <w:tmpl w:val="624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32E01"/>
    <w:multiLevelType w:val="hybridMultilevel"/>
    <w:tmpl w:val="A2D40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45F58"/>
    <w:multiLevelType w:val="hybridMultilevel"/>
    <w:tmpl w:val="EE3AC8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E22E7"/>
    <w:multiLevelType w:val="hybridMultilevel"/>
    <w:tmpl w:val="6E08C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9187C"/>
    <w:multiLevelType w:val="hybridMultilevel"/>
    <w:tmpl w:val="F7A631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EF418C"/>
    <w:multiLevelType w:val="hybridMultilevel"/>
    <w:tmpl w:val="6A90A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065F4"/>
    <w:multiLevelType w:val="hybridMultilevel"/>
    <w:tmpl w:val="93E07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E16ABE"/>
    <w:multiLevelType w:val="hybridMultilevel"/>
    <w:tmpl w:val="1AAC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475676"/>
    <w:multiLevelType w:val="hybridMultilevel"/>
    <w:tmpl w:val="AB3A5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602794"/>
    <w:multiLevelType w:val="multilevel"/>
    <w:tmpl w:val="317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90F12"/>
    <w:multiLevelType w:val="hybridMultilevel"/>
    <w:tmpl w:val="BA282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215675"/>
    <w:multiLevelType w:val="hybridMultilevel"/>
    <w:tmpl w:val="8B3E2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668603">
    <w:abstractNumId w:val="5"/>
  </w:num>
  <w:num w:numId="2" w16cid:durableId="78529940">
    <w:abstractNumId w:val="0"/>
  </w:num>
  <w:num w:numId="3" w16cid:durableId="991834035">
    <w:abstractNumId w:val="8"/>
  </w:num>
  <w:num w:numId="4" w16cid:durableId="626591460">
    <w:abstractNumId w:val="6"/>
  </w:num>
  <w:num w:numId="5" w16cid:durableId="1344278507">
    <w:abstractNumId w:val="38"/>
  </w:num>
  <w:num w:numId="6" w16cid:durableId="542520497">
    <w:abstractNumId w:val="21"/>
  </w:num>
  <w:num w:numId="7" w16cid:durableId="812059298">
    <w:abstractNumId w:val="16"/>
  </w:num>
  <w:num w:numId="8" w16cid:durableId="1672484859">
    <w:abstractNumId w:val="11"/>
  </w:num>
  <w:num w:numId="9" w16cid:durableId="1604339990">
    <w:abstractNumId w:val="12"/>
  </w:num>
  <w:num w:numId="10" w16cid:durableId="1565019524">
    <w:abstractNumId w:val="44"/>
  </w:num>
  <w:num w:numId="11" w16cid:durableId="1507985043">
    <w:abstractNumId w:val="46"/>
  </w:num>
  <w:num w:numId="12" w16cid:durableId="972174367">
    <w:abstractNumId w:val="28"/>
  </w:num>
  <w:num w:numId="13" w16cid:durableId="1696925035">
    <w:abstractNumId w:val="52"/>
  </w:num>
  <w:num w:numId="14" w16cid:durableId="920261577">
    <w:abstractNumId w:val="23"/>
  </w:num>
  <w:num w:numId="15" w16cid:durableId="1435974909">
    <w:abstractNumId w:val="51"/>
  </w:num>
  <w:num w:numId="16" w16cid:durableId="1404447772">
    <w:abstractNumId w:val="36"/>
  </w:num>
  <w:num w:numId="17" w16cid:durableId="1161431346">
    <w:abstractNumId w:val="4"/>
  </w:num>
  <w:num w:numId="18" w16cid:durableId="823938858">
    <w:abstractNumId w:val="47"/>
  </w:num>
  <w:num w:numId="19" w16cid:durableId="626660646">
    <w:abstractNumId w:val="2"/>
  </w:num>
  <w:num w:numId="20" w16cid:durableId="776096421">
    <w:abstractNumId w:val="42"/>
  </w:num>
  <w:num w:numId="21" w16cid:durableId="1445155960">
    <w:abstractNumId w:val="25"/>
  </w:num>
  <w:num w:numId="22" w16cid:durableId="991980196">
    <w:abstractNumId w:val="39"/>
  </w:num>
  <w:num w:numId="23" w16cid:durableId="96021127">
    <w:abstractNumId w:val="13"/>
  </w:num>
  <w:num w:numId="24" w16cid:durableId="1511918117">
    <w:abstractNumId w:val="49"/>
  </w:num>
  <w:num w:numId="25" w16cid:durableId="485898026">
    <w:abstractNumId w:val="3"/>
  </w:num>
  <w:num w:numId="26" w16cid:durableId="1534004741">
    <w:abstractNumId w:val="40"/>
  </w:num>
  <w:num w:numId="27" w16cid:durableId="80101911">
    <w:abstractNumId w:val="14"/>
  </w:num>
  <w:num w:numId="28" w16cid:durableId="1517236062">
    <w:abstractNumId w:val="19"/>
  </w:num>
  <w:num w:numId="29" w16cid:durableId="552425260">
    <w:abstractNumId w:val="32"/>
  </w:num>
  <w:num w:numId="30" w16cid:durableId="279147405">
    <w:abstractNumId w:val="17"/>
  </w:num>
  <w:num w:numId="31" w16cid:durableId="1833795078">
    <w:abstractNumId w:val="48"/>
  </w:num>
  <w:num w:numId="32" w16cid:durableId="2086491495">
    <w:abstractNumId w:val="10"/>
  </w:num>
  <w:num w:numId="33" w16cid:durableId="2121491604">
    <w:abstractNumId w:val="7"/>
  </w:num>
  <w:num w:numId="34" w16cid:durableId="621613940">
    <w:abstractNumId w:val="31"/>
  </w:num>
  <w:num w:numId="35" w16cid:durableId="2116635857">
    <w:abstractNumId w:val="50"/>
  </w:num>
  <w:num w:numId="36" w16cid:durableId="1786122105">
    <w:abstractNumId w:val="18"/>
  </w:num>
  <w:num w:numId="37" w16cid:durableId="700087108">
    <w:abstractNumId w:val="35"/>
  </w:num>
  <w:num w:numId="38" w16cid:durableId="1363166597">
    <w:abstractNumId w:val="20"/>
  </w:num>
  <w:num w:numId="39" w16cid:durableId="2132355786">
    <w:abstractNumId w:val="27"/>
  </w:num>
  <w:num w:numId="40" w16cid:durableId="383987527">
    <w:abstractNumId w:val="22"/>
  </w:num>
  <w:num w:numId="41" w16cid:durableId="1604071123">
    <w:abstractNumId w:val="41"/>
  </w:num>
  <w:num w:numId="42" w16cid:durableId="135152796">
    <w:abstractNumId w:val="9"/>
  </w:num>
  <w:num w:numId="43" w16cid:durableId="1422801899">
    <w:abstractNumId w:val="30"/>
  </w:num>
  <w:num w:numId="44" w16cid:durableId="248660835">
    <w:abstractNumId w:val="1"/>
  </w:num>
  <w:num w:numId="45" w16cid:durableId="1558663365">
    <w:abstractNumId w:val="37"/>
  </w:num>
  <w:num w:numId="46" w16cid:durableId="1461728853">
    <w:abstractNumId w:val="33"/>
  </w:num>
  <w:num w:numId="47" w16cid:durableId="1783961687">
    <w:abstractNumId w:val="45"/>
  </w:num>
  <w:num w:numId="48" w16cid:durableId="1389449679">
    <w:abstractNumId w:val="29"/>
  </w:num>
  <w:num w:numId="49" w16cid:durableId="1971397422">
    <w:abstractNumId w:val="34"/>
  </w:num>
  <w:num w:numId="50" w16cid:durableId="304891813">
    <w:abstractNumId w:val="26"/>
  </w:num>
  <w:num w:numId="51" w16cid:durableId="290408927">
    <w:abstractNumId w:val="15"/>
  </w:num>
  <w:num w:numId="52" w16cid:durableId="1278412669">
    <w:abstractNumId w:val="43"/>
  </w:num>
  <w:num w:numId="53" w16cid:durableId="16209129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CF"/>
    <w:rsid w:val="00023530"/>
    <w:rsid w:val="00024244"/>
    <w:rsid w:val="0003344A"/>
    <w:rsid w:val="000562D3"/>
    <w:rsid w:val="000628A9"/>
    <w:rsid w:val="000651F5"/>
    <w:rsid w:val="00080BD1"/>
    <w:rsid w:val="00083FD1"/>
    <w:rsid w:val="000A461D"/>
    <w:rsid w:val="000C0B22"/>
    <w:rsid w:val="000D00EF"/>
    <w:rsid w:val="001062EC"/>
    <w:rsid w:val="00125A60"/>
    <w:rsid w:val="00151471"/>
    <w:rsid w:val="0015654C"/>
    <w:rsid w:val="001602C6"/>
    <w:rsid w:val="0016071E"/>
    <w:rsid w:val="00160DC4"/>
    <w:rsid w:val="00190F1B"/>
    <w:rsid w:val="001B0E77"/>
    <w:rsid w:val="001C5A1C"/>
    <w:rsid w:val="001C7A38"/>
    <w:rsid w:val="001D75F1"/>
    <w:rsid w:val="001E0582"/>
    <w:rsid w:val="00202720"/>
    <w:rsid w:val="002108BB"/>
    <w:rsid w:val="00212BDA"/>
    <w:rsid w:val="002301BC"/>
    <w:rsid w:val="00240A6F"/>
    <w:rsid w:val="00242B65"/>
    <w:rsid w:val="002521F2"/>
    <w:rsid w:val="00280549"/>
    <w:rsid w:val="0029259A"/>
    <w:rsid w:val="0029341B"/>
    <w:rsid w:val="002C1AF6"/>
    <w:rsid w:val="002C3E2B"/>
    <w:rsid w:val="002C43E6"/>
    <w:rsid w:val="002D1128"/>
    <w:rsid w:val="002F000E"/>
    <w:rsid w:val="00312D80"/>
    <w:rsid w:val="0032216D"/>
    <w:rsid w:val="00343E65"/>
    <w:rsid w:val="00351EA9"/>
    <w:rsid w:val="0037056D"/>
    <w:rsid w:val="00374731"/>
    <w:rsid w:val="00375EF2"/>
    <w:rsid w:val="003A3A70"/>
    <w:rsid w:val="003C7A08"/>
    <w:rsid w:val="003D3A0E"/>
    <w:rsid w:val="003E2C5A"/>
    <w:rsid w:val="003E55A8"/>
    <w:rsid w:val="003E7341"/>
    <w:rsid w:val="003F3ED4"/>
    <w:rsid w:val="00402334"/>
    <w:rsid w:val="00414B28"/>
    <w:rsid w:val="00417E09"/>
    <w:rsid w:val="00432041"/>
    <w:rsid w:val="00432500"/>
    <w:rsid w:val="00453313"/>
    <w:rsid w:val="00456966"/>
    <w:rsid w:val="00462B1A"/>
    <w:rsid w:val="0048567F"/>
    <w:rsid w:val="004B30B0"/>
    <w:rsid w:val="004C34E7"/>
    <w:rsid w:val="004E3F60"/>
    <w:rsid w:val="005475F9"/>
    <w:rsid w:val="005737DE"/>
    <w:rsid w:val="00573DCF"/>
    <w:rsid w:val="00585918"/>
    <w:rsid w:val="005B578A"/>
    <w:rsid w:val="005B7911"/>
    <w:rsid w:val="005C7C0F"/>
    <w:rsid w:val="005D52A6"/>
    <w:rsid w:val="005E6F03"/>
    <w:rsid w:val="005F2C38"/>
    <w:rsid w:val="006179D0"/>
    <w:rsid w:val="00621744"/>
    <w:rsid w:val="00622166"/>
    <w:rsid w:val="00627199"/>
    <w:rsid w:val="00651275"/>
    <w:rsid w:val="00691AE4"/>
    <w:rsid w:val="006938D0"/>
    <w:rsid w:val="006939F7"/>
    <w:rsid w:val="006A3644"/>
    <w:rsid w:val="006B1B2C"/>
    <w:rsid w:val="006D62B5"/>
    <w:rsid w:val="006F61EE"/>
    <w:rsid w:val="00712529"/>
    <w:rsid w:val="007140ED"/>
    <w:rsid w:val="007235FE"/>
    <w:rsid w:val="00744707"/>
    <w:rsid w:val="00745032"/>
    <w:rsid w:val="00747A09"/>
    <w:rsid w:val="00763FDD"/>
    <w:rsid w:val="00765C08"/>
    <w:rsid w:val="00770D86"/>
    <w:rsid w:val="007741B9"/>
    <w:rsid w:val="00780706"/>
    <w:rsid w:val="007A6FF7"/>
    <w:rsid w:val="007A75DC"/>
    <w:rsid w:val="007D3CAF"/>
    <w:rsid w:val="007D4FDC"/>
    <w:rsid w:val="007E3C58"/>
    <w:rsid w:val="007F16E8"/>
    <w:rsid w:val="008117A1"/>
    <w:rsid w:val="00827DD3"/>
    <w:rsid w:val="008759B4"/>
    <w:rsid w:val="00882FBC"/>
    <w:rsid w:val="0089053D"/>
    <w:rsid w:val="008921EC"/>
    <w:rsid w:val="00892D32"/>
    <w:rsid w:val="008A1042"/>
    <w:rsid w:val="008A13E4"/>
    <w:rsid w:val="008B2AEC"/>
    <w:rsid w:val="008B4C6D"/>
    <w:rsid w:val="008C4188"/>
    <w:rsid w:val="008D76B9"/>
    <w:rsid w:val="008F2605"/>
    <w:rsid w:val="00902F56"/>
    <w:rsid w:val="00916453"/>
    <w:rsid w:val="0092715E"/>
    <w:rsid w:val="009310B8"/>
    <w:rsid w:val="009906DF"/>
    <w:rsid w:val="009B3D3D"/>
    <w:rsid w:val="009C4190"/>
    <w:rsid w:val="009E616F"/>
    <w:rsid w:val="00A20316"/>
    <w:rsid w:val="00A61327"/>
    <w:rsid w:val="00A61BD1"/>
    <w:rsid w:val="00A8588D"/>
    <w:rsid w:val="00A94E07"/>
    <w:rsid w:val="00A9508A"/>
    <w:rsid w:val="00AA0234"/>
    <w:rsid w:val="00AA20EF"/>
    <w:rsid w:val="00AA4B9D"/>
    <w:rsid w:val="00AB4AE9"/>
    <w:rsid w:val="00AC5DB7"/>
    <w:rsid w:val="00AF236B"/>
    <w:rsid w:val="00AF4287"/>
    <w:rsid w:val="00AF778C"/>
    <w:rsid w:val="00B026B6"/>
    <w:rsid w:val="00B116DF"/>
    <w:rsid w:val="00B30FB9"/>
    <w:rsid w:val="00B34DC0"/>
    <w:rsid w:val="00B50D96"/>
    <w:rsid w:val="00B64436"/>
    <w:rsid w:val="00B6494F"/>
    <w:rsid w:val="00B73883"/>
    <w:rsid w:val="00BA20D1"/>
    <w:rsid w:val="00BA40B7"/>
    <w:rsid w:val="00BA5FD2"/>
    <w:rsid w:val="00BB253F"/>
    <w:rsid w:val="00BB335B"/>
    <w:rsid w:val="00BB44C6"/>
    <w:rsid w:val="00BB640F"/>
    <w:rsid w:val="00BC2AC8"/>
    <w:rsid w:val="00BC56BC"/>
    <w:rsid w:val="00BD059D"/>
    <w:rsid w:val="00BE0469"/>
    <w:rsid w:val="00BE16DE"/>
    <w:rsid w:val="00BE64DD"/>
    <w:rsid w:val="00BF5665"/>
    <w:rsid w:val="00C13AA1"/>
    <w:rsid w:val="00C23611"/>
    <w:rsid w:val="00C42912"/>
    <w:rsid w:val="00C518DD"/>
    <w:rsid w:val="00C64BF5"/>
    <w:rsid w:val="00C81D53"/>
    <w:rsid w:val="00C86ABE"/>
    <w:rsid w:val="00C905DC"/>
    <w:rsid w:val="00CA19A9"/>
    <w:rsid w:val="00CA1C5C"/>
    <w:rsid w:val="00CA4054"/>
    <w:rsid w:val="00CB0F42"/>
    <w:rsid w:val="00CB2A17"/>
    <w:rsid w:val="00CB7FD1"/>
    <w:rsid w:val="00CE1753"/>
    <w:rsid w:val="00CE2C77"/>
    <w:rsid w:val="00CE482C"/>
    <w:rsid w:val="00CF60B0"/>
    <w:rsid w:val="00D009D1"/>
    <w:rsid w:val="00D0649B"/>
    <w:rsid w:val="00D07697"/>
    <w:rsid w:val="00D34C77"/>
    <w:rsid w:val="00D53A40"/>
    <w:rsid w:val="00D667BD"/>
    <w:rsid w:val="00D705B4"/>
    <w:rsid w:val="00D72C39"/>
    <w:rsid w:val="00D8409A"/>
    <w:rsid w:val="00D87AEF"/>
    <w:rsid w:val="00D964F2"/>
    <w:rsid w:val="00D97160"/>
    <w:rsid w:val="00DC2E4D"/>
    <w:rsid w:val="00DC3086"/>
    <w:rsid w:val="00DC5498"/>
    <w:rsid w:val="00DE44FA"/>
    <w:rsid w:val="00DF7F63"/>
    <w:rsid w:val="00E03BF6"/>
    <w:rsid w:val="00E046F3"/>
    <w:rsid w:val="00E068A3"/>
    <w:rsid w:val="00E56887"/>
    <w:rsid w:val="00E57A68"/>
    <w:rsid w:val="00E62D5E"/>
    <w:rsid w:val="00E859E5"/>
    <w:rsid w:val="00E9416F"/>
    <w:rsid w:val="00EB0A76"/>
    <w:rsid w:val="00EB279A"/>
    <w:rsid w:val="00EC1738"/>
    <w:rsid w:val="00EC7074"/>
    <w:rsid w:val="00F22DF7"/>
    <w:rsid w:val="00F356C0"/>
    <w:rsid w:val="00F43FC9"/>
    <w:rsid w:val="00F46B54"/>
    <w:rsid w:val="00F51FCF"/>
    <w:rsid w:val="00F5625C"/>
    <w:rsid w:val="00F67B16"/>
    <w:rsid w:val="00F715C6"/>
    <w:rsid w:val="00F941DE"/>
    <w:rsid w:val="00FA72E3"/>
    <w:rsid w:val="00FB6140"/>
    <w:rsid w:val="00FC1001"/>
    <w:rsid w:val="00FD3547"/>
    <w:rsid w:val="00FE493C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3441"/>
  <w15:chartTrackingRefBased/>
  <w15:docId w15:val="{5CC1E93F-83A1-4BDD-BA0B-4433045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A1"/>
  </w:style>
  <w:style w:type="paragraph" w:styleId="Heading1">
    <w:name w:val="heading 1"/>
    <w:basedOn w:val="Normal"/>
    <w:next w:val="Normal"/>
    <w:link w:val="Heading1Char"/>
    <w:uiPriority w:val="9"/>
    <w:qFormat/>
    <w:rsid w:val="00C905D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D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16DE"/>
    <w:rPr>
      <w:color w:val="666666"/>
    </w:rPr>
  </w:style>
  <w:style w:type="paragraph" w:customStyle="1" w:styleId="Hew">
    <w:name w:val="Hew"/>
    <w:basedOn w:val="Title"/>
    <w:link w:val="HewChar"/>
    <w:rsid w:val="00343E65"/>
    <w:pPr>
      <w:spacing w:line="276" w:lineRule="auto"/>
    </w:pPr>
  </w:style>
  <w:style w:type="character" w:customStyle="1" w:styleId="HewChar">
    <w:name w:val="Hew Char"/>
    <w:basedOn w:val="TitleChar"/>
    <w:link w:val="Hew"/>
    <w:rsid w:val="0034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carroll\OneDrive%20-%20Atlantic%20Pipe%20Services,%20LLC\Documents\Custom%20Office%20Templates\Clause%20Risk%20&amp;%20Compliance%20Summa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3BB9-C358-4ED5-837E-9CD032CE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Clause Risk &amp; Compliance Summary</Template>
  <TotalTime>59</TotalTime>
  <Pages>12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 Carroll</dc:creator>
  <cp:keywords/>
  <dc:description/>
  <cp:lastModifiedBy>Hew Carroll</cp:lastModifiedBy>
  <cp:revision>10</cp:revision>
  <dcterms:created xsi:type="dcterms:W3CDTF">2025-08-29T13:25:00Z</dcterms:created>
  <dcterms:modified xsi:type="dcterms:W3CDTF">2025-11-06T12:51:00Z</dcterms:modified>
</cp:coreProperties>
</file>