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m6c2y5neuluo" w:id="0"/>
      <w:bookmarkEnd w:id="0"/>
      <w:r w:rsidDel="00000000" w:rsidR="00000000" w:rsidRPr="00000000">
        <w:rPr>
          <w:rtl w:val="0"/>
        </w:rPr>
        <w:t xml:space="preserve">Six System Level Layer-2 Service Provisioning Tests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AW-SDX software system consists of multiple distributed components across three layers: OXP, middleware, and user interface. The distributed and microservice based system architecture allows the three layers to evolve independently. The end-to-end test workflow in the testing environment consists of three layer level tests, two cross-layer integration tests, and the final system test, as depicted in the following figure.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714875" cy="250693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81475" y="1033200"/>
                          <a:ext cx="4714875" cy="2506934"/>
                          <a:chOff x="981475" y="1033200"/>
                          <a:chExt cx="5848050" cy="31055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650300" y="1150800"/>
                            <a:ext cx="32901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UI Layer Test (Meican)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34150" y="2491650"/>
                            <a:ext cx="32901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Middleware Layer Test (AW-SDX)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634150" y="3733800"/>
                            <a:ext cx="32901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OXP Layer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Test (Kytos, OESS)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4279150" y="1551000"/>
                            <a:ext cx="16200" cy="94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79200" y="2891850"/>
                            <a:ext cx="0" cy="84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124800" y="2953125"/>
                            <a:ext cx="1657800" cy="643200"/>
                          </a:xfrm>
                          <a:prstGeom prst="plus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Integration Test 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124800" y="1672475"/>
                            <a:ext cx="1657800" cy="643200"/>
                          </a:xfrm>
                          <a:prstGeom prst="plus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Integration Test 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254450" y="1037975"/>
                            <a:ext cx="570300" cy="30960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  <w:t xml:space="preserve">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  <w:t xml:space="preserve">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  <w:t xml:space="preserve">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  <w:t xml:space="preserve">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  <w:t xml:space="preserve">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  <w:t xml:space="preserve">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  <w:t xml:space="preserve">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  <w:t xml:space="preserve">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  <w:t xml:space="preserve">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highlight w:val="cyan"/>
                                  <w:vertAlign w:val="baseline"/>
                                </w:rPr>
                                <w:t xml:space="preserve">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20875" y="3922800"/>
                            <a:ext cx="1413300" cy="1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220875" y="3596325"/>
                            <a:ext cx="1387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OXP Test Input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1044600" y="2671900"/>
                            <a:ext cx="1550400" cy="1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981475" y="2281900"/>
                            <a:ext cx="1739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Service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Test Input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714875" cy="250693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14875" cy="25069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Before new deployment, the AW-SDX software system has to validate the services on an end-to-end basis that are specified in the next section. The whole test suite consists of six types of tests in three categories.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dr28k3w2esoj" w:id="1"/>
      <w:bookmarkEnd w:id="1"/>
      <w:r w:rsidDel="00000000" w:rsidR="00000000" w:rsidRPr="00000000">
        <w:rPr>
          <w:rtl w:val="0"/>
        </w:rPr>
        <w:t xml:space="preserve">1.1 Individual Layer tests:</w:t>
      </w:r>
    </w:p>
    <w:p w:rsidR="00000000" w:rsidDel="00000000" w:rsidP="00000000" w:rsidRDefault="00000000" w:rsidRPr="00000000" w14:paraId="0000000A">
      <w:pPr>
        <w:pStyle w:val="Heading5"/>
        <w:rPr/>
      </w:pPr>
      <w:bookmarkStart w:colFirst="0" w:colLast="0" w:name="_2rxeo7imxz9z" w:id="2"/>
      <w:bookmarkEnd w:id="2"/>
      <w:r w:rsidDel="00000000" w:rsidR="00000000" w:rsidRPr="00000000">
        <w:rPr>
          <w:rtl w:val="0"/>
        </w:rPr>
        <w:t xml:space="preserve">1.1.1 OXP Layer test: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Using the hand crafted inputs (OXP Test Input) to the OXP provisioning system interface (Rest API, etc) to validate the end-to-end services in the data plane.  </w:t>
      </w:r>
    </w:p>
    <w:p w:rsidR="00000000" w:rsidDel="00000000" w:rsidP="00000000" w:rsidRDefault="00000000" w:rsidRPr="00000000" w14:paraId="0000000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1"/>
          <w:szCs w:val="21"/>
          <w:rtl w:val="0"/>
        </w:rPr>
        <w:t xml:space="preserve">FIU input: the vlan ranges on the two ports on an inter-domain link should be the same (pre-agreed upon by the admin). So (1) need a validation check when adding topologies on this; (2) vlan translation happens in a domain. vlan assignment becomes simpler after the path is obtained.</w:t>
        <w:br w:type="textWrapping"/>
      </w:r>
      <w:r w:rsidDel="00000000" w:rsidR="00000000" w:rsidRPr="00000000">
        <w:rPr>
          <w:color w:val="1f2328"/>
          <w:sz w:val="20"/>
          <w:szCs w:val="20"/>
          <w:rtl w:val="0"/>
        </w:rPr>
        <w:t xml:space="preserve">An manual configuration example over 3 domains (2 inter-domain links) from Mert/Itlo: the vlan path: 201-202-202-203-203-201.</w:t>
      </w:r>
    </w:p>
    <w:p w:rsidR="00000000" w:rsidDel="00000000" w:rsidP="00000000" w:rsidRDefault="00000000" w:rsidRPr="00000000" w14:paraId="0000000F">
      <w:pPr>
        <w:keepNext w:val="0"/>
        <w:keepLines w:val="0"/>
        <w:pBdr>
          <w:bottom w:color="auto" w:space="6" w:sz="0" w:val="none"/>
        </w:pBdr>
        <w:spacing w:after="240" w:before="360" w:line="300" w:lineRule="auto"/>
        <w:rPr/>
      </w:pPr>
      <w:r w:rsidDel="00000000" w:rsidR="00000000" w:rsidRPr="00000000">
        <w:rPr>
          <w:rtl w:val="0"/>
        </w:rPr>
        <w:t xml:space="preserve">Amlight domain</w:t>
      </w:r>
    </w:p>
    <w:p w:rsidR="00000000" w:rsidDel="00000000" w:rsidP="00000000" w:rsidRDefault="00000000" w:rsidRPr="00000000" w14:paraId="00000010">
      <w:pPr>
        <w:spacing w:after="240" w:lineRule="auto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curl -H 'Content-type: application/json' -X POST $AMLIGHT/api/kytos/mef_eline/v2/evc -d '{"name": "AMLIGHT_vlan_201_202_Ampath_Tenet", "dynamic_backup_path": true, "uni_a": {"tag": {"value": 201, "tag_type": 1}, "interface_id": "aa:00:00:00:00:00:00:03:50"}, "uni_z": {"tag": {"value": 202, "tag_type": 1}, "interface_id": "aa:00:00:00:00:00:00:01:40"}}'</w:t>
      </w:r>
    </w:p>
    <w:p w:rsidR="00000000" w:rsidDel="00000000" w:rsidP="00000000" w:rsidRDefault="00000000" w:rsidRPr="00000000" w14:paraId="00000011">
      <w:pPr>
        <w:keepNext w:val="0"/>
        <w:keepLines w:val="0"/>
        <w:pBdr>
          <w:bottom w:color="auto" w:space="6" w:sz="0" w:val="none"/>
        </w:pBdr>
        <w:spacing w:after="240" w:before="360" w:line="300" w:lineRule="auto"/>
        <w:rPr/>
      </w:pPr>
      <w:r w:rsidDel="00000000" w:rsidR="00000000" w:rsidRPr="00000000">
        <w:rPr>
          <w:rtl w:val="0"/>
        </w:rPr>
        <w:t xml:space="preserve">SAX domain</w:t>
      </w:r>
    </w:p>
    <w:p w:rsidR="00000000" w:rsidDel="00000000" w:rsidP="00000000" w:rsidRDefault="00000000" w:rsidRPr="00000000" w14:paraId="00000012">
      <w:pPr>
        <w:spacing w:after="240" w:lineRule="auto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curl -H 'Content-type: application/json' -X POST $SAX/api/kytos/mef_eline/v2/evc -d '{"name": "SAX_vlan_202_203_Ampath_Tenet", "dynamic_backup_path": true, "uni_a": {"tag": {"value": 202, "tag_type": 1}, "interface_id": "dd:00:00:00:00:00:00:04:40"}, "uni_z": {"tag": {"value": 203, "tag_type": 1}, "interface_id": "dd:00:00:00:00:00:00:05:41"}}'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TENET domain</w:t>
      </w:r>
    </w:p>
    <w:p w:rsidR="00000000" w:rsidDel="00000000" w:rsidP="00000000" w:rsidRDefault="00000000" w:rsidRPr="00000000" w14:paraId="00000014">
      <w:pPr>
        <w:rPr>
          <w:color w:val="1f2328"/>
          <w:sz w:val="21"/>
          <w:szCs w:val="21"/>
        </w:rPr>
      </w:pPr>
      <w:r w:rsidDel="00000000" w:rsidR="00000000" w:rsidRPr="00000000">
        <w:rPr>
          <w:color w:val="1f2328"/>
          <w:sz w:val="20"/>
          <w:szCs w:val="20"/>
          <w:rtl w:val="0"/>
        </w:rPr>
        <w:t xml:space="preserve">curl -H 'Content-type: application/json' -X POST $TENET/api/kytos/mef_eline/v2/evc -d '{"name": "TENET_vlan_201_203_Ampath_Tenet", "dynamic_backup_path": true, "uni_a": {"tag": {"value": 203, "tag_type": 1}, "interface_id": "cc:00:00:00:00:00:00:07:41"}, "uni_z": {"tag": {"value": 201, "tag_type": 1}, "interface_id": "cc:00:00:00:00:00:00:08:50"}}'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5"/>
        <w:rPr/>
      </w:pPr>
      <w:bookmarkStart w:colFirst="0" w:colLast="0" w:name="_bbbcug7bo3tq" w:id="3"/>
      <w:bookmarkEnd w:id="3"/>
      <w:r w:rsidDel="00000000" w:rsidR="00000000" w:rsidRPr="00000000">
        <w:rPr>
          <w:rtl w:val="0"/>
        </w:rPr>
        <w:t xml:space="preserve">1.1.2 Middleware Layer test: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Using the AW-SDX Service data model (Service Test Input in the format of JSON) to the SDX-Controller service endpoint to validate if the middleware can satisfy the service request and generate the breakdowns as the input to the mock OXP systems.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https://github.com/atlanticwave-sdx/sdx-controller/tree/main/tests/data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rPr/>
      </w:pPr>
      <w:bookmarkStart w:colFirst="0" w:colLast="0" w:name="_p5aja7xtj2jd" w:id="4"/>
      <w:bookmarkEnd w:id="4"/>
      <w:r w:rsidDel="00000000" w:rsidR="00000000" w:rsidRPr="00000000">
        <w:rPr>
          <w:rtl w:val="0"/>
        </w:rPr>
        <w:t xml:space="preserve">1.1.3 UI Layer Test: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Using the Meican GUI to validate if it can generate the service data model as the Input to the mock SD-Controller.</w:t>
      </w:r>
    </w:p>
    <w:p w:rsidR="00000000" w:rsidDel="00000000" w:rsidP="00000000" w:rsidRDefault="00000000" w:rsidRPr="00000000" w14:paraId="0000001C">
      <w:pPr>
        <w:pStyle w:val="Heading4"/>
        <w:ind w:left="0" w:firstLine="0"/>
        <w:rPr/>
      </w:pPr>
      <w:bookmarkStart w:colFirst="0" w:colLast="0" w:name="_u70mqqksde4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ind w:left="0" w:firstLine="0"/>
        <w:rPr/>
      </w:pPr>
      <w:bookmarkStart w:colFirst="0" w:colLast="0" w:name="_am1lhcc2nj58" w:id="6"/>
      <w:bookmarkEnd w:id="6"/>
      <w:r w:rsidDel="00000000" w:rsidR="00000000" w:rsidRPr="00000000">
        <w:rPr>
          <w:rtl w:val="0"/>
        </w:rPr>
        <w:t xml:space="preserve">1.2 Cross-layer Integration Tests</w:t>
      </w:r>
    </w:p>
    <w:p w:rsidR="00000000" w:rsidDel="00000000" w:rsidP="00000000" w:rsidRDefault="00000000" w:rsidRPr="00000000" w14:paraId="0000001E">
      <w:pPr>
        <w:pStyle w:val="Heading5"/>
        <w:rPr/>
      </w:pPr>
      <w:bookmarkStart w:colFirst="0" w:colLast="0" w:name="_bj6ln4d6r4k9" w:id="7"/>
      <w:bookmarkEnd w:id="7"/>
      <w:r w:rsidDel="00000000" w:rsidR="00000000" w:rsidRPr="00000000">
        <w:rPr>
          <w:rtl w:val="0"/>
        </w:rPr>
        <w:t xml:space="preserve">1.2.1 Middleware-OXP cross-layer test.</w:t>
      </w:r>
    </w:p>
    <w:p w:rsidR="00000000" w:rsidDel="00000000" w:rsidP="00000000" w:rsidRDefault="00000000" w:rsidRPr="00000000" w14:paraId="0000001F">
      <w:pPr>
        <w:pStyle w:val="Heading6"/>
        <w:rPr/>
      </w:pPr>
      <w:bookmarkStart w:colFirst="0" w:colLast="0" w:name="_u2ggh5yll5pr" w:id="8"/>
      <w:bookmarkEnd w:id="8"/>
      <w:r w:rsidDel="00000000" w:rsidR="00000000" w:rsidRPr="00000000">
        <w:rPr>
          <w:rtl w:val="0"/>
        </w:rPr>
        <w:t xml:space="preserve">1.2.1.1 Topology publication and update.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supported OXP system, according to the data model specification, needs to be able to (1) publish the original OXP topology to SDX-LC and (2) update the topology, in JSON format via the SDX-LC APIs, to SDX-LC, who will publish the information into the AW-SDX Message Queue, which will be received by the AW-SDX Controller.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rPr/>
      </w:pPr>
      <w:bookmarkStart w:colFirst="0" w:colLast="0" w:name="_ln6n4q5v2ijd" w:id="9"/>
      <w:bookmarkEnd w:id="9"/>
      <w:r w:rsidDel="00000000" w:rsidR="00000000" w:rsidRPr="00000000">
        <w:rPr>
          <w:rtl w:val="0"/>
        </w:rPr>
        <w:t xml:space="preserve">1.2.1.2 Service provisioning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 user is able to send a service request, in JSON, to the AW-SDX API, who will compute the path(s), break down the results, and send the per-OXP segments to the corresponding SDX-LC, who will format the per-OXP requests to the OXP provisioning system APIs.</w:t>
      </w:r>
    </w:p>
    <w:p w:rsidR="00000000" w:rsidDel="00000000" w:rsidP="00000000" w:rsidRDefault="00000000" w:rsidRPr="00000000" w14:paraId="00000024">
      <w:pPr>
        <w:pStyle w:val="Heading5"/>
        <w:rPr/>
      </w:pPr>
      <w:bookmarkStart w:colFirst="0" w:colLast="0" w:name="_isfm3rlm44k8" w:id="10"/>
      <w:bookmarkEnd w:id="10"/>
      <w:r w:rsidDel="00000000" w:rsidR="00000000" w:rsidRPr="00000000">
        <w:rPr>
          <w:rtl w:val="0"/>
        </w:rPr>
        <w:t xml:space="preserve">1.2.2 Middleware-UI cross-layer test</w:t>
      </w:r>
    </w:p>
    <w:p w:rsidR="00000000" w:rsidDel="00000000" w:rsidP="00000000" w:rsidRDefault="00000000" w:rsidRPr="00000000" w14:paraId="00000025">
      <w:pPr>
        <w:pStyle w:val="Heading6"/>
        <w:rPr/>
      </w:pPr>
      <w:bookmarkStart w:colFirst="0" w:colLast="0" w:name="_swe2k2jmuzeu" w:id="11"/>
      <w:bookmarkEnd w:id="11"/>
      <w:r w:rsidDel="00000000" w:rsidR="00000000" w:rsidRPr="00000000">
        <w:rPr>
          <w:rtl w:val="0"/>
        </w:rPr>
        <w:t xml:space="preserve">1.2.2.1 Topology publication and update.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Meican is able to pull and render the OXP system topology via the AW-SDX Controller Rest APIs. </w:t>
      </w:r>
    </w:p>
    <w:p w:rsidR="00000000" w:rsidDel="00000000" w:rsidP="00000000" w:rsidRDefault="00000000" w:rsidRPr="00000000" w14:paraId="00000027">
      <w:pPr>
        <w:pStyle w:val="Heading6"/>
        <w:rPr/>
      </w:pPr>
      <w:bookmarkStart w:colFirst="0" w:colLast="0" w:name="_t0kk1vx7xhlb" w:id="12"/>
      <w:bookmarkEnd w:id="12"/>
      <w:r w:rsidDel="00000000" w:rsidR="00000000" w:rsidRPr="00000000">
        <w:rPr>
          <w:rtl w:val="0"/>
        </w:rPr>
        <w:t xml:space="preserve">1.2.2.2 Service provisioning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Meican is able to format the send the service request to the AW-SDX Controller Rest APIs.</w:t>
      </w:r>
    </w:p>
    <w:p w:rsidR="00000000" w:rsidDel="00000000" w:rsidP="00000000" w:rsidRDefault="00000000" w:rsidRPr="00000000" w14:paraId="00000029">
      <w:pPr>
        <w:pStyle w:val="Heading4"/>
        <w:ind w:left="0" w:firstLine="0"/>
        <w:rPr/>
      </w:pPr>
      <w:bookmarkStart w:colFirst="0" w:colLast="0" w:name="_7gqs4mayhq4c" w:id="13"/>
      <w:bookmarkEnd w:id="13"/>
      <w:r w:rsidDel="00000000" w:rsidR="00000000" w:rsidRPr="00000000">
        <w:rPr>
          <w:rtl w:val="0"/>
        </w:rPr>
        <w:t xml:space="preserve">1.3 End-to-end System Test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See real traffic exchanges in the simulated data plane network in Mininet.</w:t>
      </w:r>
    </w:p>
    <w:p w:rsidR="00000000" w:rsidDel="00000000" w:rsidP="00000000" w:rsidRDefault="00000000" w:rsidRPr="00000000" w14:paraId="0000002B">
      <w:pPr>
        <w:pStyle w:val="Heading3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xjh1skhyn5b4" w:id="14"/>
      <w:bookmarkEnd w:id="14"/>
      <w:r w:rsidDel="00000000" w:rsidR="00000000" w:rsidRPr="00000000">
        <w:rPr>
          <w:rtl w:val="0"/>
        </w:rPr>
        <w:t xml:space="preserve">Test Cases: Service Data Model as Input to AW-SDX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4"/>
        <w:rPr/>
      </w:pPr>
      <w:bookmarkStart w:colFirst="0" w:colLast="0" w:name="_dd7xgmvfmnrn" w:id="15"/>
      <w:bookmarkEnd w:id="15"/>
      <w:r w:rsidDel="00000000" w:rsidR="00000000" w:rsidRPr="00000000">
        <w:rPr>
          <w:rtl w:val="0"/>
        </w:rPr>
        <w:t xml:space="preserve">2.1 Layer 2 VPN Service Model</w:t>
      </w:r>
    </w:p>
    <w:p w:rsidR="00000000" w:rsidDel="00000000" w:rsidP="00000000" w:rsidRDefault="00000000" w:rsidRPr="00000000" w14:paraId="0000002E">
      <w:pPr>
        <w:pStyle w:val="Heading5"/>
        <w:rPr/>
      </w:pPr>
      <w:bookmarkStart w:colFirst="0" w:colLast="0" w:name="_aiyroxrtpcjy" w:id="16"/>
      <w:bookmarkEnd w:id="16"/>
      <w:r w:rsidDel="00000000" w:rsidR="00000000" w:rsidRPr="00000000">
        <w:rPr>
          <w:rtl w:val="0"/>
        </w:rPr>
        <w:t xml:space="preserve">2.1.1 Point-to-point Virtual Private Wire Services (VPWSs) </w:t>
      </w:r>
    </w:p>
    <w:p w:rsidR="00000000" w:rsidDel="00000000" w:rsidP="00000000" w:rsidRDefault="00000000" w:rsidRPr="00000000" w14:paraId="0000002F">
      <w:pPr>
        <w:pStyle w:val="Heading5"/>
        <w:rPr/>
      </w:pPr>
      <w:bookmarkStart w:colFirst="0" w:colLast="0" w:name="_d557h16renj2" w:id="17"/>
      <w:bookmarkEnd w:id="17"/>
      <w:r w:rsidDel="00000000" w:rsidR="00000000" w:rsidRPr="00000000">
        <w:rPr>
          <w:rtl w:val="0"/>
        </w:rPr>
        <w:t xml:space="preserve">2.1.2 Multipoint Virtual Private LAN Services (VPLSs) </w:t>
      </w:r>
    </w:p>
    <w:p w:rsidR="00000000" w:rsidDel="00000000" w:rsidP="00000000" w:rsidRDefault="00000000" w:rsidRPr="00000000" w14:paraId="00000030">
      <w:pPr>
        <w:pStyle w:val="Heading4"/>
        <w:ind w:left="0" w:firstLine="0"/>
        <w:rPr/>
      </w:pPr>
      <w:bookmarkStart w:colFirst="0" w:colLast="0" w:name="_2eld8q42nt6t" w:id="18"/>
      <w:bookmarkEnd w:id="18"/>
      <w:r w:rsidDel="00000000" w:rsidR="00000000" w:rsidRPr="00000000">
        <w:rPr>
          <w:rtl w:val="0"/>
        </w:rPr>
        <w:t xml:space="preserve">2.2 Layer 3 IP VPN Service Model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collection of sites that are authorized to exchange traffic between each other over a shared IP infrastructure.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cshjjvawcm46" w:id="19"/>
      <w:bookmarkEnd w:id="19"/>
      <w:r w:rsidDel="00000000" w:rsidR="00000000" w:rsidRPr="00000000">
        <w:rPr>
          <w:rtl w:val="0"/>
        </w:rPr>
        <w:t xml:space="preserve">Test Environment.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The AW-SDX Testing Environment is created in RENCI Cloud where multiple VMs are provisioned to emulate the hosts of the distributed AW-SDX OXP middleware components, the supported OXP provisioning systems, and a mininet setting simulating the data plane.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atlanticwave-sdx/sdx-controller/tree/main/test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