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pPr>
      <w:bookmarkStart w:colFirst="0" w:colLast="0" w:name="_ysri66wjdub1" w:id="0"/>
      <w:bookmarkEnd w:id="0"/>
      <w:r w:rsidDel="00000000" w:rsidR="00000000" w:rsidRPr="00000000">
        <w:rPr>
          <w:rtl w:val="0"/>
        </w:rPr>
        <w:t xml:space="preserve">SDX-LC and OXP Integration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4"/>
        <w:numPr>
          <w:ilvl w:val="0"/>
          <w:numId w:val="1"/>
        </w:numPr>
        <w:ind w:left="720" w:hanging="360"/>
        <w:rPr/>
      </w:pPr>
      <w:bookmarkStart w:colFirst="0" w:colLast="0" w:name="_e87fzyqeaa4r" w:id="1"/>
      <w:bookmarkEnd w:id="1"/>
      <w:r w:rsidDel="00000000" w:rsidR="00000000" w:rsidRPr="00000000">
        <w:rPr>
          <w:vertAlign w:val="baseline"/>
          <w:rtl w:val="0"/>
        </w:rPr>
        <w:t xml:space="preserve">SDX-LC Rest APIs</w:t>
      </w:r>
    </w:p>
    <w:p w:rsidR="00000000" w:rsidDel="00000000" w:rsidP="00000000" w:rsidRDefault="00000000" w:rsidRPr="00000000" w14:paraId="00000005">
      <w:pPr>
        <w:ind w:firstLine="720"/>
        <w:rPr>
          <w:vertAlign w:val="baseline"/>
        </w:rPr>
      </w:pPr>
      <w:r w:rsidDel="00000000" w:rsidR="00000000" w:rsidRPr="00000000">
        <w:rPr>
          <w:rtl w:val="0"/>
        </w:rPr>
        <w:t xml:space="preserve">K</w:t>
      </w:r>
      <w:r w:rsidDel="00000000" w:rsidR="00000000" w:rsidRPr="00000000">
        <w:rPr>
          <w:vertAlign w:val="baseline"/>
          <w:rtl w:val="0"/>
        </w:rPr>
        <w:t xml:space="preserve">eep it generic and not depend on OXPs. </w:t>
      </w:r>
      <w:r w:rsidDel="00000000" w:rsidR="00000000" w:rsidRPr="00000000">
        <w:rPr>
          <w:rtl w:val="0"/>
        </w:rPr>
        <w:t xml:space="preserve">The current version has following implemented</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 points and data model schema</w:t>
      </w:r>
      <w:r w:rsidDel="00000000" w:rsidR="00000000" w:rsidRPr="00000000">
        <w:rPr>
          <w:rtl w:val="0"/>
        </w:rPr>
        <w:t xml:space="preserve"> defined in swagger.yaml</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/topology : for OXP to publish and update </w:t>
      </w:r>
      <w:r w:rsidDel="00000000" w:rsidR="00000000" w:rsidRPr="00000000">
        <w:rPr>
          <w:rtl w:val="0"/>
        </w:rPr>
        <w:t xml:space="preserve">the topology</w:t>
      </w:r>
    </w:p>
    <w:p w:rsidR="00000000" w:rsidDel="00000000" w:rsidP="00000000" w:rsidRDefault="00000000" w:rsidRPr="00000000" w14:paraId="0000000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w:t>
      </w:r>
    </w:p>
    <w:p w:rsidR="00000000" w:rsidDel="00000000" w:rsidP="00000000" w:rsidRDefault="00000000" w:rsidRPr="00000000" w14:paraId="0000000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put</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/connection: for SDX-LC to send service request to the OXP</w:t>
      </w:r>
    </w:p>
    <w:p w:rsidR="00000000" w:rsidDel="00000000" w:rsidP="00000000" w:rsidRDefault="00000000" w:rsidRPr="00000000" w14:paraId="0000000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w:t>
      </w:r>
    </w:p>
    <w:p w:rsidR="00000000" w:rsidDel="00000000" w:rsidP="00000000" w:rsidRDefault="00000000" w:rsidRPr="00000000" w14:paraId="0000000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put</w:t>
      </w:r>
    </w:p>
    <w:p w:rsidR="00000000" w:rsidDel="00000000" w:rsidP="00000000" w:rsidRDefault="00000000" w:rsidRPr="00000000" w14:paraId="000000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u w:val="none"/>
        </w:rPr>
      </w:pPr>
      <w:r w:rsidDel="00000000" w:rsidR="00000000" w:rsidRPr="00000000">
        <w:rPr>
          <w:rtl w:val="0"/>
        </w:rPr>
        <w:t xml:space="preserve">/link: for OXP to update link state</w:t>
      </w:r>
    </w:p>
    <w:p w:rsidR="00000000" w:rsidDel="00000000" w:rsidP="00000000" w:rsidRDefault="00000000" w:rsidRPr="00000000" w14:paraId="0000000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post</w:t>
      </w:r>
    </w:p>
    <w:p w:rsidR="00000000" w:rsidDel="00000000" w:rsidP="00000000" w:rsidRDefault="00000000" w:rsidRPr="00000000" w14:paraId="0000000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put</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u w:val="none"/>
        </w:rPr>
      </w:pPr>
      <w:r w:rsidDel="00000000" w:rsidR="00000000" w:rsidRPr="00000000">
        <w:rPr>
          <w:rtl w:val="0"/>
        </w:rPr>
        <w:t xml:space="preserve">/node: for OXP to update node state</w:t>
      </w:r>
    </w:p>
    <w:p w:rsidR="00000000" w:rsidDel="00000000" w:rsidP="00000000" w:rsidRDefault="00000000" w:rsidRPr="00000000" w14:paraId="0000001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post</w:t>
      </w:r>
    </w:p>
    <w:p w:rsidR="00000000" w:rsidDel="00000000" w:rsidP="00000000" w:rsidRDefault="00000000" w:rsidRPr="00000000" w14:paraId="0000001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put</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nd point </w:t>
      </w:r>
      <w:r w:rsidDel="00000000" w:rsidR="00000000" w:rsidRPr="00000000">
        <w:rPr>
          <w:rtl w:val="0"/>
        </w:rPr>
        <w:t xml:space="preserve">backend processing: implemented in the controller functions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 the json from OXPs </w:t>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calling OXP API endpoint for connection request</w:t>
      </w:r>
    </w:p>
    <w:p w:rsidR="00000000" w:rsidDel="00000000" w:rsidP="00000000" w:rsidRDefault="00000000" w:rsidRPr="00000000" w14:paraId="0000001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embedded swagger validation against the data model schema</w:t>
      </w:r>
    </w:p>
    <w:p w:rsidR="00000000" w:rsidDel="00000000" w:rsidP="00000000" w:rsidRDefault="00000000" w:rsidRPr="00000000" w14:paraId="0000001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controller: (2.1) DB update (2.2) RabbitMQ publishing </w:t>
      </w:r>
    </w:p>
    <w:p w:rsidR="00000000" w:rsidDel="00000000" w:rsidP="00000000" w:rsidRDefault="00000000" w:rsidRPr="00000000" w14:paraId="00000018">
      <w:pPr>
        <w:pStyle w:val="Heading4"/>
        <w:numPr>
          <w:ilvl w:val="0"/>
          <w:numId w:val="1"/>
        </w:numPr>
        <w:ind w:left="720" w:hanging="360"/>
        <w:rPr/>
      </w:pPr>
      <w:bookmarkStart w:colFirst="0" w:colLast="0" w:name="_ev4imatqkc5g" w:id="2"/>
      <w:bookmarkEnd w:id="2"/>
      <w:r w:rsidDel="00000000" w:rsidR="00000000" w:rsidRPr="00000000">
        <w:rPr>
          <w:rtl w:val="0"/>
        </w:rPr>
        <w:t xml:space="preserve">SDX data model</w:t>
      </w:r>
    </w:p>
    <w:p w:rsidR="00000000" w:rsidDel="00000000" w:rsidP="00000000" w:rsidRDefault="00000000" w:rsidRPr="00000000" w14:paraId="00000019">
      <w:pPr>
        <w:ind w:left="0" w:firstLine="720"/>
        <w:rPr/>
      </w:pPr>
      <w:r w:rsidDel="00000000" w:rsidR="00000000" w:rsidRPr="00000000">
        <w:rPr>
          <w:rtl w:val="0"/>
        </w:rPr>
        <w:t xml:space="preserve"> The data model suite is defined and developed  in order to communicate with different OXPs.  Internally, SDX middleware does not need it and uses a graph representation for path computation and other provisioning, healing, and other autonomous functions.</w:t>
      </w:r>
    </w:p>
    <w:p w:rsidR="00000000" w:rsidDel="00000000" w:rsidP="00000000" w:rsidRDefault="00000000" w:rsidRPr="00000000" w14:paraId="0000001A">
      <w:pPr>
        <w:ind w:firstLine="720"/>
        <w:rPr/>
      </w:pPr>
      <w:r w:rsidDel="00000000" w:rsidR="00000000" w:rsidRPr="00000000">
        <w:rPr>
          <w:rtl w:val="0"/>
        </w:rPr>
        <w:t xml:space="preserve">Ideally we will work with OXPs to find the common ground to support it. As a matter of fact,  it is currently defined with a minimum set of attributes for network functions. It is modular and each module comes with associated construction, parsing, and validation functions in the DataModel repo.</w:t>
      </w:r>
    </w:p>
    <w:p w:rsidR="00000000" w:rsidDel="00000000" w:rsidP="00000000" w:rsidRDefault="00000000" w:rsidRPr="00000000" w14:paraId="0000001B">
      <w:pPr>
        <w:ind w:firstLine="720"/>
        <w:rPr/>
      </w:pPr>
      <w:r w:rsidDel="00000000" w:rsidR="00000000" w:rsidRPr="00000000">
        <w:rPr>
          <w:rtl w:val="0"/>
        </w:rPr>
        <w:t xml:space="preserve">The OXP could provide their current topology description and update mechanism with corresponding syntax and semantic definitions.   And we could use different mechanism to integrate as specified in the next section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4"/>
        <w:numPr>
          <w:ilvl w:val="0"/>
          <w:numId w:val="1"/>
        </w:numPr>
        <w:ind w:left="720" w:hanging="360"/>
        <w:rPr/>
      </w:pPr>
      <w:bookmarkStart w:colFirst="0" w:colLast="0" w:name="_xes3gd4p8xug" w:id="3"/>
      <w:bookmarkEnd w:id="3"/>
      <w:r w:rsidDel="00000000" w:rsidR="00000000" w:rsidRPr="00000000">
        <w:rPr>
          <w:vertAlign w:val="baseline"/>
          <w:rtl w:val="0"/>
        </w:rPr>
        <w:t xml:space="preserve">OXP </w:t>
      </w:r>
      <w:r w:rsidDel="00000000" w:rsidR="00000000" w:rsidRPr="00000000">
        <w:rPr>
          <w:rtl w:val="0"/>
        </w:rPr>
        <w:t xml:space="preserve">Site</w:t>
      </w:r>
      <w:r w:rsidDel="00000000" w:rsidR="00000000" w:rsidRPr="00000000">
        <w:rPr>
          <w:vertAlign w:val="baseline"/>
          <w:rtl w:val="0"/>
        </w:rPr>
        <w:t xml:space="preserve"> </w:t>
      </w:r>
      <w:r w:rsidDel="00000000" w:rsidR="00000000" w:rsidRPr="00000000">
        <w:rPr>
          <w:rtl w:val="0"/>
        </w:rPr>
        <w:t xml:space="preserve">S</w:t>
      </w:r>
      <w:r w:rsidDel="00000000" w:rsidR="00000000" w:rsidRPr="00000000">
        <w:rPr>
          <w:vertAlign w:val="baseline"/>
          <w:rtl w:val="0"/>
        </w:rPr>
        <w:t xml:space="preserve">oftware </w:t>
      </w:r>
      <w:r w:rsidDel="00000000" w:rsidR="00000000" w:rsidRPr="00000000">
        <w:rPr>
          <w:rtl w:val="0"/>
        </w:rPr>
        <w:t xml:space="preserve">and SDX Integration</w:t>
      </w:r>
    </w:p>
    <w:p w:rsidR="00000000" w:rsidDel="00000000" w:rsidP="00000000" w:rsidRDefault="00000000" w:rsidRPr="00000000" w14:paraId="0000001E">
      <w:pPr>
        <w:ind w:left="720" w:firstLine="0"/>
        <w:rPr/>
      </w:pPr>
      <w:r w:rsidDel="00000000" w:rsidR="00000000" w:rsidRPr="00000000">
        <w:rPr>
          <w:rtl w:val="0"/>
        </w:rPr>
        <w:t xml:space="preserve">We can use one of the following three integration mechanisms. The deployment of the involving software components on the OXP site should be orchestrated by the docker-compose. Per-OXP specific configuration and functions should be customized in the site configuration file, for example, in the docker-compose file, so that no hard-coding or over-generalization is needed.</w:t>
      </w:r>
    </w:p>
    <w:p w:rsidR="00000000" w:rsidDel="00000000" w:rsidP="00000000" w:rsidRDefault="00000000" w:rsidRPr="00000000" w14:paraId="0000001F">
      <w:pPr>
        <w:ind w:left="720" w:firstLine="0"/>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93c47d"/>
          <w:sz w:val="24"/>
          <w:szCs w:val="24"/>
          <w:u w:val="none"/>
          <w:shd w:fill="auto" w:val="clear"/>
          <w:vertAlign w:val="baseline"/>
          <w:rtl w:val="0"/>
        </w:rPr>
        <w:t xml:space="preserve">Option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Kytos netapp supports </w:t>
      </w:r>
      <w:r w:rsidDel="00000000" w:rsidR="00000000" w:rsidRPr="00000000">
        <w:rPr>
          <w:rtl w:val="0"/>
        </w:rPr>
        <w:t xml:space="preserve">SDX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 model schema</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c000"/>
          <w:sz w:val="24"/>
          <w:szCs w:val="24"/>
          <w:u w:val="none"/>
          <w:shd w:fill="auto" w:val="clear"/>
          <w:vertAlign w:val="baseline"/>
          <w:rtl w:val="0"/>
        </w:rPr>
        <w:t xml:space="preserve">Option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OXP does not support </w:t>
      </w:r>
      <w:r w:rsidDel="00000000" w:rsidR="00000000" w:rsidRPr="00000000">
        <w:rPr>
          <w:rtl w:val="0"/>
        </w:rPr>
        <w:t xml:space="preserve">SDX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 model schema</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Sdx-lc controller calls the plugin </w:t>
      </w:r>
      <w:r w:rsidDel="00000000" w:rsidR="00000000" w:rsidRPr="00000000">
        <w:rPr>
          <w:rtl w:val="0"/>
        </w:rPr>
        <w:t xml:space="preserve">SDX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 model conversion function specified in the configuration file. </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color w:val="990000"/>
          <w:rtl w:val="0"/>
        </w:rPr>
        <w:t xml:space="preserve">Option 3</w:t>
      </w:r>
      <w:r w:rsidDel="00000000" w:rsidR="00000000" w:rsidRPr="00000000">
        <w:rPr>
          <w:color w:val="9900ff"/>
          <w:rtl w:val="0"/>
        </w:rPr>
        <w:t xml:space="preserve">: </w:t>
      </w:r>
      <w:r w:rsidDel="00000000" w:rsidR="00000000" w:rsidRPr="00000000">
        <w:rPr>
          <w:rtl w:val="0"/>
        </w:rPr>
        <w:t xml:space="preserve">OXP provides a static topology description file following the SDX data model schema. LC will read it at the startup.</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mc:AlternateContent>
          <mc:Choice Requires="wpg">
            <w:drawing>
              <wp:inline distB="114300" distT="114300" distL="114300" distR="114300">
                <wp:extent cx="5257800" cy="3952875"/>
                <wp:effectExtent b="0" l="0" r="0" t="0"/>
                <wp:docPr id="1" name=""/>
                <a:graphic>
                  <a:graphicData uri="http://schemas.microsoft.com/office/word/2010/wordprocessingGroup">
                    <wpg:wgp>
                      <wpg:cNvGrpSpPr/>
                      <wpg:grpSpPr>
                        <a:xfrm>
                          <a:off x="1710225" y="1432700"/>
                          <a:ext cx="5257800" cy="3952875"/>
                          <a:chOff x="1710225" y="1432700"/>
                          <a:chExt cx="5243950" cy="3940150"/>
                        </a:xfrm>
                      </wpg:grpSpPr>
                      <wps:wsp>
                        <wps:cNvSpPr/>
                        <wps:cNvPr id="2" name="Shape 2"/>
                        <wps:spPr>
                          <a:xfrm>
                            <a:off x="3084825" y="1592175"/>
                            <a:ext cx="1184100" cy="1214100"/>
                          </a:xfrm>
                          <a:prstGeom prst="rect">
                            <a:avLst/>
                          </a:prstGeom>
                          <a:solidFill>
                            <a:srgbClr val="3D85C6"/>
                          </a:solidFill>
                          <a:ln cap="flat" cmpd="sng" w="19050">
                            <a:solidFill>
                              <a:srgbClr val="0B539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8"/>
                                  <w:vertAlign w:val="baseline"/>
                                </w:rPr>
                                <w:t xml:space="preserve">SDX-LC</w:t>
                              </w:r>
                            </w:p>
                          </w:txbxContent>
                        </wps:txbx>
                        <wps:bodyPr anchorCtr="0" anchor="ctr" bIns="91425" lIns="91425" spcFirstLastPara="1" rIns="91425" wrap="square" tIns="91425">
                          <a:noAutofit/>
                        </wps:bodyPr>
                      </wps:wsp>
                      <wps:wsp>
                        <wps:cNvSpPr/>
                        <wps:cNvPr id="3" name="Shape 3"/>
                        <wps:spPr>
                          <a:xfrm>
                            <a:off x="4930800" y="4020350"/>
                            <a:ext cx="1111200" cy="955200"/>
                          </a:xfrm>
                          <a:prstGeom prst="roundRect">
                            <a:avLst>
                              <a:gd fmla="val 16667" name="adj"/>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OXP Controller (Kyto, OESS)</w:t>
                              </w:r>
                            </w:p>
                          </w:txbxContent>
                        </wps:txbx>
                        <wps:bodyPr anchorCtr="0" anchor="ctr" bIns="91425" lIns="91425" spcFirstLastPara="1" rIns="91425" wrap="square" tIns="91425">
                          <a:noAutofit/>
                        </wps:bodyPr>
                      </wps:wsp>
                      <wps:wsp>
                        <wps:cNvSpPr/>
                        <wps:cNvPr id="4" name="Shape 4"/>
                        <wps:spPr>
                          <a:xfrm>
                            <a:off x="4849500" y="2879000"/>
                            <a:ext cx="1273800" cy="696600"/>
                          </a:xfrm>
                          <a:prstGeom prst="trapezoid">
                            <a:avLst>
                              <a:gd fmla="val 25000"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kytos-sdx-topology</w:t>
                              </w:r>
                            </w:p>
                          </w:txbxContent>
                        </wps:txbx>
                        <wps:bodyPr anchorCtr="0" anchor="ctr" bIns="91425" lIns="91425" spcFirstLastPara="1" rIns="91425" wrap="square" tIns="91425">
                          <a:noAutofit/>
                        </wps:bodyPr>
                      </wps:wsp>
                      <wps:wsp>
                        <wps:cNvSpPr/>
                        <wps:cNvPr id="5" name="Shape 5"/>
                        <wps:spPr>
                          <a:xfrm>
                            <a:off x="1920600" y="4179528"/>
                            <a:ext cx="1184150" cy="796025"/>
                          </a:xfrm>
                          <a:prstGeom prst="flowChartMagneticDisk">
                            <a:avLst/>
                          </a:prstGeom>
                          <a:solidFill>
                            <a:srgbClr val="DD7E6B"/>
                          </a:solidFill>
                          <a:ln cap="flat" cmpd="sng" w="9525">
                            <a:solidFill>
                              <a:srgbClr val="000000"/>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OXP static topology</w:t>
                              </w:r>
                            </w:p>
                          </w:txbxContent>
                        </wps:txbx>
                        <wps:bodyPr anchorCtr="0" anchor="ctr" bIns="91425" lIns="91425" spcFirstLastPara="1" rIns="91425" wrap="square" tIns="91425">
                          <a:noAutofit/>
                        </wps:bodyPr>
                      </wps:wsp>
                      <wps:wsp>
                        <wps:cNvSpPr/>
                        <wps:cNvPr id="6" name="Shape 6"/>
                        <wps:spPr>
                          <a:xfrm>
                            <a:off x="3413225" y="2633700"/>
                            <a:ext cx="547200" cy="378000"/>
                          </a:xfrm>
                          <a:prstGeom prst="plus">
                            <a:avLst>
                              <a:gd fmla="val 25000" name="adj"/>
                            </a:avLst>
                          </a:prstGeom>
                          <a:solidFill>
                            <a:srgbClr val="BF9000"/>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plugin</w:t>
                              </w:r>
                            </w:p>
                          </w:txbxContent>
                        </wps:txbx>
                        <wps:bodyPr anchorCtr="0" anchor="ctr" bIns="91425" lIns="91425" spcFirstLastPara="1" rIns="91425" wrap="square" tIns="91425">
                          <a:noAutofit/>
                        </wps:bodyPr>
                      </wps:wsp>
                      <wps:wsp>
                        <wps:cNvCnPr/>
                        <wps:spPr>
                          <a:xfrm>
                            <a:off x="4268925" y="2199225"/>
                            <a:ext cx="1217400" cy="679800"/>
                          </a:xfrm>
                          <a:prstGeom prst="bentConnector2">
                            <a:avLst/>
                          </a:prstGeom>
                          <a:noFill/>
                          <a:ln cap="flat" cmpd="sng" w="9525">
                            <a:solidFill>
                              <a:srgbClr val="38761D"/>
                            </a:solidFill>
                            <a:prstDash val="solid"/>
                            <a:round/>
                            <a:headEnd len="med" w="med" type="stealth"/>
                            <a:tailEnd len="med" w="med" type="stealth"/>
                          </a:ln>
                        </wps:spPr>
                        <wps:bodyPr anchorCtr="0" anchor="ctr" bIns="91425" lIns="91425" spcFirstLastPara="1" rIns="91425" wrap="square" tIns="91425">
                          <a:noAutofit/>
                        </wps:bodyPr>
                      </wps:wsp>
                      <wps:wsp>
                        <wps:cNvCnPr/>
                        <wps:spPr>
                          <a:xfrm>
                            <a:off x="5486400" y="3575600"/>
                            <a:ext cx="0" cy="444900"/>
                          </a:xfrm>
                          <a:prstGeom prst="straightConnector1">
                            <a:avLst/>
                          </a:prstGeom>
                          <a:noFill/>
                          <a:ln cap="flat" cmpd="sng" w="9525">
                            <a:solidFill>
                              <a:srgbClr val="38761D"/>
                            </a:solidFill>
                            <a:prstDash val="solid"/>
                            <a:round/>
                            <a:headEnd len="med" w="med" type="stealth"/>
                            <a:tailEnd len="med" w="med" type="triangle"/>
                          </a:ln>
                        </wps:spPr>
                        <wps:bodyPr anchorCtr="0" anchor="ctr" bIns="91425" lIns="91425" spcFirstLastPara="1" rIns="91425" wrap="square" tIns="91425">
                          <a:noAutofit/>
                        </wps:bodyPr>
                      </wps:wsp>
                      <wps:wsp>
                        <wps:cNvSpPr txBox="1"/>
                        <wps:cNvPr id="9" name="Shape 9"/>
                        <wps:spPr>
                          <a:xfrm>
                            <a:off x="4328775" y="1661850"/>
                            <a:ext cx="90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Rest API</w:t>
                              </w:r>
                            </w:p>
                          </w:txbxContent>
                        </wps:txbx>
                        <wps:bodyPr anchorCtr="0" anchor="t" bIns="91425" lIns="91425" spcFirstLastPara="1" rIns="91425" wrap="square" tIns="91425">
                          <a:spAutoFit/>
                        </wps:bodyPr>
                      </wps:wsp>
                      <wps:wsp>
                        <wps:cNvSpPr txBox="1"/>
                        <wps:cNvPr id="10" name="Shape 10"/>
                        <wps:spPr>
                          <a:xfrm>
                            <a:off x="4328775" y="2301175"/>
                            <a:ext cx="985200" cy="338700"/>
                          </a:xfrm>
                          <a:prstGeom prst="rect">
                            <a:avLst/>
                          </a:prstGeom>
                          <a:no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topology.json</w:t>
                              </w:r>
                            </w:p>
                          </w:txbxContent>
                        </wps:txbx>
                        <wps:bodyPr anchorCtr="0" anchor="t" bIns="91425" lIns="91425" spcFirstLastPara="1" rIns="91425" wrap="square" tIns="91425">
                          <a:spAutoFit/>
                        </wps:bodyPr>
                      </wps:wsp>
                      <wps:wsp>
                        <wps:cNvSpPr txBox="1"/>
                        <wps:cNvPr id="11" name="Shape 11"/>
                        <wps:spPr>
                          <a:xfrm>
                            <a:off x="5545950" y="2467575"/>
                            <a:ext cx="1111200" cy="338700"/>
                          </a:xfrm>
                          <a:prstGeom prst="rect">
                            <a:avLst/>
                          </a:prstGeom>
                          <a:no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connection</w:t>
                              </w:r>
                              <w:r w:rsidDel="00000000" w:rsidR="00000000" w:rsidRPr="00000000">
                                <w:rPr>
                                  <w:rFonts w:ascii="Arial" w:cs="Arial" w:eastAsia="Arial" w:hAnsi="Arial"/>
                                  <w:b w:val="0"/>
                                  <w:i w:val="0"/>
                                  <w:smallCaps w:val="0"/>
                                  <w:strike w:val="0"/>
                                  <w:color w:val="000000"/>
                                  <w:sz w:val="20"/>
                                  <w:vertAlign w:val="baseline"/>
                                </w:rPr>
                                <w:t xml:space="preserve">.json</w:t>
                              </w:r>
                            </w:p>
                          </w:txbxContent>
                        </wps:txbx>
                        <wps:bodyPr anchorCtr="0" anchor="t" bIns="91425" lIns="91425" spcFirstLastPara="1" rIns="91425" wrap="square" tIns="91425">
                          <a:spAutoFit/>
                        </wps:bodyPr>
                      </wps:wsp>
                      <wps:wsp>
                        <wps:cNvCnPr/>
                        <wps:spPr>
                          <a:xfrm flipH="1" rot="-5400000">
                            <a:off x="3565775" y="3132750"/>
                            <a:ext cx="1486200" cy="1244100"/>
                          </a:xfrm>
                          <a:prstGeom prst="bentConnector2">
                            <a:avLst/>
                          </a:prstGeom>
                          <a:noFill/>
                          <a:ln cap="flat" cmpd="sng" w="28575">
                            <a:solidFill>
                              <a:srgbClr val="BF9000"/>
                            </a:solidFill>
                            <a:prstDash val="dot"/>
                            <a:round/>
                            <a:headEnd len="med" w="med" type="stealth"/>
                            <a:tailEnd len="med" w="med" type="stealth"/>
                          </a:ln>
                        </wps:spPr>
                        <wps:bodyPr anchorCtr="0" anchor="ctr" bIns="91425" lIns="91425" spcFirstLastPara="1" rIns="91425" wrap="square" tIns="91425">
                          <a:noAutofit/>
                        </wps:bodyPr>
                      </wps:wsp>
                      <wps:wsp>
                        <wps:cNvCnPr/>
                        <wps:spPr>
                          <a:xfrm flipH="1">
                            <a:off x="2512725" y="2199225"/>
                            <a:ext cx="572100" cy="1980300"/>
                          </a:xfrm>
                          <a:prstGeom prst="bentConnector2">
                            <a:avLst/>
                          </a:prstGeom>
                          <a:noFill/>
                          <a:ln cap="flat" cmpd="sng" w="28575">
                            <a:solidFill>
                              <a:srgbClr val="85200C"/>
                            </a:solidFill>
                            <a:prstDash val="dashDot"/>
                            <a:round/>
                            <a:headEnd len="med" w="med" type="stealth"/>
                            <a:tailEnd len="med" w="med" type="stealth"/>
                          </a:ln>
                        </wps:spPr>
                        <wps:bodyPr anchorCtr="0" anchor="ctr" bIns="91425" lIns="91425" spcFirstLastPara="1" rIns="91425" wrap="square" tIns="91425">
                          <a:noAutofit/>
                        </wps:bodyPr>
                      </wps:wsp>
                      <wps:wsp>
                        <wps:cNvSpPr/>
                        <wps:cNvPr id="14" name="Shape 14"/>
                        <wps:spPr>
                          <a:xfrm>
                            <a:off x="1715000" y="1437475"/>
                            <a:ext cx="5234400" cy="3930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3028550" y="4915875"/>
                            <a:ext cx="2607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SDX-continuous-development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257800" cy="39528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257800" cy="3952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the common interest. We can take the second approach (yellow). We add a separate module inside sdx-lc, to be named as “oxp-sdx-topology-converter”. This module will be responsible for validating if the topology is a correct OXP topology, and convert into SDX topology.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case, when new connection is sent, LC will take the OXP (Kytos, OESS, …) topology json on the add_topology API, then call the oxp-sdx-topology-converter to translate into SDX compatible topology;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connection request reaches SDX controller, SDX controller breaks down the connection, sends connection breakdown from SDX controller to LC. LC will call the oxp-sdx-topology-converter to translate into OXP connection, and send to OXP's API.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Here’s a diagram that illustrates the process: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 inside [AtlanticWave-SDX2.0/Design Documents] folder. Feel free to edit)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943600" cy="4368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code structure can look like this: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f2328"/>
          <w:highlight w:val="white"/>
        </w:rPr>
      </w:pPr>
      <w:r w:rsidDel="00000000" w:rsidR="00000000" w:rsidRPr="00000000">
        <w:rPr>
          <w:rFonts w:ascii="Courier New" w:cs="Courier New" w:eastAsia="Courier New" w:hAnsi="Courier New"/>
          <w:rtl w:val="0"/>
        </w:rPr>
        <w:t xml:space="preserve">sdx-lc/</w:t>
      </w:r>
      <w:r w:rsidDel="00000000" w:rsidR="00000000" w:rsidRPr="00000000">
        <w:rPr>
          <w:rFonts w:ascii="Courier New" w:cs="Courier New" w:eastAsia="Courier New" w:hAnsi="Courier New"/>
          <w:color w:val="1f2328"/>
          <w:highlight w:val="white"/>
          <w:rtl w:val="0"/>
        </w:rPr>
        <w:t xml:space="preserve">swagger_server/controllers/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f2328"/>
          <w:highlight w:val="white"/>
        </w:rPr>
      </w:pPr>
      <w:r w:rsidDel="00000000" w:rsidR="00000000" w:rsidRPr="00000000">
        <w:rPr>
          <w:rFonts w:ascii="Courier New" w:cs="Courier New" w:eastAsia="Courier New" w:hAnsi="Courier New"/>
          <w:color w:val="1f2328"/>
          <w:highlight w:val="white"/>
          <w:rtl w:val="0"/>
        </w:rPr>
        <w:tab/>
        <w:tab/>
        <w:tab/>
        <w:tab/>
        <w:t xml:space="preserve">  oxp-sdx-topology-converter/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f2328"/>
          <w:highlight w:val="white"/>
        </w:rPr>
      </w:pPr>
      <w:r w:rsidDel="00000000" w:rsidR="00000000" w:rsidRPr="00000000">
        <w:rPr>
          <w:rFonts w:ascii="Courier New" w:cs="Courier New" w:eastAsia="Courier New" w:hAnsi="Courier New"/>
          <w:color w:val="1f2328"/>
          <w:highlight w:val="white"/>
          <w:rtl w:val="0"/>
        </w:rPr>
        <w:tab/>
        <w:tab/>
        <w:tab/>
        <w:tab/>
        <w:t xml:space="preserve">  jobs/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f2328"/>
          <w:highlight w:val="white"/>
        </w:rPr>
      </w:pPr>
      <w:r w:rsidDel="00000000" w:rsidR="00000000" w:rsidRPr="00000000">
        <w:rPr>
          <w:rFonts w:ascii="Courier New" w:cs="Courier New" w:eastAsia="Courier New" w:hAnsi="Courier New"/>
          <w:color w:val="1f2328"/>
          <w:highlight w:val="white"/>
          <w:rtl w:val="0"/>
        </w:rPr>
        <w:tab/>
        <w:tab/>
        <w:tab/>
        <w:tab/>
        <w:t xml:space="preserve">  messaging/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f2328"/>
          <w:highlight w:val="white"/>
        </w:rPr>
      </w:pPr>
      <w:r w:rsidDel="00000000" w:rsidR="00000000" w:rsidRPr="00000000">
        <w:rPr>
          <w:rFonts w:ascii="Courier New" w:cs="Courier New" w:eastAsia="Courier New" w:hAnsi="Courier New"/>
          <w:color w:val="1f2328"/>
          <w:highlight w:val="white"/>
          <w:rtl w:val="0"/>
        </w:rPr>
        <w:tab/>
        <w:tab/>
        <w:tab/>
        <w:tab/>
        <w:t xml:space="preserve">  ...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f2328"/>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The </w:t>
      </w:r>
      <w:r w:rsidDel="00000000" w:rsidR="00000000" w:rsidRPr="00000000">
        <w:rPr>
          <w:rFonts w:ascii="Courier New" w:cs="Courier New" w:eastAsia="Courier New" w:hAnsi="Courier New"/>
          <w:color w:val="1f2328"/>
          <w:highlight w:val="white"/>
          <w:rtl w:val="0"/>
        </w:rPr>
        <w:t xml:space="preserve">oxp-sdx-topology-converter </w:t>
      </w:r>
      <w:r w:rsidDel="00000000" w:rsidR="00000000" w:rsidRPr="00000000">
        <w:rPr>
          <w:rFonts w:ascii="Arial" w:cs="Arial" w:eastAsia="Arial" w:hAnsi="Arial"/>
          <w:color w:val="1f2328"/>
          <w:highlight w:val="white"/>
          <w:rtl w:val="0"/>
        </w:rPr>
        <w:t xml:space="preserve">will be on the same level with controllers, jobs, etc. This can minimize the changes to the existing LC endpoints. We only need to add a few lines in topology_controller.py, to convert OXP topology to SDX topology. Code here: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https://github.com/atlanticwave-sdx/sdx-lc/blob/d6fa0fd9185d1bc50a64bb06e2efcb8cafb0e3c4/swagger_server/controllers/topology_controller.py#L62</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f2328"/>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and in messaging/topic_queue_consumer.py to convert SDX connection to OXP connection. Code here: https://github.com/atlanticwave-sdx/sdx-lc/blob/d6fa0fd9185d1bc50a64bb06e2efcb8cafb0e3c4/swagger_server/messaging/topic_queue_consumer.py#L90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