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78A9B" w14:textId="77777777" w:rsidR="002A6515" w:rsidRDefault="002A6515" w:rsidP="002A6515">
      <w:pPr>
        <w:pBdr>
          <w:top w:val="nil"/>
          <w:left w:val="nil"/>
          <w:bottom w:val="nil"/>
          <w:right w:val="nil"/>
          <w:between w:val="nil"/>
        </w:pBdr>
        <w:jc w:val="center"/>
        <w:rPr>
          <w:b/>
          <w:color w:val="000000"/>
          <w:sz w:val="28"/>
          <w:szCs w:val="28"/>
        </w:rPr>
      </w:pPr>
      <w:r w:rsidRPr="00363A68">
        <w:rPr>
          <w:b/>
          <w:color w:val="000000"/>
          <w:sz w:val="28"/>
          <w:szCs w:val="28"/>
        </w:rPr>
        <w:t xml:space="preserve">High-throughput computational dynamic mechanical analysis with </w:t>
      </w:r>
      <w:proofErr w:type="spellStart"/>
      <w:r w:rsidRPr="00363A68">
        <w:rPr>
          <w:b/>
          <w:color w:val="000000"/>
          <w:sz w:val="28"/>
          <w:szCs w:val="28"/>
        </w:rPr>
        <w:t>DMAx</w:t>
      </w:r>
      <w:proofErr w:type="spellEnd"/>
    </w:p>
    <w:p w14:paraId="689D0BD0" w14:textId="77777777" w:rsidR="002A6515" w:rsidRDefault="002A6515" w:rsidP="002A6515">
      <w:pPr>
        <w:pBdr>
          <w:top w:val="nil"/>
          <w:left w:val="nil"/>
          <w:bottom w:val="nil"/>
          <w:right w:val="nil"/>
          <w:between w:val="nil"/>
        </w:pBdr>
        <w:rPr>
          <w:color w:val="000000"/>
        </w:rPr>
      </w:pPr>
    </w:p>
    <w:p w14:paraId="6BDB0A8B" w14:textId="77777777" w:rsidR="002A6515" w:rsidRDefault="002A6515" w:rsidP="002A6515">
      <w:pPr>
        <w:pBdr>
          <w:top w:val="nil"/>
          <w:left w:val="nil"/>
          <w:bottom w:val="nil"/>
          <w:right w:val="nil"/>
          <w:between w:val="nil"/>
        </w:pBdr>
        <w:jc w:val="center"/>
        <w:rPr>
          <w:color w:val="000000"/>
          <w:vertAlign w:val="superscript"/>
        </w:rPr>
      </w:pPr>
      <w:r>
        <w:t xml:space="preserve">Ricardo </w:t>
      </w:r>
      <w:r>
        <w:rPr>
          <w:color w:val="000000"/>
        </w:rPr>
        <w:t>Silva Buarque</w:t>
      </w:r>
      <w:r>
        <w:rPr>
          <w:color w:val="000000"/>
          <w:vertAlign w:val="superscript"/>
        </w:rPr>
        <w:t>1</w:t>
      </w:r>
      <w:r>
        <w:rPr>
          <w:vertAlign w:val="superscript"/>
        </w:rPr>
        <w:t>,2</w:t>
      </w:r>
      <w:r>
        <w:t xml:space="preserve">, </w:t>
      </w:r>
      <w:proofErr w:type="spellStart"/>
      <w:r>
        <w:rPr>
          <w:color w:val="000000"/>
        </w:rPr>
        <w:t>Beneen</w:t>
      </w:r>
      <w:proofErr w:type="spellEnd"/>
      <w:r>
        <w:rPr>
          <w:color w:val="000000"/>
        </w:rPr>
        <w:t xml:space="preserve"> </w:t>
      </w:r>
      <w:r>
        <w:t>Fune</w:t>
      </w:r>
      <w:r>
        <w:rPr>
          <w:vertAlign w:val="superscript"/>
        </w:rPr>
        <w:t>3</w:t>
      </w:r>
      <w:r>
        <w:t>,</w:t>
      </w:r>
      <w:r>
        <w:rPr>
          <w:color w:val="000000"/>
        </w:rPr>
        <w:t xml:space="preserve"> </w:t>
      </w:r>
      <w:proofErr w:type="spellStart"/>
      <w:r>
        <w:rPr>
          <w:color w:val="000000"/>
        </w:rPr>
        <w:t>Sasawat</w:t>
      </w:r>
      <w:proofErr w:type="spellEnd"/>
      <w:r>
        <w:rPr>
          <w:color w:val="000000"/>
        </w:rPr>
        <w:t xml:space="preserve"> </w:t>
      </w:r>
      <w:r>
        <w:t>Jamnuch</w:t>
      </w:r>
      <w:r>
        <w:rPr>
          <w:vertAlign w:val="superscript"/>
        </w:rPr>
        <w:t>3,4</w:t>
      </w:r>
      <w:r>
        <w:t xml:space="preserve"> and Tod A Pascal</w:t>
      </w:r>
      <w:r>
        <w:rPr>
          <w:vertAlign w:val="superscript"/>
        </w:rPr>
        <w:t>1,2,3*</w:t>
      </w:r>
    </w:p>
    <w:p w14:paraId="4D306A7C" w14:textId="77777777" w:rsidR="002A6515" w:rsidRDefault="002A6515" w:rsidP="002A6515">
      <w:pPr>
        <w:pBdr>
          <w:top w:val="nil"/>
          <w:left w:val="nil"/>
          <w:bottom w:val="nil"/>
          <w:right w:val="nil"/>
          <w:between w:val="nil"/>
        </w:pBdr>
        <w:rPr>
          <w:color w:val="000000"/>
        </w:rPr>
      </w:pPr>
    </w:p>
    <w:p w14:paraId="5571F7C7" w14:textId="6064F928" w:rsidR="002A6515" w:rsidRDefault="002A6515" w:rsidP="002A6515">
      <w:pPr>
        <w:pBdr>
          <w:top w:val="nil"/>
          <w:left w:val="nil"/>
          <w:bottom w:val="nil"/>
          <w:right w:val="nil"/>
          <w:between w:val="nil"/>
        </w:pBdr>
      </w:pPr>
      <w:r>
        <w:rPr>
          <w:vertAlign w:val="superscript"/>
        </w:rPr>
        <w:t>1</w:t>
      </w:r>
      <w:r>
        <w:t>Program in Material Science and Engineering, University of California San Diego, San Diego, CA, 92093</w:t>
      </w:r>
      <w:r w:rsidR="005A69C2">
        <w:t>, United States of America</w:t>
      </w:r>
    </w:p>
    <w:p w14:paraId="103B7A3E" w14:textId="1B26AA62" w:rsidR="002A6515" w:rsidRDefault="002A6515" w:rsidP="002A6515">
      <w:pPr>
        <w:pBdr>
          <w:top w:val="nil"/>
          <w:left w:val="nil"/>
          <w:bottom w:val="nil"/>
          <w:right w:val="nil"/>
          <w:between w:val="nil"/>
        </w:pBdr>
      </w:pPr>
      <w:r>
        <w:rPr>
          <w:vertAlign w:val="superscript"/>
        </w:rPr>
        <w:t>2</w:t>
      </w:r>
      <w:r>
        <w:t>Sustainable Power and Energy Center, University of California San Diego, San Diego, CA, 92093</w:t>
      </w:r>
      <w:r w:rsidR="005A69C2">
        <w:t>, United States of America</w:t>
      </w:r>
    </w:p>
    <w:p w14:paraId="54CD540B" w14:textId="496474B3" w:rsidR="002A6515" w:rsidRDefault="002A6515" w:rsidP="002A6515">
      <w:pPr>
        <w:pBdr>
          <w:top w:val="nil"/>
          <w:left w:val="nil"/>
          <w:bottom w:val="nil"/>
          <w:right w:val="nil"/>
          <w:between w:val="nil"/>
        </w:pBdr>
      </w:pPr>
      <w:r>
        <w:rPr>
          <w:vertAlign w:val="superscript"/>
        </w:rPr>
        <w:t>3</w:t>
      </w:r>
      <w:r>
        <w:t xml:space="preserve">Aiiso Family Department of Chemical and </w:t>
      </w:r>
      <w:proofErr w:type="spellStart"/>
      <w:r>
        <w:t>NanoEngineering</w:t>
      </w:r>
      <w:proofErr w:type="spellEnd"/>
      <w:r>
        <w:t>, University of California San Diego, San Diego, CA, 92093</w:t>
      </w:r>
      <w:r w:rsidR="005A69C2">
        <w:t>, United States of America</w:t>
      </w:r>
    </w:p>
    <w:p w14:paraId="641E1AB0" w14:textId="035F9495" w:rsidR="002A6515" w:rsidRDefault="002A6515" w:rsidP="002A6515">
      <w:pPr>
        <w:pBdr>
          <w:top w:val="nil"/>
          <w:left w:val="nil"/>
          <w:bottom w:val="nil"/>
          <w:right w:val="nil"/>
          <w:between w:val="nil"/>
        </w:pBdr>
      </w:pPr>
      <w:r>
        <w:rPr>
          <w:vertAlign w:val="superscript"/>
        </w:rPr>
        <w:t>4</w:t>
      </w:r>
      <w:r>
        <w:t>Microscopy and Microanalysis Research Group, National Institute of Standards and Technology, Gaithersburg, MD, 20899</w:t>
      </w:r>
      <w:r w:rsidR="005A69C2">
        <w:t>, United States of America</w:t>
      </w:r>
    </w:p>
    <w:p w14:paraId="71F2B2F8" w14:textId="77777777" w:rsidR="002A6515" w:rsidRDefault="002A6515" w:rsidP="002A6515">
      <w:pPr>
        <w:pBdr>
          <w:top w:val="nil"/>
          <w:left w:val="nil"/>
          <w:bottom w:val="nil"/>
          <w:right w:val="nil"/>
          <w:between w:val="nil"/>
        </w:pBdr>
      </w:pPr>
      <w:r>
        <w:t>*</w:t>
      </w:r>
      <w:proofErr w:type="gramStart"/>
      <w:r>
        <w:t>corresponding</w:t>
      </w:r>
      <w:proofErr w:type="gramEnd"/>
      <w:r>
        <w:t xml:space="preserve"> author: </w:t>
      </w:r>
      <w:hyperlink r:id="rId12" w:history="1">
        <w:r w:rsidRPr="0029076E">
          <w:rPr>
            <w:rStyle w:val="Hyperlink"/>
          </w:rPr>
          <w:t>tpascal@ucsd.edu</w:t>
        </w:r>
      </w:hyperlink>
    </w:p>
    <w:p w14:paraId="06C8B68E" w14:textId="77777777" w:rsidR="002A6515" w:rsidRDefault="002A6515" w:rsidP="002A6515">
      <w:pPr>
        <w:pBdr>
          <w:top w:val="nil"/>
          <w:left w:val="nil"/>
          <w:bottom w:val="nil"/>
          <w:right w:val="nil"/>
          <w:between w:val="nil"/>
        </w:pBdr>
      </w:pPr>
    </w:p>
    <w:p w14:paraId="5D100CC6" w14:textId="77777777" w:rsidR="002A6515" w:rsidRDefault="002A6515" w:rsidP="002A6515">
      <w:pPr>
        <w:pStyle w:val="Heading1"/>
      </w:pPr>
      <w:r>
        <w:t>Abstract</w:t>
      </w:r>
    </w:p>
    <w:p w14:paraId="4BC6E1B2" w14:textId="77777777" w:rsidR="002A6515" w:rsidRDefault="002A6515" w:rsidP="002A6515">
      <w:pPr>
        <w:pBdr>
          <w:top w:val="nil"/>
          <w:left w:val="nil"/>
          <w:bottom w:val="nil"/>
          <w:right w:val="nil"/>
          <w:between w:val="nil"/>
        </w:pBdr>
        <w:spacing w:line="480" w:lineRule="auto"/>
        <w:jc w:val="both"/>
        <w:rPr>
          <w:color w:val="000000"/>
        </w:rPr>
      </w:pPr>
      <w:r w:rsidRPr="0022567F">
        <w:rPr>
          <w:color w:val="000000"/>
        </w:rPr>
        <w:t xml:space="preserve">Dynamic Mechanical Analysis (DMA) is a foundational technique for characterizing the viscoelastic behavior of soft materials such as polymers and microporous frameworks. In this work, we introduce </w:t>
      </w:r>
      <w:proofErr w:type="spellStart"/>
      <w:r w:rsidRPr="0022567F">
        <w:rPr>
          <w:color w:val="000000"/>
        </w:rPr>
        <w:t>DMAx</w:t>
      </w:r>
      <w:proofErr w:type="spellEnd"/>
      <w:r w:rsidRPr="0022567F">
        <w:rPr>
          <w:color w:val="000000"/>
        </w:rPr>
        <w:t xml:space="preserve">, a high-throughput computational framework that integrates atomistic molecular dynamics (MD) simulations to predict mechanical properties across a significantly broader frequency and temperature range than conventional experiments allow. </w:t>
      </w:r>
      <w:proofErr w:type="spellStart"/>
      <w:r w:rsidRPr="0022567F">
        <w:rPr>
          <w:color w:val="000000"/>
        </w:rPr>
        <w:t>DMAx</w:t>
      </w:r>
      <w:proofErr w:type="spellEnd"/>
      <w:r w:rsidRPr="0022567F">
        <w:rPr>
          <w:color w:val="000000"/>
        </w:rPr>
        <w:t xml:space="preserve"> automates the optimization of critical simulation parameters—such as runtime and strain amplitude—to ensure accuracy and reproducibility. We validate the workflow using an amorphous </w:t>
      </w:r>
      <w:proofErr w:type="gramStart"/>
      <w:r w:rsidRPr="0022567F">
        <w:rPr>
          <w:color w:val="000000"/>
        </w:rPr>
        <w:t>poly(</w:t>
      </w:r>
      <w:proofErr w:type="gramEnd"/>
      <w:r w:rsidRPr="0022567F">
        <w:rPr>
          <w:color w:val="000000"/>
        </w:rPr>
        <w:t xml:space="preserve">vinylidene fluoride) (PVDF) system modeled with the OPLS-AA force field. By applying the time–temperature superposition (TTS) principle, </w:t>
      </w:r>
      <w:proofErr w:type="spellStart"/>
      <w:r w:rsidRPr="0022567F">
        <w:rPr>
          <w:color w:val="000000"/>
        </w:rPr>
        <w:t>DMAx</w:t>
      </w:r>
      <w:proofErr w:type="spellEnd"/>
      <w:r w:rsidRPr="0022567F">
        <w:rPr>
          <w:color w:val="000000"/>
        </w:rPr>
        <w:t xml:space="preserve"> generates storage and loss moduli that align well with experimental data. These results demonstrate </w:t>
      </w:r>
      <w:proofErr w:type="spellStart"/>
      <w:r w:rsidRPr="0022567F">
        <w:rPr>
          <w:color w:val="000000"/>
        </w:rPr>
        <w:t>DMAx’s</w:t>
      </w:r>
      <w:proofErr w:type="spellEnd"/>
      <w:r w:rsidRPr="0022567F">
        <w:rPr>
          <w:color w:val="000000"/>
        </w:rPr>
        <w:t xml:space="preserve"> potential as a scalable and predictive tool for viscoelastic analysis, enabling rapid screening of polymeric materials for applications in soft robotics, acoustic manipulation, and high-frequency signal processing.</w:t>
      </w:r>
    </w:p>
    <w:p w14:paraId="27CD345F" w14:textId="77777777" w:rsidR="002A6515" w:rsidRPr="00577239" w:rsidRDefault="002A6515" w:rsidP="002A6515">
      <w:pPr>
        <w:pStyle w:val="Heading1"/>
      </w:pPr>
      <w:r>
        <w:t>Introduction</w:t>
      </w:r>
    </w:p>
    <w:p w14:paraId="065ED7AA" w14:textId="77777777" w:rsidR="002A6515" w:rsidRDefault="002A6515" w:rsidP="002A6515">
      <w:pPr>
        <w:pStyle w:val="manuscripttext"/>
        <w:rPr>
          <w:sz w:val="23"/>
          <w:szCs w:val="23"/>
        </w:rPr>
      </w:pPr>
      <w:r>
        <w:t xml:space="preserve">The study of material behavior under dynamic conditions is paramount across a broad spectrum of scientific and engineering disciplines. Understanding and manipulating the intricate mechanical properties of polymers, membranes, and porous frameworks, subjected to varying </w:t>
      </w:r>
      <w:r>
        <w:lastRenderedPageBreak/>
        <w:t>temperature, frequency, and strain rates, is critical for scientific advancement.</w:t>
      </w:r>
      <w:r>
        <w:fldChar w:fldCharType="begin"/>
      </w:r>
      <w:r>
        <w:instrText xml:space="preserve"> ADDIN ZOTERO_ITEM CSL_CITATION {"citationID":"MlxW0Ge9","properties":{"formattedCitation":"\\super 1\\nosupersub{}","plainCitation":"1","noteIndex":0},"citationItems":[{"id":2,"uris":["http://zotero.org/users/local/XOfktKGr/items/B4KRD773"],"itemData":{"id":2,"type":"article-journal","container-title":"Polymer","DOI":"10.1016/j.polymer.2016.05.012","journalAbbreviation":"Polymer","page":"27-34","title":"Plastics and priority pollutants: A multiple stressor in aquatic habitats","volume":"107","author":[{"family":"Rochman","given":"C. M."}],"issued":{"date-parts":[["2016"]]}}}],"schema":"https://github.com/citation-style-language/schema/raw/master/csl-citation.json"} </w:instrText>
      </w:r>
      <w:r>
        <w:fldChar w:fldCharType="separate"/>
      </w:r>
      <w:r w:rsidRPr="00BB44ED">
        <w:rPr>
          <w:vertAlign w:val="superscript"/>
        </w:rPr>
        <w:t>1</w:t>
      </w:r>
      <w:r>
        <w:fldChar w:fldCharType="end"/>
      </w:r>
      <w:r>
        <w:t xml:space="preserve"> One way of quantifying these behaviors is through Dynamic Mechanical Analysis (DMA): a powerful and versatile tool that offers valuable insights into the viscoelastic and mechanical behavior of materials over a wide range of conditions. Experimentally, DMA is performed using a Dynamic Mechanical Analyzer or Rheometer and consists of applying a small periodic stress to the sample with a defined frequency and under controlled temperature conditions. </w:t>
      </w:r>
      <w:proofErr w:type="gramStart"/>
      <w:r>
        <w:t>The oscillatory</w:t>
      </w:r>
      <w:proofErr w:type="gramEnd"/>
      <w:r>
        <w:t xml:space="preserve"> stress, in turn, generates a strain response at the same frequency, although the nature of this response is </w:t>
      </w:r>
      <w:proofErr w:type="gramStart"/>
      <w:r>
        <w:t>material-dependent</w:t>
      </w:r>
      <w:proofErr w:type="gramEnd"/>
      <w:r>
        <w:t>. Thus, in a perfectly elastic material, the sinusoidal stress perfectly matches the applied strain, while in a perfectly viscous material, the response is offset in phase angle by 90°. All other viscoelastic materials display a phase lag in their stress response between 0° and 90°.</w:t>
      </w:r>
      <w:r>
        <w:fldChar w:fldCharType="begin"/>
      </w:r>
      <w:r>
        <w:instrText xml:space="preserve"> ADDIN ZOTERO_ITEM CSL_CITATION {"citationID":"Jy8mCQUe","properties":{"formattedCitation":"\\super 2\\nosupersub{}","plainCitation":"2","noteIndex":0},"citationItems":[{"id":41,"uris":["http://zotero.org/users/local/XOfktKGr/items/DMEAWKXQ"],"itemData":{"id":41,"type":"article-journal","abstract":"Abstract\n            There are a few useful textbooks and online materials available on dynamic mechanical analysis (DMA) but no short and succinct article that will be useful for a beginner. Here we are providing a brief introductory overview of DMA, followed by details of the different types of measurements possible with a typical DMA instrument. Some of the important measures needing to be taken in these analyses are also summarized, along with the possibilities of designing new experiments with the help of a DMA instrument. Oscillatory stress/strain-assisted studies of two different types of membranes—a polymer membrane and a membrane which consists of assembled ultra-thin oxidized graphene flakes—are discussed at the end. These studies show the vast possibilities of DMA in understanding the different aspects of solids, such as their phase transitions, microstructure, damping, complex interactions in the composite matrix, and also about the mechanical modulus of the solid membrane. Hence this article discusses the new avenues for DMA in different fields and takes the reader from the fundamentals to its advanced applicability.","container-title":"Oxford Open Materials Science","DOI":"10.1093/oxfmat/itaa001","ISSN":"2633-6979","issue":"1","language":"en","license":"http://creativecommons.org/licenses/by-nc/4.0/","page":"itaa001","source":"DOI.org (Crossref)","title":"Dynamic mechanical analysis in materials science: The Novice’s Tale","title-short":"Dynamic mechanical analysis in materials science","volume":"1","author":[{"family":"Patra","given":"Sudeshna"},{"family":"Ajayan","given":"Pulickel M"},{"family":"Narayanan","given":"Tharangattu N"}],"issued":{"date-parts":[["2020",11,23]]}}}],"schema":"https://github.com/citation-style-language/schema/raw/master/csl-citation.json"} </w:instrText>
      </w:r>
      <w:r>
        <w:fldChar w:fldCharType="separate"/>
      </w:r>
      <w:r w:rsidRPr="00BB44ED">
        <w:rPr>
          <w:vertAlign w:val="superscript"/>
        </w:rPr>
        <w:t>2</w:t>
      </w:r>
      <w:r>
        <w:fldChar w:fldCharType="end"/>
      </w:r>
    </w:p>
    <w:p w14:paraId="7F843C3E" w14:textId="77777777" w:rsidR="002A6515" w:rsidRDefault="002A6515" w:rsidP="002A6515">
      <w:pPr>
        <w:pStyle w:val="manuscripttext"/>
      </w:pPr>
      <w:r>
        <w:t>DMA provides access to key viscoelastic parameters that characterize material response under oscillatory deformation. Among these, the storage modulus (SM), loss modulus (LM), and loss tangent (LT) serve as principal metrics for quantifying elastic energy storage, viscous dissipation, and damping behavior, respectively. These quantities are derived by evaluating the ratio of peak stress (σₘₐₓ) to peak strain (εₘₐₓ), modulated by a trigonometric function of the phase angle (θ) that delineates the lag between stress and strain waveforms, as seen in Equation 1.</w:t>
      </w:r>
    </w:p>
    <w:p w14:paraId="0F080C2A" w14:textId="77777777" w:rsidR="002A6515" w:rsidRDefault="002A6515" w:rsidP="002A6515">
      <w:pPr>
        <w:pBdr>
          <w:top w:val="nil"/>
          <w:left w:val="nil"/>
          <w:bottom w:val="nil"/>
          <w:right w:val="nil"/>
          <w:between w:val="nil"/>
        </w:pBdr>
        <w:ind w:firstLine="720"/>
        <w:jc w:val="both"/>
        <w:rPr>
          <w:color w:val="000000"/>
        </w:rPr>
      </w:pPr>
    </w:p>
    <w:p w14:paraId="42C761A1" w14:textId="77777777" w:rsidR="002A6515" w:rsidRDefault="002A6515" w:rsidP="002A6515">
      <w:pPr>
        <w:spacing w:line="480" w:lineRule="auto"/>
        <w:ind w:firstLine="720"/>
        <w:jc w:val="center"/>
      </w:pPr>
      <m:oMath>
        <m:r>
          <w:rPr>
            <w:rFonts w:ascii="Cambria Math"/>
          </w:rPr>
          <m:t>SM=</m:t>
        </m:r>
        <m:f>
          <m:fPr>
            <m:ctrlPr>
              <w:rPr>
                <w:rFonts w:ascii="Cambria Math" w:hAnsi="Cambria Math"/>
                <w:i/>
              </w:rPr>
            </m:ctrlPr>
          </m:fPr>
          <m:num>
            <m:sSub>
              <m:sSubPr>
                <m:ctrlPr>
                  <w:rPr>
                    <w:rFonts w:ascii="Cambria Math" w:hAnsi="Cambria Math"/>
                    <w:i/>
                  </w:rPr>
                </m:ctrlPr>
              </m:sSubPr>
              <m:e>
                <m:r>
                  <w:rPr>
                    <w:rFonts w:ascii="Cambria Math"/>
                  </w:rPr>
                  <m:t>σ</m:t>
                </m:r>
              </m:e>
              <m:sub>
                <m:r>
                  <w:rPr>
                    <w:rFonts w:ascii="Cambria Math"/>
                  </w:rPr>
                  <m:t>max</m:t>
                </m:r>
              </m:sub>
            </m:sSub>
          </m:num>
          <m:den>
            <m:sSub>
              <m:sSubPr>
                <m:ctrlPr>
                  <w:rPr>
                    <w:rFonts w:ascii="Cambria Math" w:hAnsi="Cambria Math"/>
                    <w:i/>
                  </w:rPr>
                </m:ctrlPr>
              </m:sSubPr>
              <m:e>
                <m:r>
                  <w:rPr>
                    <w:rFonts w:ascii="Cambria Math"/>
                  </w:rPr>
                  <m:t>ε</m:t>
                </m:r>
              </m:e>
              <m:sub>
                <m:r>
                  <w:rPr>
                    <w:rFonts w:ascii="Cambria Math"/>
                  </w:rPr>
                  <m:t>max</m:t>
                </m:r>
              </m:sub>
            </m:sSub>
          </m:den>
        </m:f>
        <m:func>
          <m:funcPr>
            <m:ctrlPr>
              <w:rPr>
                <w:rFonts w:ascii="Cambria Math" w:hAnsi="Cambria Math"/>
                <w:i/>
              </w:rPr>
            </m:ctrlPr>
          </m:funcPr>
          <m:fName>
            <m:r>
              <w:rPr>
                <w:rFonts w:ascii="Cambria Math"/>
              </w:rPr>
              <m:t>cos</m:t>
            </m:r>
          </m:fName>
          <m:e>
            <m:r>
              <w:rPr>
                <w:rFonts w:ascii="Cambria Math"/>
              </w:rPr>
              <m:t>θ</m:t>
            </m:r>
          </m:e>
        </m:func>
      </m:oMath>
      <w:r>
        <w:t xml:space="preserve"> (1.1)</w:t>
      </w:r>
    </w:p>
    <w:p w14:paraId="75F92411" w14:textId="77777777" w:rsidR="002A6515" w:rsidRDefault="002A6515" w:rsidP="002A6515">
      <w:pPr>
        <w:spacing w:line="480" w:lineRule="auto"/>
        <w:ind w:firstLine="720"/>
        <w:jc w:val="center"/>
      </w:pPr>
      <m:oMath>
        <m:r>
          <w:rPr>
            <w:rFonts w:ascii="Cambria Math"/>
          </w:rPr>
          <m:t>LM=</m:t>
        </m:r>
        <m:f>
          <m:fPr>
            <m:ctrlPr>
              <w:rPr>
                <w:rFonts w:ascii="Cambria Math" w:hAnsi="Cambria Math"/>
                <w:i/>
              </w:rPr>
            </m:ctrlPr>
          </m:fPr>
          <m:num>
            <m:sSub>
              <m:sSubPr>
                <m:ctrlPr>
                  <w:rPr>
                    <w:rFonts w:ascii="Cambria Math" w:hAnsi="Cambria Math"/>
                    <w:i/>
                  </w:rPr>
                </m:ctrlPr>
              </m:sSubPr>
              <m:e>
                <m:r>
                  <w:rPr>
                    <w:rFonts w:ascii="Cambria Math"/>
                  </w:rPr>
                  <m:t>σ</m:t>
                </m:r>
              </m:e>
              <m:sub>
                <m:r>
                  <w:rPr>
                    <w:rFonts w:ascii="Cambria Math"/>
                  </w:rPr>
                  <m:t>max</m:t>
                </m:r>
              </m:sub>
            </m:sSub>
          </m:num>
          <m:den>
            <m:sSub>
              <m:sSubPr>
                <m:ctrlPr>
                  <w:rPr>
                    <w:rFonts w:ascii="Cambria Math" w:hAnsi="Cambria Math"/>
                    <w:i/>
                  </w:rPr>
                </m:ctrlPr>
              </m:sSubPr>
              <m:e>
                <m:r>
                  <w:rPr>
                    <w:rFonts w:ascii="Cambria Math"/>
                  </w:rPr>
                  <m:t>ε</m:t>
                </m:r>
              </m:e>
              <m:sub>
                <m:r>
                  <w:rPr>
                    <w:rFonts w:ascii="Cambria Math"/>
                  </w:rPr>
                  <m:t>max</m:t>
                </m:r>
              </m:sub>
            </m:sSub>
          </m:den>
        </m:f>
        <m:func>
          <m:funcPr>
            <m:ctrlPr>
              <w:rPr>
                <w:rFonts w:ascii="Cambria Math" w:hAnsi="Cambria Math"/>
                <w:i/>
              </w:rPr>
            </m:ctrlPr>
          </m:funcPr>
          <m:fName>
            <m:r>
              <w:rPr>
                <w:rFonts w:ascii="Cambria Math"/>
              </w:rPr>
              <m:t>sin</m:t>
            </m:r>
          </m:fName>
          <m:e>
            <m:r>
              <w:rPr>
                <w:rFonts w:ascii="Cambria Math"/>
              </w:rPr>
              <m:t>θ</m:t>
            </m:r>
          </m:e>
        </m:func>
      </m:oMath>
      <w:r>
        <w:t xml:space="preserve"> (1.2)</w:t>
      </w:r>
    </w:p>
    <w:p w14:paraId="71E9A46C" w14:textId="77777777" w:rsidR="002A6515" w:rsidRDefault="002A6515" w:rsidP="002A6515">
      <w:pPr>
        <w:spacing w:line="480" w:lineRule="auto"/>
        <w:ind w:firstLine="720"/>
        <w:jc w:val="center"/>
      </w:pPr>
      <m:oMath>
        <m:r>
          <w:rPr>
            <w:rFonts w:ascii="Cambria Math"/>
          </w:rPr>
          <m:t>LT=</m:t>
        </m:r>
        <m:f>
          <m:fPr>
            <m:ctrlPr>
              <w:rPr>
                <w:rFonts w:ascii="Cambria Math" w:hAnsi="Cambria Math"/>
                <w:i/>
              </w:rPr>
            </m:ctrlPr>
          </m:fPr>
          <m:num>
            <m:r>
              <w:rPr>
                <w:rFonts w:ascii="Cambria Math"/>
              </w:rPr>
              <m:t>LM</m:t>
            </m:r>
          </m:num>
          <m:den>
            <m:r>
              <w:rPr>
                <w:rFonts w:ascii="Cambria Math"/>
              </w:rPr>
              <m:t>SM</m:t>
            </m:r>
          </m:den>
        </m:f>
        <m:r>
          <w:rPr>
            <w:rFonts w:ascii="Cambria Math"/>
          </w:rPr>
          <m:t>=</m:t>
        </m:r>
        <m:func>
          <m:funcPr>
            <m:ctrlPr>
              <w:rPr>
                <w:rFonts w:ascii="Cambria Math" w:hAnsi="Cambria Math"/>
                <w:i/>
              </w:rPr>
            </m:ctrlPr>
          </m:funcPr>
          <m:fName>
            <m:r>
              <w:rPr>
                <w:rFonts w:ascii="Cambria Math"/>
              </w:rPr>
              <m:t>tan</m:t>
            </m:r>
          </m:fName>
          <m:e>
            <m:r>
              <w:rPr>
                <w:rFonts w:ascii="Cambria Math"/>
              </w:rPr>
              <m:t>θ</m:t>
            </m:r>
          </m:e>
        </m:func>
      </m:oMath>
      <w:r>
        <w:t xml:space="preserve"> (1.3)</w:t>
      </w:r>
    </w:p>
    <w:p w14:paraId="2B55B401" w14:textId="77777777" w:rsidR="002A6515" w:rsidRDefault="002A6515" w:rsidP="002A6515">
      <w:pPr>
        <w:pStyle w:val="manuscripttext"/>
      </w:pPr>
      <w:r>
        <w:t xml:space="preserve">The storage modulus reflects the elastic component of a material’s viscoelastic behavior, quantifying its ability to store mechanical energy during cyclic deformation and serving as a </w:t>
      </w:r>
      <w:r>
        <w:lastRenderedPageBreak/>
        <w:t>measure of intrinsic stiffness.</w:t>
      </w:r>
      <w:r>
        <w:fldChar w:fldCharType="begin"/>
      </w:r>
      <w:r>
        <w:instrText xml:space="preserve"> ADDIN ZOTERO_ITEM CSL_CITATION {"citationID":"ZZSDZFq0","properties":{"formattedCitation":"\\super 3\\nosupersub{}","plainCitation":"3","noteIndex":0},"citationItems":[{"id":4,"uris":["http://zotero.org/users/local/XOfktKGr/items/7IQRE2ZP"],"itemData":{"id":4,"type":"article-journal","container-title":"International Journal of Pharmaceutics","DOI":"10.1016/S0378-5173(98)00337-8","issue":"2","journalAbbreviation":"International Journal of Pharmaceutics","page":"167-178","title":"Dynamic mechanical analysis of polymeric systems of pharmaceutical and biomedical significance","volume":"179","author":[{"family":"Jones","given":"D."}],"issued":{"date-parts":[["1999"]]}}}],"schema":"https://github.com/citation-style-language/schema/raw/master/csl-citation.json"} </w:instrText>
      </w:r>
      <w:r>
        <w:fldChar w:fldCharType="separate"/>
      </w:r>
      <w:r w:rsidRPr="00531161">
        <w:rPr>
          <w:vertAlign w:val="superscript"/>
        </w:rPr>
        <w:t>3</w:t>
      </w:r>
      <w:r>
        <w:fldChar w:fldCharType="end"/>
      </w:r>
      <w:r>
        <w:t xml:space="preserve"> This parameter exhibits a notable dependence on the frequency of the applied load, often increasing with higher deformation rates. In contrast, the loss modulus captures the viscous response, delineating the fraction of mechanical energy dissipated as heat and characterizing the material’s damping capacity. Both moduli demonstrate sensitivity to variations in frequency and temperature, underscoring the dynamic nature of viscoelastic materials. The loss tangent, defined as the ratio of the loss modulus to the storage modulus, provides a dimensionless metric of energy dissipation relative to energy storage, thereby offering key insights into a material’s damping performance. By evaluating these moduli across differing time scales, temperatures, and loading frequencies, one can probe essential phenomena such as viscoelasticity, glass transition, molecular relaxation, and energy dissipation. The breadth of information revealed through such analyses underscores the appeal of DMA for comprehensive mechanical characterization. Nevertheless, several experimental challenges persist, particularly regarding sensitivity, reproducibility, and the accurate interpretation of complex material responses.</w:t>
      </w:r>
    </w:p>
    <w:p w14:paraId="11E74C14" w14:textId="77777777" w:rsidR="002A6515" w:rsidRDefault="002A6515" w:rsidP="002A6515">
      <w:pPr>
        <w:pStyle w:val="manuscripttext"/>
      </w:pPr>
      <w:r>
        <w:t>One challenge arises from the instrument’s inertia: the energy required to overcome it during oscillatory loading can be inadvertently transferred to the sample as latent heat, complicating efforts to maintain thermal stability. To mitigate this, samples are typically housed within a heat-controlled chamber during DMA; however, the operational temperature range of these chambers is often restricted, making it difficult to regulate temperature under high-frequency stress conditions, particularly for viscous materials.</w:t>
      </w:r>
      <w:r>
        <w:fldChar w:fldCharType="begin"/>
      </w:r>
      <w:r>
        <w:instrText xml:space="preserve"> ADDIN ZOTERO_ITEM CSL_CITATION {"citationID":"hpvx20Mx","properties":{"formattedCitation":"\\super 4\\nosupersub{}","plainCitation":"4","noteIndex":0},"citationItems":[{"id":43,"uris":["http://zotero.org/users/local/XOfktKGr/items/MRM6BFXR"],"itemData":{"id":43,"type":"article-journal","container-title":"Polymer Testing","DOI":"10.1016/j.polymertesting.2020.106799","ISSN":"01429418","journalAbbreviation":"Polymer Testing","language":"en","page":"106799","source":"DOI.org (Crossref)","title":"Influencing parameters on measurement accuracy in dynamic mechanical analysis of thermoplastic polymers and their composites","volume":"91","author":[{"family":"Schalnat","given":"Joanna"},{"family":"Gómez","given":"David Garoz"},{"family":"Daelemans","given":"Lode"},{"family":"De Baere","given":"Ives"},{"family":"De Clerck","given":"Karen"},{"family":"Van Paepegem","given":"Wim"}],"issued":{"date-parts":[["2020",11]]}}}],"schema":"https://github.com/citation-style-language/schema/raw/master/csl-citation.json"} </w:instrText>
      </w:r>
      <w:r>
        <w:fldChar w:fldCharType="separate"/>
      </w:r>
      <w:r w:rsidRPr="00531161">
        <w:rPr>
          <w:vertAlign w:val="superscript"/>
        </w:rPr>
        <w:t>4</w:t>
      </w:r>
      <w:r>
        <w:fldChar w:fldCharType="end"/>
      </w:r>
      <w:r>
        <w:t xml:space="preserve"> Dimensional inaccuracies in sample preparation—commonly on the order of micrometers in rheometric setups—further compromise measurement fidelity, given the geometry-sensitive nature of viscoelastic property determination. These factors, compounded by the mechanical actuation limits of rheometers, confine the reliable perturbation frequency of most DMA systems to approximately 1 kHz.</w:t>
      </w:r>
      <w:r>
        <w:fldChar w:fldCharType="begin"/>
      </w:r>
      <w:r>
        <w:instrText xml:space="preserve"> ADDIN ZOTERO_ITEM CSL_CITATION {"citationID":"f0711DIh","properties":{"formattedCitation":"\\super 5\\nosupersub{}","plainCitation":"5","noteIndex":0},"citationItems":[{"id":6,"uris":["http://zotero.org/users/local/XOfktKGr/items/4N5DNAPL"],"itemData":{"id":6,"type":"article-journal","container-title":"Journal of Sound and Vibration","DOI":"10.1016/j.jsv.2015.11.009","journalAbbreviation":"Journal of Sound and Vibration","page":"460-472","title":"Obtaining railpad properties via dynamic mechanical analysis","volume":"363","author":[{"family":"Oregui","given":"M."},{"family":"Man","given":"A.","non-dropping-particle":"de"},{"family":"Woldekidan","given":"M. F."},{"family":"Li","given":"Z."},{"family":"Dollevoet","given":"R."}],"issued":{"date-parts":[["2016"]]}}}],"schema":"https://github.com/citation-style-language/schema/raw/master/csl-citation.json"} </w:instrText>
      </w:r>
      <w:r>
        <w:fldChar w:fldCharType="separate"/>
      </w:r>
      <w:r w:rsidRPr="00531161">
        <w:rPr>
          <w:vertAlign w:val="superscript"/>
        </w:rPr>
        <w:t>5</w:t>
      </w:r>
      <w:r>
        <w:fldChar w:fldCharType="end"/>
      </w:r>
      <w:r>
        <w:t xml:space="preserve"> Consequently, high-</w:t>
      </w:r>
      <w:r>
        <w:lastRenderedPageBreak/>
        <w:t>frequency mechanical characterization of materials such as polymers and microporous frameworks remains scarce, impeding progress in domains where such properties are critical—including ultrasound-triggered drug delivery systems</w:t>
      </w:r>
      <w:r>
        <w:fldChar w:fldCharType="begin"/>
      </w:r>
      <w:r>
        <w:instrText xml:space="preserve"> ADDIN ZOTERO_ITEM CSL_CITATION {"citationID":"BnOIiBS5","properties":{"formattedCitation":"\\super 6\\nosupersub{}","plainCitation":"6","noteIndex":0},"citationItems":[{"id":7,"uris":["http://zotero.org/users/local/XOfktKGr/items/NG77F3L8"],"itemData":{"id":7,"type":"article-journal","container-title":"Proceedings of the National Academy of Sciences","DOI":"10.1073/pnas.1405469111","issue":"27","journalAbbreviation":"Proceedings of the National Academy of Sciences","page":"9762-9767","title":"Ultrasound-triggered disruption and self-healing of reversibly cross-linked hydrogels for drug delivery and enhanced chemotherapy","volume":"111","author":[{"family":"Huebsch","given":"N."},{"family":"Kearney","given":"C."},{"family":"Zhao","given":"X."},{"family":"Kim","given":"J."},{"family":"Cezar","given":"C."},{"family":"Suo","given":"Z."},{"family":"Mooney","given":"D."}],"issued":{"date-parts":[["2014"]]}}}],"schema":"https://github.com/citation-style-language/schema/raw/master/csl-citation.json"} </w:instrText>
      </w:r>
      <w:r>
        <w:fldChar w:fldCharType="separate"/>
      </w:r>
      <w:r w:rsidRPr="00BA5582">
        <w:rPr>
          <w:vertAlign w:val="superscript"/>
        </w:rPr>
        <w:t>6</w:t>
      </w:r>
      <w:r>
        <w:fldChar w:fldCharType="end"/>
      </w:r>
      <w:r>
        <w:t xml:space="preserve"> and technologies operating in the megahertz to gigahertz frequency spectrum for signal processing.</w:t>
      </w:r>
      <w:r>
        <w:fldChar w:fldCharType="begin"/>
      </w:r>
      <w:r>
        <w:instrText xml:space="preserve"> ADDIN ZOTERO_ITEM CSL_CITATION {"citationID":"PxyosHJ4","properties":{"formattedCitation":"\\super 7\\nosupersub{}","plainCitation":"7","noteIndex":0},"citationItems":[{"id":8,"uris":["http://zotero.org/users/local/XOfktKGr/items/UUIPEU9K"],"itemData":{"id":8,"type":"article-journal","container-title":"Applied Rheology","DOI":"10.1515/arh-2005-0016","issue":"5","journalAbbreviation":"Applied Rheology","page":"326-335","title":"Ultrasonic dynamic mechanical analysis of polymers","volume":"15","author":[{"family":"Lionetto","given":"F."},{"family":"Montagna","given":"F."},{"family":"Maffezzoli","given":"A."}],"issued":{"date-parts":[["2005"]]}}}],"schema":"https://github.com/citation-style-language/schema/raw/master/csl-citation.json"} </w:instrText>
      </w:r>
      <w:r>
        <w:fldChar w:fldCharType="separate"/>
      </w:r>
      <w:r w:rsidRPr="00BA5582">
        <w:rPr>
          <w:vertAlign w:val="superscript"/>
        </w:rPr>
        <w:t>7</w:t>
      </w:r>
      <w:r>
        <w:fldChar w:fldCharType="end"/>
      </w:r>
    </w:p>
    <w:p w14:paraId="715E5A34" w14:textId="77777777" w:rsidR="002A6515" w:rsidRDefault="002A6515" w:rsidP="002A6515">
      <w:pPr>
        <w:pStyle w:val="manuscripttext"/>
      </w:pPr>
      <w:r>
        <w:t>To address the limitations of DMA in accessing high-frequency viscoelastic behavior, researchers often employ the Time-Temperature Superposition (TTS) principle. This approach rests on the assumption that a material’s mechanical response across varying frequencies conforms to Arrhenius-like temperature dependence, allowing experimental data to be translated across unmeasured frequency domains.</w:t>
      </w:r>
      <w:r>
        <w:fldChar w:fldCharType="begin"/>
      </w:r>
      <w:r>
        <w:instrText xml:space="preserve"> ADDIN ZOTERO_ITEM CSL_CITATION {"citationID":"rU4plg7M","properties":{"formattedCitation":"\\super 8\\nosupersub{}","plainCitation":"8","noteIndex":0},"citationItems":[{"id":49,"uris":["http://zotero.org/users/local/XOfktKGr/items/KHNJBNBB"],"itemData":{"id":49,"type":"article-journal","abstract":"In a recent paper DiMarzio and Yang [J. Res. Natl. Inst. Stand. Technol. 102, 135 (1997)] predicted that transport properties such as viscosity and diffusion coefficient do not follow the typical Williams, Landel, and Ferry (WLF) [J. Am. Chem. Soc. 77, 3701 (1955)] or Vogel–Fulcher-type of temperature dependence as the glass transition is approached. Rather, a transition to an Arrhenius-type of temperature dependence is predicted. Here we describe long term aging experiments that explore the temperature dependence of the viscoelastic response of polycarbonate in the vicinity of the glass transition. Aging the material for long times below the nominal glass transition temperature, assures that equilibrium is attained and we can directly test the DiMarzio–Yang prediction. In tests in which glassy samples of polycarbonate were aged into equilibrium at temperatures up to 17 °C below the conventionally measured glass transition temperature, we find that the results are consistent with a transition from Vogel–Fulcher or WLF-type behavior to Arrhenius-type behavior. Our results are discussed within the context of other measurements on nonpolymeric glasses and other recent results on polymeric glass formers.","container-title":"The Journal of Chemical Physics","DOI":"10.1063/1.479046","ISSN":"0021-9606, 1089-7690","issue":"22","language":"en","page":"11054-11060","source":"DOI.org (Crossref)","title":"Arrhenius-type temperature dependence of the segmental relaxation below Tg","volume":"110","author":[{"family":"O’Connell","given":"Paul A."},{"family":"McKenna","given":"Gregory B."}],"issued":{"date-parts":[["1999",6,8]]}}}],"schema":"https://github.com/citation-style-language/schema/raw/master/csl-citation.json"} </w:instrText>
      </w:r>
      <w:r>
        <w:fldChar w:fldCharType="separate"/>
      </w:r>
      <w:r w:rsidRPr="00AC3160">
        <w:rPr>
          <w:vertAlign w:val="superscript"/>
        </w:rPr>
        <w:t>8</w:t>
      </w:r>
      <w:r>
        <w:fldChar w:fldCharType="end"/>
      </w:r>
      <w:r>
        <w:t xml:space="preserve"> When applied successfully, TTS enables the construction of a Master Curve (MC) by stitching together short-time data from multiple frequencies and temperatures into a continuous spectrum spanning broader timescales and loading conditions.</w:t>
      </w:r>
      <w:r>
        <w:fldChar w:fldCharType="begin"/>
      </w:r>
      <w:r>
        <w:instrText xml:space="preserve"> ADDIN ZOTERO_ITEM CSL_CITATION {"citationID":"EoJy9VYr","properties":{"formattedCitation":"\\super 9,10\\nosupersub{}","plainCitation":"9,10","noteIndex":0},"citationItems":[{"id":10,"uris":["http://zotero.org/users/local/XOfktKGr/items/H99E329K"],"itemData":{"id":10,"type":"article-journal","container-title":"Materials Science and Engineering: A","DOI":"10.1016/S0921-5093(99)00602-4","journalAbbreviation":"Materials Science and Engineering: A","page":"1-4","title":"Fundamental principles of mechanical behavior","volume":"276","author":[{"family":"Barsoum","given":"S."},{"family":"Zinkle","given":"T."}],"issued":{"date-parts":[["1999"]]}}},{"id":51,"uris":["http://zotero.org/users/local/XOfktKGr/items/TCIRHK25"],"itemData":{"id":51,"type":"article-journal","abstract":"The three equations involved in the time-temperature superposition (TTS) of a polymer, i.e., Williams–Landel–Ferry (WLF), Vogel–Fulcher–Tammann–Hesse (VFTH) and the Arrhenius equation, were re-examined, and the mathematical equivalence of the WLF form to the Arrhenius form was revealed. As a result, a developed WLF (DWLF) equation was established to describe the temperature dependence of relaxation property for the polymer ranging from secondary relaxation to terminal flow, and its necessary criteria for universal application were proposed. TTS results of viscoelastic behavior for different polymers including isotactic polypropylene (iPP), high density polyethylene (HDPE), low density polyethylene (LDPE) and ethylene-propylene rubber (EPR) were well achieved by the DWLF equation at high temperatures. Through investigating the phase-separation behavior of poly(methyl methacrylate)/poly(styrene-co-maleic anhydride) (PMMA/SMA) and iPP/EPR blends, it was found that the DWLF equation can describe the phase separation behavior of the amorphous/amorphous blend well, while the nucleation process leads to a smaller shift factor for the crystalline/amorphous blend in the melting temperature region. Either the TTS of polystyrene (PS) and PMMA or the secondary relaxations of PMMA and polyvinyl chloride (PVC) confirmed that the Arrhenius equation can be valid only in the high temperature region and invalid in the vicinity of glass transition due to the strong dependence of apparent activation energy on temperature; while the DWLF equation can be employed in the whole temperature region including secondary relaxation and from glass transition to terminal relaxation. The theoretical explanation for the universal application of the DWLF equation was also revealed through discussing the influences of free volume and chemical structure on the activation energy of polymer relaxations.","container-title":"Polymers","DOI":"10.3390/polym9110567","ISSN":"2073-4360","issue":"11","journalAbbreviation":"Polymers","language":"en","license":"https://creativecommons.org/licenses/by/4.0/","page":"567","source":"DOI.org (Crossref)","title":"New Insight into Time-Temperature Correlation for Polymer Relaxations Ranging from Secondary Relaxation to Terminal Flow: Application of a Universal and Developed WLF Equation","title-short":"New Insight into Time-Temperature Correlation for Polymer Relaxations Ranging from Secondary Relaxation to Terminal Flow","volume":"9","author":[{"family":"Shangguan","given":"Yonggang"},{"family":"Chen","given":"Feng"},{"family":"Jia","given":"Erwen"},{"family":"Lin","given":"Yu"},{"family":"Hu","given":"Jun"},{"family":"Zheng","given":"Qiang"}],"issued":{"date-parts":[["2017",11,2]]}}}],"schema":"https://github.com/citation-style-language/schema/raw/master/csl-citation.json"} </w:instrText>
      </w:r>
      <w:r>
        <w:fldChar w:fldCharType="separate"/>
      </w:r>
      <w:r w:rsidRPr="00B63726">
        <w:rPr>
          <w:vertAlign w:val="superscript"/>
        </w:rPr>
        <w:t>9,10</w:t>
      </w:r>
      <w:r>
        <w:fldChar w:fldCharType="end"/>
      </w:r>
      <w:r>
        <w:t xml:space="preserve"> Such extrapolation has proven effective across many regimes; however, its validity in the very-high-frequency domain (GHz range) remains unverified due to the lack of experiments capable of operating at these scales. Moreover, the creation of robust MCs typically demands an extensive dataset—often exceeding 100 distinct measurements—which can render the process labor-intensive and limit the technique’s scalability for high-throughput applications.</w:t>
      </w:r>
    </w:p>
    <w:p w14:paraId="4BB76CE8" w14:textId="77777777" w:rsidR="002A6515" w:rsidRDefault="002A6515" w:rsidP="002A6515">
      <w:pPr>
        <w:pStyle w:val="manuscripttext"/>
      </w:pPr>
      <w:r>
        <w:t>Computational approaches to Dynamic Mechanical Analysis (DMA) offer a promising pathway to access high-frequency mechanical regimes that remain experimentally elusive. Atomistic Molecular Dynamics (MD) simulations, wherein a system is propagated under an applied periodic strain, enable direct quantification of the resulting stress response. Frequencies in the tens of megahertz can be routinely achieved, and simulations extending into the gigahertz domain are tractable within high-throughput computational frameworks. Despite this potential, few studies have explored dynamic mechanical behavior via simulated periodic loading—</w:t>
      </w:r>
      <w:r>
        <w:lastRenderedPageBreak/>
        <w:t>particularly in the high-frequency, high-throughput regime examined here. Afzal et al.</w:t>
      </w:r>
      <w:r>
        <w:fldChar w:fldCharType="begin"/>
      </w:r>
      <w:r>
        <w:instrText xml:space="preserve"> ADDIN ZOTERO_ITEM CSL_CITATION {"citationID":"TkBPU9m8","properties":{"formattedCitation":"\\super 11\\nosupersub{}","plainCitation":"11","noteIndex":0},"citationItems":[{"id":12,"uris":["http://zotero.org/users/local/XOfktKGr/items/NHJ5PAEG"],"itemData":{"id":12,"type":"article-journal","container-title":"ACS Applied Polymer Materials","DOI":"10.1021/acsapm.0c00524","issue":"2","journalAbbreviation":"ACS Applied Polymer Materials","page":"620-630","title":"High-throughput molecular dynamics simulations and validation of thermophysical properties of polymers for various applications","volume":"3","author":[{"family":"Afzal","given":"M. A."},{"literal":"et al."}],"issued":{"date-parts":[["2020"]]}}}],"schema":"https://github.com/citation-style-language/schema/raw/master/csl-citation.json"} </w:instrText>
      </w:r>
      <w:r>
        <w:fldChar w:fldCharType="separate"/>
      </w:r>
      <w:r w:rsidRPr="00B63726">
        <w:rPr>
          <w:vertAlign w:val="superscript"/>
        </w:rPr>
        <w:t>11</w:t>
      </w:r>
      <w:r>
        <w:fldChar w:fldCharType="end"/>
      </w:r>
      <w:r>
        <w:t>, for instance, employed GPU-accelerated MD with empirical interatomic potentials to screen polymer libraries by tracking specific volume trends under isobaric cooling, ultimately estimating glass transition temperatures. Subsequent studies</w:t>
      </w:r>
      <w:r>
        <w:fldChar w:fldCharType="begin"/>
      </w:r>
      <w:r>
        <w:instrText xml:space="preserve"> ADDIN ZOTERO_ITEM CSL_CITATION {"citationID":"DOYRp6B7","properties":{"formattedCitation":"\\super 12\\uc0\\u8211{}16\\nosupersub{}","plainCitation":"12–16","noteIndex":0},"citationItems":[{"id":13,"uris":["http://zotero.org/users/local/XOfktKGr/items/LMEZH5NR"],"itemData":{"id":13,"type":"article-journal","container-title":"Polymer Testing","DOI":"10.1016/j.polymertesting.2008.11.008","issue":"1","journalAbbreviation":"Polymer Testing","page":"89-95","title":"Study of the glass transition on viscous-forming and powder materials using dynamic mechanical analysis","volume":"28","author":[{"family":"Pinheiro","given":"A."},{"family":"Mano","given":"J. F."}],"issued":{"date-parts":[["2009"]]}}},{"id":14,"uris":["http://zotero.org/users/local/XOfktKGr/items/QFAP6E42"],"itemData":{"id":14,"type":"article-journal","container-title":"Macromolecules","DOI":"10.1021/ma00104a036","issue":"26","journalAbbreviation":"Macromolecules","page":"7781-7784","title":"Glass transition temperatures of polymers from molecular dynamics simulations","volume":"27","author":[{"family":"Han","given":"J."},{"family":"Gee","given":"R. H."},{"family":"Boyd","given":"R. H."}],"issued":{"date-parts":[["1994"]]}}},{"id":15,"uris":["http://zotero.org/users/local/XOfktKGr/items/6YSNQNQL"],"itemData":{"id":15,"type":"article-journal","container-title":"Polymer","DOI":"10.1016/j.polymer.2015.09.069","journalAbbreviation":"Polymer","page":"50-61","title":"Investigating the glass transition temperature at the atom-level in select model polyamides: A molecular dynamics study","volume":"81","author":[{"family":"Chantawansri","given":"T. L."},{"family":"Yeh","given":"I.-C."},{"family":"Hsieh","given":"A. J."}],"issued":{"date-parts":[["2015"]]}}},{"id":16,"uris":["http://zotero.org/users/local/XOfktKGr/items/BUPSPQGB"],"itemData":{"id":16,"type":"article-journal","container-title":"Polymer","DOI":"10.1016/j.polymer.2016.01.074","journalAbbreviation":"Polymer","page":"246-259","title":"Uncertainty quantification in molecular dynamics studies of the glass transition temperature","volume":"87","author":[{"family":"Patrone","given":"P. N."},{"family":"Dienstfrey","given":"A."},{"family":"Browning","given":"A. R."},{"family":"Tucker","given":"S."},{"family":"Christensen","given":"S."}],"issued":{"date-parts":[["2016"]]}}},{"id":17,"uris":["http://zotero.org/users/local/XOfktKGr/items/NMEV45ZP"],"itemData":{"id":17,"type":"article-journal","container-title":"Polymers","DOI":"10.3390/polym10070792","issue":"7","journalAbbreviation":"Polymers","page":"792","title":"Dynamic and static mechanical properties of crosslinked polymer matrices: Multiscale simulations and experiments","volume":"10","author":[{"family":"Guseva","given":"D. V."},{"literal":"et al."}],"issued":{"date-parts":[["2018"]]}}}],"schema":"https://github.com/citation-style-language/schema/raw/master/csl-citation.json"} </w:instrText>
      </w:r>
      <w:r>
        <w:fldChar w:fldCharType="separate"/>
      </w:r>
      <w:r w:rsidRPr="00B63726">
        <w:rPr>
          <w:vertAlign w:val="superscript"/>
        </w:rPr>
        <w:t>12–16</w:t>
      </w:r>
      <w:r>
        <w:fldChar w:fldCharType="end"/>
      </w:r>
      <w:r>
        <w:t xml:space="preserve"> followed similar methodologies to characterize the </w:t>
      </w:r>
      <w:r w:rsidRPr="00FA7EA4">
        <w:t xml:space="preserve">glass transition temperature </w:t>
      </w:r>
      <w:r>
        <w:t>(</w:t>
      </w:r>
      <w:proofErr w:type="spellStart"/>
      <w:r w:rsidRPr="0022567F">
        <w:rPr>
          <w:i/>
          <w:iCs/>
        </w:rPr>
        <w:t>T</w:t>
      </w:r>
      <w:r w:rsidRPr="0022567F">
        <w:rPr>
          <w:i/>
          <w:iCs/>
          <w:vertAlign w:val="subscript"/>
        </w:rPr>
        <w:t>g</w:t>
      </w:r>
      <w:proofErr w:type="spellEnd"/>
      <w:r>
        <w:t>) and associated uncertainties, but these efforts often require extensive simulation times (200–400 ns) and focus narrowly on these metrics, overlooking broader mechanical properties. More closely aligned with the present study is the work of Ghajar et al.</w:t>
      </w:r>
      <w:r>
        <w:fldChar w:fldCharType="begin"/>
      </w:r>
      <w:r>
        <w:instrText xml:space="preserve"> ADDIN ZOTERO_ITEM CSL_CITATION {"citationID":"DBId1rlk","properties":{"formattedCitation":"\\super 17\\nosupersub{}","plainCitation":"17","noteIndex":0},"citationItems":[{"id":18,"uris":["http://zotero.org/users/local/XOfktKGr/items/TKDSNFXD"],"itemData":{"id":18,"type":"article-journal","container-title":"Computational Materials Science","DOI":"10.1016/j.commatsci.2018.03.050","journalAbbreviation":"Computational Materials Science","page":"379-385","title":"Dynamic mechanical analysis of Bucky Gel actuator electrolyte by molecular dynamics simulation","volume":"149","author":[{"family":"Ghajar","given":"M. H."},{"family":"Mosavi Mashhadi","given":"M."},{"family":"Ghattan Kashani","given":"H."}],"issued":{"date-parts":[["2018"]]}}}],"schema":"https://github.com/citation-style-language/schema/raw/master/csl-citation.json"} </w:instrText>
      </w:r>
      <w:r>
        <w:fldChar w:fldCharType="separate"/>
      </w:r>
      <w:r w:rsidRPr="00B63726">
        <w:rPr>
          <w:vertAlign w:val="superscript"/>
        </w:rPr>
        <w:t>17</w:t>
      </w:r>
      <w:r>
        <w:fldChar w:fldCharType="end"/>
      </w:r>
      <w:r>
        <w:t xml:space="preserve">, which applied all-atom MD to probe the dynamic mechanical properties of bucky gel actuators in the low-GHz range. While their findings seemingly reproduced experimental trends in storage and loss moduli, the absence of detailed reporting on simulation parameters—such as oscillation amplitudes, runtime windows, and error quantification—limits interpretability. </w:t>
      </w:r>
    </w:p>
    <w:p w14:paraId="56D9EF66" w14:textId="77777777" w:rsidR="002A6515" w:rsidRDefault="002A6515" w:rsidP="002A6515">
      <w:pPr>
        <w:pStyle w:val="manuscripttext"/>
      </w:pPr>
      <w:r w:rsidRPr="00FF7233">
        <w:t xml:space="preserve">Building on these foundations, we </w:t>
      </w:r>
      <w:r>
        <w:t>developed</w:t>
      </w:r>
      <w:r w:rsidRPr="00FF7233">
        <w:t xml:space="preserve"> </w:t>
      </w:r>
      <w:proofErr w:type="spellStart"/>
      <w:r w:rsidRPr="001261C8">
        <w:t>DMAx</w:t>
      </w:r>
      <w:proofErr w:type="spellEnd"/>
      <w:r w:rsidRPr="00FF7233">
        <w:t xml:space="preserve">, a high-throughput computational workflow that emulates the essential features of experimental </w:t>
      </w:r>
      <w:r>
        <w:t>DMA</w:t>
      </w:r>
      <w:r w:rsidRPr="00FF7233">
        <w:t xml:space="preserve">. The framework incorporates an automated, self-consistent protocol for selecting optimal simulation parameters, ensuring reproducibility across diverse material classes and simulation settings. A proxy mechanism identifies the appropriate number of dynamic cycles and strain amplitudes for each structure, enhancing precision. </w:t>
      </w:r>
      <w:proofErr w:type="spellStart"/>
      <w:r w:rsidRPr="00FF7233">
        <w:t>DMAx</w:t>
      </w:r>
      <w:proofErr w:type="spellEnd"/>
      <w:r w:rsidRPr="00FF7233">
        <w:t xml:space="preserve"> also enables computational construction of master curves, providing a direct bridge to low-frequency experimental datasets. From this workflow, we extract key mechanical descriptors—including Young’s modulus, glass transition temperature, storage modulus, loss modulus, and loss tangent—under controlled thermodynamic conditions. The </w:t>
      </w:r>
      <w:r>
        <w:t>transferability</w:t>
      </w:r>
      <w:r w:rsidRPr="00FF7233">
        <w:t xml:space="preserve"> of </w:t>
      </w:r>
      <w:proofErr w:type="spellStart"/>
      <w:r w:rsidRPr="00FF7233">
        <w:t>DMAx</w:t>
      </w:r>
      <w:proofErr w:type="spellEnd"/>
      <w:r w:rsidRPr="00FF7233">
        <w:t xml:space="preserve"> facilitates rapid screening of viscoelastic properties across material libraries, positioning it as a valuable tool for the discovery of materials tailored for applications in acoustic manipulation, soft robotics, and high-frequency signal transduction.</w:t>
      </w:r>
    </w:p>
    <w:p w14:paraId="01C20436" w14:textId="77777777" w:rsidR="002A6515" w:rsidRPr="00BA60BF" w:rsidRDefault="002A6515" w:rsidP="002A6515">
      <w:pPr>
        <w:pStyle w:val="Heading1"/>
      </w:pPr>
      <w:r>
        <w:lastRenderedPageBreak/>
        <w:t>Results</w:t>
      </w:r>
      <w:r>
        <w:tab/>
      </w:r>
    </w:p>
    <w:p w14:paraId="0B282B2A" w14:textId="77777777" w:rsidR="002A6515" w:rsidRPr="009D7F49" w:rsidRDefault="002A6515" w:rsidP="002A6515">
      <w:pPr>
        <w:pStyle w:val="manuscripttext"/>
      </w:pPr>
      <w:r>
        <w:rPr>
          <w:noProof/>
        </w:rPr>
        <mc:AlternateContent>
          <mc:Choice Requires="wps">
            <w:drawing>
              <wp:anchor distT="0" distB="0" distL="114300" distR="114300" simplePos="0" relativeHeight="251666432" behindDoc="1" locked="0" layoutInCell="1" allowOverlap="1" wp14:anchorId="6E9FA898" wp14:editId="7E13B6EB">
                <wp:simplePos x="0" y="0"/>
                <wp:positionH relativeFrom="margin">
                  <wp:align>right</wp:align>
                </wp:positionH>
                <wp:positionV relativeFrom="paragraph">
                  <wp:posOffset>1657985</wp:posOffset>
                </wp:positionV>
                <wp:extent cx="5915025" cy="3086100"/>
                <wp:effectExtent l="0" t="0" r="28575" b="19050"/>
                <wp:wrapThrough wrapText="bothSides">
                  <wp:wrapPolygon edited="0">
                    <wp:start x="0" y="0"/>
                    <wp:lineTo x="0" y="21600"/>
                    <wp:lineTo x="21635" y="21600"/>
                    <wp:lineTo x="21635" y="0"/>
                    <wp:lineTo x="0" y="0"/>
                  </wp:wrapPolygon>
                </wp:wrapThrough>
                <wp:docPr id="868425196" name="Text Box 8"/>
                <wp:cNvGraphicFramePr/>
                <a:graphic xmlns:a="http://schemas.openxmlformats.org/drawingml/2006/main">
                  <a:graphicData uri="http://schemas.microsoft.com/office/word/2010/wordprocessingShape">
                    <wps:wsp>
                      <wps:cNvSpPr txBox="1"/>
                      <wps:spPr>
                        <a:xfrm>
                          <a:off x="0" y="0"/>
                          <a:ext cx="5915025" cy="3086100"/>
                        </a:xfrm>
                        <a:prstGeom prst="rect">
                          <a:avLst/>
                        </a:prstGeom>
                        <a:solidFill>
                          <a:schemeClr val="lt1"/>
                        </a:solidFill>
                        <a:ln w="6350">
                          <a:solidFill>
                            <a:prstClr val="black"/>
                          </a:solidFill>
                        </a:ln>
                      </wps:spPr>
                      <wps:txbx>
                        <w:txbxContent>
                          <w:p w14:paraId="2ACAD040" w14:textId="77777777" w:rsidR="002A6515" w:rsidRDefault="002A6515" w:rsidP="002A6515">
                            <w:pPr>
                              <w:pBdr>
                                <w:top w:val="nil"/>
                                <w:left w:val="nil"/>
                                <w:bottom w:val="nil"/>
                                <w:right w:val="nil"/>
                                <w:between w:val="nil"/>
                              </w:pBdr>
                              <w:jc w:val="center"/>
                              <w:rPr>
                                <w:color w:val="000000"/>
                              </w:rPr>
                            </w:pPr>
                            <w:r>
                              <w:rPr>
                                <w:noProof/>
                                <w:color w:val="000000"/>
                                <w:sz w:val="18"/>
                                <w:szCs w:val="18"/>
                              </w:rPr>
                              <w:drawing>
                                <wp:inline distT="0" distB="0" distL="0" distR="0" wp14:anchorId="4AD92BE4" wp14:editId="0875A41F">
                                  <wp:extent cx="2739390" cy="2153285"/>
                                  <wp:effectExtent l="0" t="0" r="3810" b="0"/>
                                  <wp:docPr id="348398560" name="image1.png" descr="A graph showing a graph of energy&#10;&#10;AI-generated content may be incorrect."/>
                                  <wp:cNvGraphicFramePr/>
                                  <a:graphic xmlns:a="http://schemas.openxmlformats.org/drawingml/2006/main">
                                    <a:graphicData uri="http://schemas.openxmlformats.org/drawingml/2006/picture">
                                      <pic:pic xmlns:pic="http://schemas.openxmlformats.org/drawingml/2006/picture">
                                        <pic:nvPicPr>
                                          <pic:cNvPr id="1230569494" name="image1.png" descr="A graph showing a graph of energy&#10;&#10;AI-generated content may be incorrect."/>
                                          <pic:cNvPicPr preferRelativeResize="0"/>
                                        </pic:nvPicPr>
                                        <pic:blipFill>
                                          <a:blip r:embed="rId13"/>
                                          <a:srcRect/>
                                          <a:stretch>
                                            <a:fillRect/>
                                          </a:stretch>
                                        </pic:blipFill>
                                        <pic:spPr>
                                          <a:xfrm>
                                            <a:off x="0" y="0"/>
                                            <a:ext cx="2739390" cy="2153285"/>
                                          </a:xfrm>
                                          <a:prstGeom prst="rect">
                                            <a:avLst/>
                                          </a:prstGeom>
                                          <a:ln/>
                                        </pic:spPr>
                                      </pic:pic>
                                    </a:graphicData>
                                  </a:graphic>
                                </wp:inline>
                              </w:drawing>
                            </w:r>
                            <w:r>
                              <w:rPr>
                                <w:noProof/>
                                <w:color w:val="000000"/>
                                <w:sz w:val="18"/>
                                <w:szCs w:val="18"/>
                              </w:rPr>
                              <w:drawing>
                                <wp:inline distT="0" distB="0" distL="0" distR="0" wp14:anchorId="2425E805" wp14:editId="5D42C87A">
                                  <wp:extent cx="2739390" cy="2153285"/>
                                  <wp:effectExtent l="0" t="0" r="0" b="0"/>
                                  <wp:docPr id="1221306477" name="image2.png" descr="A graph of a graph showing a number of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756833178" name="image2.png" descr="A graph of a graph showing a number of numbers&#10;&#10;AI-generated content may be incorrect."/>
                                          <pic:cNvPicPr preferRelativeResize="0"/>
                                        </pic:nvPicPr>
                                        <pic:blipFill>
                                          <a:blip r:embed="rId14"/>
                                          <a:srcRect/>
                                          <a:stretch>
                                            <a:fillRect/>
                                          </a:stretch>
                                        </pic:blipFill>
                                        <pic:spPr>
                                          <a:xfrm>
                                            <a:off x="0" y="0"/>
                                            <a:ext cx="2739390" cy="2153285"/>
                                          </a:xfrm>
                                          <a:prstGeom prst="rect">
                                            <a:avLst/>
                                          </a:prstGeom>
                                          <a:ln/>
                                        </pic:spPr>
                                      </pic:pic>
                                    </a:graphicData>
                                  </a:graphic>
                                </wp:inline>
                              </w:drawing>
                            </w:r>
                          </w:p>
                          <w:p w14:paraId="41A3FACC" w14:textId="77777777" w:rsidR="002A6515" w:rsidRPr="0022567F" w:rsidRDefault="00000000" w:rsidP="002A6515">
                            <w:pPr>
                              <w:pBdr>
                                <w:top w:val="nil"/>
                                <w:left w:val="nil"/>
                                <w:bottom w:val="nil"/>
                                <w:right w:val="nil"/>
                                <w:between w:val="nil"/>
                              </w:pBdr>
                              <w:jc w:val="both"/>
                              <w:rPr>
                                <w:color w:val="000000"/>
                              </w:rPr>
                            </w:pPr>
                            <w:sdt>
                              <w:sdtPr>
                                <w:tag w:val="goog_rdk_5"/>
                                <w:id w:val="-1695154737"/>
                              </w:sdtPr>
                              <w:sdtContent/>
                            </w:sdt>
                            <w:sdt>
                              <w:sdtPr>
                                <w:tag w:val="goog_rdk_6"/>
                                <w:id w:val="1510332240"/>
                                <w:showingPlcHdr/>
                              </w:sdtPr>
                              <w:sdtContent>
                                <w:r w:rsidR="002A6515">
                                  <w:t xml:space="preserve">     </w:t>
                                </w:r>
                              </w:sdtContent>
                            </w:sdt>
                            <w:r w:rsidR="002A6515" w:rsidRPr="00E40366">
                              <w:rPr>
                                <w:b/>
                                <w:bCs/>
                              </w:rPr>
                              <w:t xml:space="preserve"> </w:t>
                            </w:r>
                            <w:r w:rsidR="002A6515" w:rsidRPr="006F6B60">
                              <w:rPr>
                                <w:b/>
                                <w:bCs/>
                                <w:sz w:val="18"/>
                                <w:szCs w:val="18"/>
                              </w:rPr>
                              <w:t xml:space="preserve">Figure </w:t>
                            </w:r>
                            <w:r w:rsidR="002A6515">
                              <w:rPr>
                                <w:b/>
                                <w:bCs/>
                                <w:sz w:val="18"/>
                                <w:szCs w:val="18"/>
                              </w:rPr>
                              <w:t>1</w:t>
                            </w:r>
                            <w:r w:rsidR="002A6515" w:rsidRPr="006F6B60">
                              <w:rPr>
                                <w:b/>
                                <w:bCs/>
                                <w:sz w:val="18"/>
                                <w:szCs w:val="18"/>
                              </w:rPr>
                              <w:t>:</w:t>
                            </w:r>
                            <w:r w:rsidR="002A6515">
                              <w:rPr>
                                <w:sz w:val="18"/>
                                <w:szCs w:val="18"/>
                              </w:rPr>
                              <w:t xml:space="preserve"> </w:t>
                            </w:r>
                            <w:r w:rsidR="002A6515" w:rsidRPr="006F6B60">
                              <w:rPr>
                                <w:b/>
                                <w:bCs/>
                                <w:sz w:val="18"/>
                                <w:szCs w:val="18"/>
                              </w:rPr>
                              <w:t>Equilibration of amorphous PVDF.</w:t>
                            </w:r>
                            <w:r w:rsidR="002A6515" w:rsidRPr="006F6B60">
                              <w:rPr>
                                <w:sz w:val="18"/>
                                <w:szCs w:val="18"/>
                              </w:rPr>
                              <w:t xml:space="preserve"> a) Total energy convergence during equilibration: (i) conjugate-gradient </w:t>
                            </w:r>
                            <w:r w:rsidR="002A6515" w:rsidRPr="0071032F">
                              <w:rPr>
                                <w:sz w:val="18"/>
                                <w:szCs w:val="18"/>
                              </w:rPr>
                              <w:t>minimization</w:t>
                            </w:r>
                            <w:r w:rsidR="002A6515" w:rsidRPr="006F6B60">
                              <w:rPr>
                                <w:sz w:val="18"/>
                                <w:szCs w:val="18"/>
                              </w:rPr>
                              <w:t>, (ii) 10 ps ramped NVT heating (1 K → 298 K), (iii) 1 ns NPT density relaxation, and (iv) 500 ps isothermal NVT. Plateaus in stages (iii) and (iv) confirm thermodynamic stability before DMA loading. b) Density evolution over same protocol: rapid densification occurs during early NPT, followed by fluctuations within ±0.5 % of the mean, indicating equilibration at 298 K. The final density (1.455 g cm⁻³) is underestimated relative to experiment, reflecting the fully amorphous morphology.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9FA898" id="_x0000_t202" coordsize="21600,21600" o:spt="202" path="m,l,21600r21600,l21600,xe">
                <v:stroke joinstyle="miter"/>
                <v:path gradientshapeok="t" o:connecttype="rect"/>
              </v:shapetype>
              <v:shape id="Text Box 8" o:spid="_x0000_s1026" type="#_x0000_t202" style="position:absolute;left:0;text-align:left;margin-left:414.55pt;margin-top:130.55pt;width:465.75pt;height:243pt;z-index:-251650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" fillcolor="white [3201]" strokeweight=".5pt">
                <v:textbox>
                  <w:txbxContent>
                    <w:p w14:paraId="2ACAD040" w14:textId="77777777" w:rsidR="002A6515" w:rsidRDefault="002A6515" w:rsidP="002A6515">
                      <w:pPr>
                        <w:pBdr>
                          <w:top w:val="nil"/>
                          <w:left w:val="nil"/>
                          <w:bottom w:val="nil"/>
                          <w:right w:val="nil"/>
                          <w:between w:val="nil"/>
                        </w:pBdr>
                        <w:jc w:val="center"/>
                        <w:rPr>
                          <w:color w:val="000000"/>
                        </w:rPr>
                      </w:pPr>
                      <w:r>
                        <w:rPr>
                          <w:noProof/>
                          <w:color w:val="000000"/>
                          <w:sz w:val="18"/>
                          <w:szCs w:val="18"/>
                        </w:rPr>
                        <w:drawing>
                          <wp:inline distT="0" distB="0" distL="0" distR="0" wp14:anchorId="4AD92BE4" wp14:editId="0875A41F">
                            <wp:extent cx="2739390" cy="2153285"/>
                            <wp:effectExtent l="0" t="0" r="3810" b="0"/>
                            <wp:docPr id="348398560" name="image1.png" descr="A graph showing a graph of energy&#10;&#10;AI-generated content may be incorrect."/>
                            <wp:cNvGraphicFramePr/>
                            <a:graphic xmlns:a="http://schemas.openxmlformats.org/drawingml/2006/main">
                              <a:graphicData uri="http://schemas.openxmlformats.org/drawingml/2006/picture">
                                <pic:pic xmlns:pic="http://schemas.openxmlformats.org/drawingml/2006/picture">
                                  <pic:nvPicPr>
                                    <pic:cNvPr id="1230569494" name="image1.png" descr="A graph showing a graph of energy&#10;&#10;AI-generated content may be incorrect."/>
                                    <pic:cNvPicPr preferRelativeResize="0"/>
                                  </pic:nvPicPr>
                                  <pic:blipFill>
                                    <a:blip r:embed="rId13"/>
                                    <a:srcRect/>
                                    <a:stretch>
                                      <a:fillRect/>
                                    </a:stretch>
                                  </pic:blipFill>
                                  <pic:spPr>
                                    <a:xfrm>
                                      <a:off x="0" y="0"/>
                                      <a:ext cx="2739390" cy="2153285"/>
                                    </a:xfrm>
                                    <a:prstGeom prst="rect">
                                      <a:avLst/>
                                    </a:prstGeom>
                                    <a:ln/>
                                  </pic:spPr>
                                </pic:pic>
                              </a:graphicData>
                            </a:graphic>
                          </wp:inline>
                        </w:drawing>
                      </w:r>
                      <w:r>
                        <w:rPr>
                          <w:noProof/>
                          <w:color w:val="000000"/>
                          <w:sz w:val="18"/>
                          <w:szCs w:val="18"/>
                        </w:rPr>
                        <w:drawing>
                          <wp:inline distT="0" distB="0" distL="0" distR="0" wp14:anchorId="2425E805" wp14:editId="5D42C87A">
                            <wp:extent cx="2739390" cy="2153285"/>
                            <wp:effectExtent l="0" t="0" r="0" b="0"/>
                            <wp:docPr id="1221306477" name="image2.png" descr="A graph of a graph showing a number of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756833178" name="image2.png" descr="A graph of a graph showing a number of numbers&#10;&#10;AI-generated content may be incorrect."/>
                                    <pic:cNvPicPr preferRelativeResize="0"/>
                                  </pic:nvPicPr>
                                  <pic:blipFill>
                                    <a:blip r:embed="rId14"/>
                                    <a:srcRect/>
                                    <a:stretch>
                                      <a:fillRect/>
                                    </a:stretch>
                                  </pic:blipFill>
                                  <pic:spPr>
                                    <a:xfrm>
                                      <a:off x="0" y="0"/>
                                      <a:ext cx="2739390" cy="2153285"/>
                                    </a:xfrm>
                                    <a:prstGeom prst="rect">
                                      <a:avLst/>
                                    </a:prstGeom>
                                    <a:ln/>
                                  </pic:spPr>
                                </pic:pic>
                              </a:graphicData>
                            </a:graphic>
                          </wp:inline>
                        </w:drawing>
                      </w:r>
                    </w:p>
                    <w:p w14:paraId="41A3FACC" w14:textId="77777777" w:rsidR="002A6515" w:rsidRPr="0022567F" w:rsidRDefault="00000000" w:rsidP="002A6515">
                      <w:pPr>
                        <w:pBdr>
                          <w:top w:val="nil"/>
                          <w:left w:val="nil"/>
                          <w:bottom w:val="nil"/>
                          <w:right w:val="nil"/>
                          <w:between w:val="nil"/>
                        </w:pBdr>
                        <w:jc w:val="both"/>
                        <w:rPr>
                          <w:color w:val="000000"/>
                        </w:rPr>
                      </w:pPr>
                      <w:sdt>
                        <w:sdtPr>
                          <w:tag w:val="goog_rdk_5"/>
                          <w:id w:val="-1695154737"/>
                        </w:sdtPr>
                        <w:sdtContent/>
                      </w:sdt>
                      <w:sdt>
                        <w:sdtPr>
                          <w:tag w:val="goog_rdk_6"/>
                          <w:id w:val="1510332240"/>
                          <w:showingPlcHdr/>
                        </w:sdtPr>
                        <w:sdtContent>
                          <w:r w:rsidR="002A6515">
                            <w:t xml:space="preserve">     </w:t>
                          </w:r>
                        </w:sdtContent>
                      </w:sdt>
                      <w:r w:rsidR="002A6515" w:rsidRPr="00E40366">
                        <w:rPr>
                          <w:b/>
                          <w:bCs/>
                        </w:rPr>
                        <w:t xml:space="preserve"> </w:t>
                      </w:r>
                      <w:r w:rsidR="002A6515" w:rsidRPr="006F6B60">
                        <w:rPr>
                          <w:b/>
                          <w:bCs/>
                          <w:sz w:val="18"/>
                          <w:szCs w:val="18"/>
                        </w:rPr>
                        <w:t xml:space="preserve">Figure </w:t>
                      </w:r>
                      <w:r w:rsidR="002A6515">
                        <w:rPr>
                          <w:b/>
                          <w:bCs/>
                          <w:sz w:val="18"/>
                          <w:szCs w:val="18"/>
                        </w:rPr>
                        <w:t>1</w:t>
                      </w:r>
                      <w:r w:rsidR="002A6515" w:rsidRPr="006F6B60">
                        <w:rPr>
                          <w:b/>
                          <w:bCs/>
                          <w:sz w:val="18"/>
                          <w:szCs w:val="18"/>
                        </w:rPr>
                        <w:t>:</w:t>
                      </w:r>
                      <w:r w:rsidR="002A6515">
                        <w:rPr>
                          <w:sz w:val="18"/>
                          <w:szCs w:val="18"/>
                        </w:rPr>
                        <w:t xml:space="preserve"> </w:t>
                      </w:r>
                      <w:r w:rsidR="002A6515" w:rsidRPr="006F6B60">
                        <w:rPr>
                          <w:b/>
                          <w:bCs/>
                          <w:sz w:val="18"/>
                          <w:szCs w:val="18"/>
                        </w:rPr>
                        <w:t>Equilibration of amorphous PVDF.</w:t>
                      </w:r>
                      <w:r w:rsidR="002A6515" w:rsidRPr="006F6B60">
                        <w:rPr>
                          <w:sz w:val="18"/>
                          <w:szCs w:val="18"/>
                        </w:rPr>
                        <w:t xml:space="preserve"> a) Total energy convergence during equilibration: (i) conjugate-gradient </w:t>
                      </w:r>
                      <w:r w:rsidR="002A6515" w:rsidRPr="0071032F">
                        <w:rPr>
                          <w:sz w:val="18"/>
                          <w:szCs w:val="18"/>
                        </w:rPr>
                        <w:t>minimization</w:t>
                      </w:r>
                      <w:r w:rsidR="002A6515" w:rsidRPr="006F6B60">
                        <w:rPr>
                          <w:sz w:val="18"/>
                          <w:szCs w:val="18"/>
                        </w:rPr>
                        <w:t>, (ii) 10 ps ramped NVT heating (1 K → 298 K), (iii) 1 ns NPT density relaxation, and (iv) 500 ps isothermal NVT. Plateaus in stages (iii) and (iv) confirm thermodynamic stability before DMA loading. b) Density evolution over same protocol: rapid densification occurs during early NPT, followed by fluctuations within ±0.5 % of the mean, indicating equilibration at 298 K. The final density (1.455 g cm⁻³) is underestimated relative to experiment, reflecting the fully amorphous morphology.</w:t>
                      </w:r>
                    </w:p>
                  </w:txbxContent>
                </v:textbox>
                <w10:wrap type="through" anchorx="margin"/>
              </v:shape>
            </w:pict>
          </mc:Fallback>
        </mc:AlternateContent>
      </w:r>
      <w:r>
        <w:rPr>
          <w:noProof/>
        </w:rPr>
        <mc:AlternateContent>
          <mc:Choice Requires="wps">
            <w:drawing>
              <wp:anchor distT="0" distB="0" distL="114300" distR="114300" simplePos="0" relativeHeight="251670528" behindDoc="0" locked="0" layoutInCell="1" allowOverlap="1" wp14:anchorId="555D3E32" wp14:editId="7527E27F">
                <wp:simplePos x="0" y="0"/>
                <wp:positionH relativeFrom="column">
                  <wp:posOffset>3486150</wp:posOffset>
                </wp:positionH>
                <wp:positionV relativeFrom="paragraph">
                  <wp:posOffset>1887855</wp:posOffset>
                </wp:positionV>
                <wp:extent cx="914400" cy="304800"/>
                <wp:effectExtent l="0" t="0" r="0" b="0"/>
                <wp:wrapNone/>
                <wp:docPr id="1380204934" name="Text Box 1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6611E728"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w:t>
                            </w:r>
                            <w:r w:rsidRPr="00295D5E">
                              <w:rPr>
                                <w14:textOutline w14:w="9525" w14:cap="rnd" w14:cmpd="sng" w14:algn="ctr">
                                  <w14:noFill/>
                                  <w14:prstDash w14:val="solid"/>
                                  <w14:bevel/>
                                </w14:textOutline>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5D3E32" id="Text Box 11" o:spid="_x0000_s1027" type="#_x0000_t202" style="position:absolute;left:0;text-align:left;margin-left:274.5pt;margin-top:148.65pt;width:1in;height:24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M1FA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" filled="f" stroked="f" strokeweight=".5pt">
                <v:textbox>
                  <w:txbxContent>
                    <w:p w14:paraId="6611E728"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w:t>
                      </w:r>
                      <w:r w:rsidRPr="00295D5E">
                        <w:rPr>
                          <w14:textOutline w14:w="9525" w14:cap="rnd" w14:cmpd="sng" w14:algn="ctr">
                            <w14:noFill/>
                            <w14:prstDash w14:val="solid"/>
                            <w14:bevel/>
                          </w14:textOutline>
                        </w:rPr>
                        <w:t>b)</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6291647" wp14:editId="41486A40">
                <wp:simplePos x="0" y="0"/>
                <wp:positionH relativeFrom="column">
                  <wp:posOffset>800100</wp:posOffset>
                </wp:positionH>
                <wp:positionV relativeFrom="paragraph">
                  <wp:posOffset>1878330</wp:posOffset>
                </wp:positionV>
                <wp:extent cx="914400" cy="304800"/>
                <wp:effectExtent l="0" t="0" r="0" b="0"/>
                <wp:wrapNone/>
                <wp:docPr id="1834088207" name="Text Box 1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57DDC684"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w:t>
                            </w:r>
                            <w:r w:rsidRPr="00295D5E">
                              <w:rPr>
                                <w14:textOutline w14:w="9525" w14:cap="rnd" w14:cmpd="sng" w14:algn="ctr">
                                  <w14:noFill/>
                                  <w14:prstDash w14:val="solid"/>
                                  <w14:bevel/>
                                </w14:textOutline>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291647" id="_x0000_s1028" type="#_x0000_t202" style="position:absolute;left:0;text-align:left;margin-left:63pt;margin-top:147.9pt;width:1in;height:24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ppLFg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" filled="f" stroked="f" strokeweight=".5pt">
                <v:textbox>
                  <w:txbxContent>
                    <w:p w14:paraId="57DDC684"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w:t>
                      </w:r>
                      <w:r w:rsidRPr="00295D5E">
                        <w:rPr>
                          <w14:textOutline w14:w="9525" w14:cap="rnd" w14:cmpd="sng" w14:algn="ctr">
                            <w14:noFill/>
                            <w14:prstDash w14:val="solid"/>
                            <w14:bevel/>
                          </w14:textOutline>
                        </w:rPr>
                        <w:t>a)</w:t>
                      </w:r>
                    </w:p>
                  </w:txbxContent>
                </v:textbox>
              </v:shape>
            </w:pict>
          </mc:Fallback>
        </mc:AlternateContent>
      </w:r>
      <w:r w:rsidRPr="009D7F49">
        <w:t xml:space="preserve">To validate </w:t>
      </w:r>
      <w:proofErr w:type="spellStart"/>
      <w:r w:rsidRPr="009D7F49">
        <w:t>DMAx</w:t>
      </w:r>
      <w:proofErr w:type="spellEnd"/>
      <w:r w:rsidRPr="009D7F49">
        <w:t xml:space="preserve">, we equilibrated an amorphous PVDF system and analyzed error quantification, glass-transition behavior, and master-curve construction. Figs. </w:t>
      </w:r>
      <w:r>
        <w:t>1</w:t>
      </w:r>
      <w:proofErr w:type="gramStart"/>
      <w:r w:rsidRPr="009D7F49">
        <w:t>a,b</w:t>
      </w:r>
      <w:proofErr w:type="gramEnd"/>
      <w:r w:rsidRPr="009D7F49">
        <w:t xml:space="preserve"> </w:t>
      </w:r>
      <w:proofErr w:type="gramStart"/>
      <w:r w:rsidRPr="009D7F49">
        <w:t>show</w:t>
      </w:r>
      <w:proofErr w:type="gramEnd"/>
      <w:r w:rsidRPr="009D7F49">
        <w:t xml:space="preserve"> the evolution of total energy (Fig. </w:t>
      </w:r>
      <w:r>
        <w:t>1</w:t>
      </w:r>
      <w:r w:rsidRPr="009D7F49">
        <w:t xml:space="preserve">a) and density (Fig. </w:t>
      </w:r>
      <w:r>
        <w:t>1</w:t>
      </w:r>
      <w:r w:rsidRPr="009D7F49">
        <w:t xml:space="preserve">b) during the equilibration protocol; both converge and remain stable after the volume-relaxation step. The simulated densities obtained with OPLS-AA and </w:t>
      </w:r>
      <w:proofErr w:type="spellStart"/>
      <w:r w:rsidRPr="009D7F49">
        <w:t>Byutner</w:t>
      </w:r>
      <w:proofErr w:type="spellEnd"/>
      <w:r w:rsidRPr="009D7F49">
        <w:t>–Smith are lower than the experimental PVDF density (≈ 1.455 g cm⁻³).</w:t>
      </w:r>
    </w:p>
    <w:p w14:paraId="1F0CAFCC" w14:textId="77777777" w:rsidR="002A6515" w:rsidRPr="009D7F49" w:rsidRDefault="002A6515" w:rsidP="002A6515">
      <w:pPr>
        <w:pStyle w:val="manuscripttext"/>
      </w:pPr>
      <w:r w:rsidRPr="009D7F49">
        <w:t>By fitting the sinusoidal pressure–strain response, we obtain the ellipsoidal stress–strain locus whose major-axis slope corresponds to the Young’s modulus in the elastic regime</w:t>
      </w:r>
      <w:r>
        <w:fldChar w:fldCharType="begin"/>
      </w:r>
      <w:r>
        <w:instrText xml:space="preserve"> ADDIN ZOTERO_ITEM CSL_CITATION {"citationID":"VPB3OKrL","properties":{"formattedCitation":"\\super 18,19\\nosupersub{}","plainCitation":"18,19","noteIndex":0},"citationItems":[{"id":34,"uris":["http://zotero.org/users/local/XOfktKGr/items/VG44IUL7"],"itemData":{"id":34,"type":"chapter","container-title":"Principles of Thermal Analysis and Calorimetry","note":"DOI: 10.1039/BK9781782620518-00164","page":"164-213","title":"Thermomechanical, dynamic mechanical and dielectric methods","author":[{"family":"Duncan","given":"J. C."},{"family":"Price","given":"D. M."}],"issued":{"date-parts":[["2016"]]}}},{"id":35,"uris":["http://zotero.org/users/local/XOfktKGr/items/2C3CAAQL"],"itemData":{"id":35,"type":"book","note":"DOI: 10.1201/9780429190308","title":"Dynamic Mechanical Analysis","author":[{"family":"Menard","given":"K. P."},{"family":"Menard","given":"N. R."}],"issued":{"date-parts":[["2020"]]}}}],"schema":"https://github.com/citation-style-language/schema/raw/master/csl-citation.json"} </w:instrText>
      </w:r>
      <w:r>
        <w:fldChar w:fldCharType="separate"/>
      </w:r>
      <w:r w:rsidRPr="00BF7E39">
        <w:rPr>
          <w:vertAlign w:val="superscript"/>
        </w:rPr>
        <w:t>18,19</w:t>
      </w:r>
      <w:r>
        <w:fldChar w:fldCharType="end"/>
      </w:r>
      <w:r w:rsidRPr="009D7F49">
        <w:t xml:space="preserve">. For PVDF at 25 GHz with OPLS-AA (Fig. </w:t>
      </w:r>
      <w:r>
        <w:t>2</w:t>
      </w:r>
      <w:r w:rsidRPr="009D7F49">
        <w:t xml:space="preserve">), </w:t>
      </w:r>
      <w:proofErr w:type="spellStart"/>
      <w:r w:rsidRPr="009D7F49">
        <w:t>DMAx</w:t>
      </w:r>
      <w:proofErr w:type="spellEnd"/>
      <w:r w:rsidRPr="009D7F49">
        <w:t xml:space="preserve"> yields </w:t>
      </w:r>
      <m:oMath>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=1065</m:t>
        </m:r>
      </m:oMath>
      <w:r w:rsidRPr="009D7F49">
        <w:t xml:space="preserve">MPa; the experimental comparator is </w:t>
      </w:r>
      <m:oMath>
        <m:r>
          <w:rPr>
            <w:rFonts w:ascii="Cambria Math" w:hAnsi="Cambria Math"/>
          </w:rPr>
          <m:t>1260</m:t>
        </m:r>
      </m:oMath>
      <w:r w:rsidRPr="009D7F49">
        <w:t>MPa</w:t>
      </w:r>
      <w:r>
        <w:fldChar w:fldCharType="begin"/>
      </w:r>
      <w:r>
        <w:instrText xml:space="preserve"> ADDIN ZOTERO_ITEM CSL_CITATION {"citationID":"Wu9RCCRq","properties":{"formattedCitation":"\\super 20\\nosupersub{}","plainCitation":"20","noteIndex":0},"citationItems":[{"id":36,"uris":["http://zotero.org/users/local/XOfktKGr/items/GPJWRULU"],"itemData":{"id":36,"type":"article-journal","container-title":"Journal of Materials Chemistry","DOI":"10.1039/C1JM12926K","issue":"39","journalAbbreviation":"Journal of Materials Chemistry","page":"15752","title":"Physical properties of poly(vinylidene fluoride) composites with polymer functionalized multiwalled carbon nanotubes using nitrene chemistry","volume":"21","author":[{"family":"Mandal","given":"A."},{"family":"Nandi","given":"A. K."}],"issued":{"date-parts":[["2011"]]}}}],"schema":"https://github.com/citation-style-language/schema/raw/master/csl-citation.json"} </w:instrText>
      </w:r>
      <w:r>
        <w:fldChar w:fldCharType="separate"/>
      </w:r>
      <w:r w:rsidRPr="00BF7E39">
        <w:rPr>
          <w:vertAlign w:val="superscript"/>
        </w:rPr>
        <w:t>20</w:t>
      </w:r>
      <w:r>
        <w:fldChar w:fldCharType="end"/>
      </w:r>
      <w:r w:rsidRPr="009D7F49">
        <w:t>.</w:t>
      </w:r>
    </w:p>
    <w:p w14:paraId="44C0DECB" w14:textId="77777777" w:rsidR="002A6515" w:rsidRPr="009D7F49" w:rsidRDefault="002A6515" w:rsidP="002A6515">
      <w:pPr>
        <w:pStyle w:val="manuscripttext"/>
      </w:pPr>
      <w:r>
        <w:rPr>
          <w:noProof/>
        </w:rPr>
        <w:lastRenderedPageBreak/>
        <mc:AlternateContent>
          <mc:Choice Requires="wps">
            <w:drawing>
              <wp:anchor distT="0" distB="0" distL="114300" distR="114300" simplePos="0" relativeHeight="251668480" behindDoc="1" locked="0" layoutInCell="1" allowOverlap="1" wp14:anchorId="1220E588" wp14:editId="13124270">
                <wp:simplePos x="0" y="0"/>
                <wp:positionH relativeFrom="margin">
                  <wp:posOffset>745672</wp:posOffset>
                </wp:positionH>
                <wp:positionV relativeFrom="paragraph">
                  <wp:posOffset>4454525</wp:posOffset>
                </wp:positionV>
                <wp:extent cx="4419600" cy="3749040"/>
                <wp:effectExtent l="0" t="0" r="19050" b="22860"/>
                <wp:wrapThrough wrapText="bothSides">
                  <wp:wrapPolygon edited="0">
                    <wp:start x="0" y="0"/>
                    <wp:lineTo x="0" y="21622"/>
                    <wp:lineTo x="21600" y="21622"/>
                    <wp:lineTo x="21600" y="0"/>
                    <wp:lineTo x="0" y="0"/>
                  </wp:wrapPolygon>
                </wp:wrapThrough>
                <wp:docPr id="445221034" name="Text Box 8"/>
                <wp:cNvGraphicFramePr/>
                <a:graphic xmlns:a="http://schemas.openxmlformats.org/drawingml/2006/main">
                  <a:graphicData uri="http://schemas.microsoft.com/office/word/2010/wordprocessingShape">
                    <wps:wsp>
                      <wps:cNvSpPr txBox="1"/>
                      <wps:spPr>
                        <a:xfrm>
                          <a:off x="0" y="0"/>
                          <a:ext cx="4419600" cy="3749040"/>
                        </a:xfrm>
                        <a:prstGeom prst="rect">
                          <a:avLst/>
                        </a:prstGeom>
                        <a:solidFill>
                          <a:schemeClr val="lt1"/>
                        </a:solidFill>
                        <a:ln w="6350">
                          <a:solidFill>
                            <a:prstClr val="black"/>
                          </a:solidFill>
                        </a:ln>
                      </wps:spPr>
                      <wps:txbx>
                        <w:txbxContent>
                          <w:p w14:paraId="72159FC0" w14:textId="77777777" w:rsidR="002A6515" w:rsidRDefault="002A6515" w:rsidP="002A6515">
                            <w:pPr>
                              <w:pBdr>
                                <w:top w:val="nil"/>
                                <w:left w:val="nil"/>
                                <w:bottom w:val="nil"/>
                                <w:right w:val="nil"/>
                                <w:between w:val="nil"/>
                              </w:pBdr>
                              <w:jc w:val="center"/>
                              <w:rPr>
                                <w:color w:val="000000"/>
                              </w:rPr>
                            </w:pPr>
                            <w:r>
                              <w:rPr>
                                <w:noProof/>
                              </w:rPr>
                              <w:drawing>
                                <wp:inline distT="114300" distB="114300" distL="114300" distR="114300" wp14:anchorId="53F66D0C" wp14:editId="2FC23DA0">
                                  <wp:extent cx="4198620" cy="3009900"/>
                                  <wp:effectExtent l="0" t="0" r="0" b="0"/>
                                  <wp:docPr id="632461120" name="image15.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081134957" name="image15.png" descr="A graph of different colored lines&#10;&#10;AI-generated content may be incorrect."/>
                                          <pic:cNvPicPr preferRelativeResize="0"/>
                                        </pic:nvPicPr>
                                        <pic:blipFill>
                                          <a:blip r:embed="rId15"/>
                                          <a:srcRect/>
                                          <a:stretch>
                                            <a:fillRect/>
                                          </a:stretch>
                                        </pic:blipFill>
                                        <pic:spPr>
                                          <a:xfrm>
                                            <a:off x="0" y="0"/>
                                            <a:ext cx="4204310" cy="3013979"/>
                                          </a:xfrm>
                                          <a:prstGeom prst="rect">
                                            <a:avLst/>
                                          </a:prstGeom>
                                          <a:ln/>
                                        </pic:spPr>
                                      </pic:pic>
                                    </a:graphicData>
                                  </a:graphic>
                                </wp:inline>
                              </w:drawing>
                            </w:r>
                          </w:p>
                          <w:p w14:paraId="429E74DF" w14:textId="77777777" w:rsidR="002A6515" w:rsidRPr="0022567F" w:rsidRDefault="00000000" w:rsidP="002A6515">
                            <w:pPr>
                              <w:pBdr>
                                <w:top w:val="nil"/>
                                <w:left w:val="nil"/>
                                <w:bottom w:val="nil"/>
                                <w:right w:val="nil"/>
                                <w:between w:val="nil"/>
                              </w:pBdr>
                              <w:jc w:val="center"/>
                              <w:rPr>
                                <w:color w:val="000000"/>
                              </w:rPr>
                            </w:pPr>
                            <w:sdt>
                              <w:sdtPr>
                                <w:tag w:val="goog_rdk_5"/>
                                <w:id w:val="-415405531"/>
                              </w:sdtPr>
                              <w:sdtContent/>
                            </w:sdt>
                            <w:sdt>
                              <w:sdtPr>
                                <w:tag w:val="goog_rdk_6"/>
                                <w:id w:val="1481492768"/>
                                <w:showingPlcHdr/>
                              </w:sdtPr>
                              <w:sdtContent>
                                <w:r w:rsidR="002A6515">
                                  <w:t xml:space="preserve">     </w:t>
                                </w:r>
                              </w:sdtContent>
                            </w:sdt>
                            <w:r w:rsidR="002A6515" w:rsidRPr="00E40366">
                              <w:rPr>
                                <w:b/>
                                <w:bCs/>
                              </w:rPr>
                              <w:t xml:space="preserve"> </w:t>
                            </w:r>
                            <w:r w:rsidR="002A6515" w:rsidRPr="00554C8B">
                              <w:rPr>
                                <w:b/>
                                <w:bCs/>
                                <w:color w:val="000000"/>
                                <w:sz w:val="18"/>
                                <w:szCs w:val="18"/>
                              </w:rPr>
                              <w:t xml:space="preserve">Figure </w:t>
                            </w:r>
                            <w:r w:rsidR="002A6515">
                              <w:rPr>
                                <w:b/>
                                <w:bCs/>
                                <w:color w:val="000000"/>
                                <w:sz w:val="18"/>
                                <w:szCs w:val="18"/>
                              </w:rPr>
                              <w:t>3:</w:t>
                            </w:r>
                            <w:r w:rsidR="002A6515" w:rsidRPr="00554C8B">
                              <w:rPr>
                                <w:b/>
                                <w:bCs/>
                                <w:color w:val="000000"/>
                                <w:sz w:val="18"/>
                                <w:szCs w:val="18"/>
                              </w:rPr>
                              <w:t xml:space="preserve"> Viscoelastic spectra of PVDF near </w:t>
                            </w:r>
                            <m:oMath>
                              <m:sSub>
                                <m:sSubPr>
                                  <m:ctrlPr>
                                    <w:rPr>
                                      <w:rFonts w:ascii="Cambria Math" w:hAnsi="Cambria Math"/>
                                      <w:b/>
                                      <w:bCs/>
                                      <w:i/>
                                      <w:color w:val="000000"/>
                                      <w:sz w:val="18"/>
                                      <w:szCs w:val="18"/>
                                    </w:rPr>
                                  </m:ctrlPr>
                                </m:sSubPr>
                                <m:e>
                                  <m:r>
                                    <m:rPr>
                                      <m:sty m:val="bi"/>
                                    </m:rPr>
                                    <w:rPr>
                                      <w:rFonts w:ascii="Cambria Math" w:hAnsi="Cambria Math"/>
                                      <w:color w:val="000000"/>
                                      <w:sz w:val="18"/>
                                      <w:szCs w:val="18"/>
                                    </w:rPr>
                                    <m:t>T</m:t>
                                  </m:r>
                                </m:e>
                                <m:sub>
                                  <m:r>
                                    <m:rPr>
                                      <m:sty m:val="bi"/>
                                    </m:rPr>
                                    <w:rPr>
                                      <w:rFonts w:ascii="Cambria Math" w:hAnsi="Cambria Math"/>
                                      <w:color w:val="000000"/>
                                      <w:sz w:val="18"/>
                                      <w:szCs w:val="18"/>
                                    </w:rPr>
                                    <m:t>g</m:t>
                                  </m:r>
                                </m:sub>
                              </m:sSub>
                            </m:oMath>
                            <w:r w:rsidR="002A6515" w:rsidRPr="00554C8B">
                              <w:rPr>
                                <w:b/>
                                <w:bCs/>
                                <w:color w:val="000000"/>
                                <w:sz w:val="18"/>
                                <w:szCs w:val="18"/>
                              </w:rPr>
                              <w:t xml:space="preserve"> at 5 GHz.</w:t>
                            </w:r>
                            <w:r w:rsidR="002A6515" w:rsidRPr="00554C8B">
                              <w:rPr>
                                <w:color w:val="000000"/>
                                <w:sz w:val="18"/>
                                <w:szCs w:val="18"/>
                              </w:rPr>
                              <w:t xml:space="preserve"> Overlaid storage modulus (SM), loss modulus (LM), and loss tangent (LT) highlight the simultaneous drop in stiffness and rise in damping as PVDF crosses </w:t>
                            </w:r>
                            <m:oMath>
                              <m:sSub>
                                <m:sSubPr>
                                  <m:ctrlPr>
                                    <w:rPr>
                                      <w:rFonts w:ascii="Cambria Math" w:hAnsi="Cambria Math"/>
                                      <w:i/>
                                      <w:color w:val="000000"/>
                                      <w:sz w:val="18"/>
                                      <w:szCs w:val="18"/>
                                    </w:rPr>
                                  </m:ctrlPr>
                                </m:sSubPr>
                                <m:e>
                                  <m:r>
                                    <w:rPr>
                                      <w:rFonts w:ascii="Cambria Math" w:hAnsi="Cambria Math"/>
                                      <w:color w:val="000000"/>
                                      <w:sz w:val="18"/>
                                      <w:szCs w:val="18"/>
                                    </w:rPr>
                                    <m:t>T</m:t>
                                  </m:r>
                                </m:e>
                                <m:sub>
                                  <m:r>
                                    <w:rPr>
                                      <w:rFonts w:ascii="Cambria Math" w:hAnsi="Cambria Math"/>
                                      <w:color w:val="000000"/>
                                      <w:sz w:val="18"/>
                                      <w:szCs w:val="18"/>
                                    </w:rPr>
                                    <m:t>g</m:t>
                                  </m:r>
                                </m:sub>
                              </m:sSub>
                            </m:oMath>
                            <w:r w:rsidR="002A6515" w:rsidRPr="00554C8B">
                              <w:rPr>
                                <w:color w:val="000000"/>
                                <w:sz w:val="18"/>
                                <w:szCs w:val="18"/>
                              </w:rPr>
                              <w:t xml:space="preserve">. The LT peak </w:t>
                            </w:r>
                            <w:r w:rsidR="002A6515">
                              <w:rPr>
                                <w:color w:val="000000"/>
                                <w:sz w:val="18"/>
                                <w:szCs w:val="18"/>
                              </w:rPr>
                              <w:t>at approximately -3</w:t>
                            </w:r>
                            <w:r w:rsidR="002A6515" w:rsidRPr="008F01C2">
                              <w:rPr>
                                <w:color w:val="000000"/>
                                <w:sz w:val="18"/>
                                <w:szCs w:val="18"/>
                              </w:rPr>
                              <w:t>0 °C</w:t>
                            </w:r>
                            <w:r w:rsidR="002A6515">
                              <w:rPr>
                                <w:color w:val="000000"/>
                                <w:sz w:val="18"/>
                                <w:szCs w:val="18"/>
                              </w:rPr>
                              <w:t xml:space="preserve"> is</w:t>
                            </w:r>
                            <w:r w:rsidR="002A6515" w:rsidRPr="00554C8B">
                              <w:rPr>
                                <w:color w:val="000000"/>
                                <w:sz w:val="18"/>
                                <w:szCs w:val="18"/>
                              </w:rPr>
                              <w:t xml:space="preserve"> consistent with </w:t>
                            </w:r>
                            <w:r w:rsidR="002A6515">
                              <w:rPr>
                                <w:color w:val="000000"/>
                                <w:sz w:val="18"/>
                                <w:szCs w:val="18"/>
                              </w:rPr>
                              <w:t>mechanical</w:t>
                            </w:r>
                            <w:r w:rsidR="002A6515" w:rsidRPr="00554C8B">
                              <w:rPr>
                                <w:color w:val="000000"/>
                                <w:sz w:val="18"/>
                                <w:szCs w:val="18"/>
                              </w:rPr>
                              <w:t xml:space="preserve">-loss signatures of </w:t>
                            </w:r>
                            <w:r w:rsidR="002A6515">
                              <w:rPr>
                                <w:color w:val="000000"/>
                                <w:sz w:val="18"/>
                                <w:szCs w:val="18"/>
                              </w:rPr>
                              <w:t>experimental PVDF analyses</w:t>
                            </w:r>
                            <w:r w:rsidR="002A6515" w:rsidRPr="00554C8B">
                              <w:rPr>
                                <w:color w:val="000000"/>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0E588" id="_x0000_s1029" type="#_x0000_t202" style="position:absolute;left:0;text-align:left;margin-left:58.7pt;margin-top:350.75pt;width:348pt;height:295.2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" fillcolor="white [3201]" strokeweight=".5pt">
                <v:textbox>
                  <w:txbxContent>
                    <w:p w14:paraId="72159FC0" w14:textId="77777777" w:rsidR="002A6515" w:rsidRDefault="002A6515" w:rsidP="002A6515">
                      <w:pPr>
                        <w:pBdr>
                          <w:top w:val="nil"/>
                          <w:left w:val="nil"/>
                          <w:bottom w:val="nil"/>
                          <w:right w:val="nil"/>
                          <w:between w:val="nil"/>
                        </w:pBdr>
                        <w:jc w:val="center"/>
                        <w:rPr>
                          <w:color w:val="000000"/>
                        </w:rPr>
                      </w:pPr>
                      <w:r>
                        <w:rPr>
                          <w:noProof/>
                        </w:rPr>
                        <w:drawing>
                          <wp:inline distT="114300" distB="114300" distL="114300" distR="114300" wp14:anchorId="53F66D0C" wp14:editId="2FC23DA0">
                            <wp:extent cx="4198620" cy="3009900"/>
                            <wp:effectExtent l="0" t="0" r="0" b="0"/>
                            <wp:docPr id="632461120" name="image15.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081134957" name="image15.png" descr="A graph of different colored lines&#10;&#10;AI-generated content may be incorrect."/>
                                    <pic:cNvPicPr preferRelativeResize="0"/>
                                  </pic:nvPicPr>
                                  <pic:blipFill>
                                    <a:blip r:embed="rId15"/>
                                    <a:srcRect/>
                                    <a:stretch>
                                      <a:fillRect/>
                                    </a:stretch>
                                  </pic:blipFill>
                                  <pic:spPr>
                                    <a:xfrm>
                                      <a:off x="0" y="0"/>
                                      <a:ext cx="4204310" cy="3013979"/>
                                    </a:xfrm>
                                    <a:prstGeom prst="rect">
                                      <a:avLst/>
                                    </a:prstGeom>
                                    <a:ln/>
                                  </pic:spPr>
                                </pic:pic>
                              </a:graphicData>
                            </a:graphic>
                          </wp:inline>
                        </w:drawing>
                      </w:r>
                    </w:p>
                    <w:p w14:paraId="429E74DF" w14:textId="77777777" w:rsidR="002A6515" w:rsidRPr="0022567F" w:rsidRDefault="00000000" w:rsidP="002A6515">
                      <w:pPr>
                        <w:pBdr>
                          <w:top w:val="nil"/>
                          <w:left w:val="nil"/>
                          <w:bottom w:val="nil"/>
                          <w:right w:val="nil"/>
                          <w:between w:val="nil"/>
                        </w:pBdr>
                        <w:jc w:val="center"/>
                        <w:rPr>
                          <w:color w:val="000000"/>
                        </w:rPr>
                      </w:pPr>
                      <w:sdt>
                        <w:sdtPr>
                          <w:tag w:val="goog_rdk_5"/>
                          <w:id w:val="-415405531"/>
                        </w:sdtPr>
                        <w:sdtContent/>
                      </w:sdt>
                      <w:sdt>
                        <w:sdtPr>
                          <w:tag w:val="goog_rdk_6"/>
                          <w:id w:val="1481492768"/>
                          <w:showingPlcHdr/>
                        </w:sdtPr>
                        <w:sdtContent>
                          <w:r w:rsidR="002A6515">
                            <w:t xml:space="preserve">     </w:t>
                          </w:r>
                        </w:sdtContent>
                      </w:sdt>
                      <w:r w:rsidR="002A6515" w:rsidRPr="00E40366">
                        <w:rPr>
                          <w:b/>
                          <w:bCs/>
                        </w:rPr>
                        <w:t xml:space="preserve"> </w:t>
                      </w:r>
                      <w:r w:rsidR="002A6515" w:rsidRPr="00554C8B">
                        <w:rPr>
                          <w:b/>
                          <w:bCs/>
                          <w:color w:val="000000"/>
                          <w:sz w:val="18"/>
                          <w:szCs w:val="18"/>
                        </w:rPr>
                        <w:t xml:space="preserve">Figure </w:t>
                      </w:r>
                      <w:r w:rsidR="002A6515">
                        <w:rPr>
                          <w:b/>
                          <w:bCs/>
                          <w:color w:val="000000"/>
                          <w:sz w:val="18"/>
                          <w:szCs w:val="18"/>
                        </w:rPr>
                        <w:t>3:</w:t>
                      </w:r>
                      <w:r w:rsidR="002A6515" w:rsidRPr="00554C8B">
                        <w:rPr>
                          <w:b/>
                          <w:bCs/>
                          <w:color w:val="000000"/>
                          <w:sz w:val="18"/>
                          <w:szCs w:val="18"/>
                        </w:rPr>
                        <w:t xml:space="preserve"> Viscoelastic spectra of PVDF near </w:t>
                      </w:r>
                      <m:oMath>
                        <m:sSub>
                          <m:sSubPr>
                            <m:ctrlPr>
                              <w:rPr>
                                <w:rFonts w:ascii="Cambria Math" w:hAnsi="Cambria Math"/>
                                <w:b/>
                                <w:bCs/>
                                <w:i/>
                                <w:color w:val="000000"/>
                                <w:sz w:val="18"/>
                                <w:szCs w:val="18"/>
                              </w:rPr>
                            </m:ctrlPr>
                          </m:sSubPr>
                          <m:e>
                            <m:r>
                              <m:rPr>
                                <m:sty m:val="bi"/>
                              </m:rPr>
                              <w:rPr>
                                <w:rFonts w:ascii="Cambria Math" w:hAnsi="Cambria Math"/>
                                <w:color w:val="000000"/>
                                <w:sz w:val="18"/>
                                <w:szCs w:val="18"/>
                              </w:rPr>
                              <m:t>T</m:t>
                            </m:r>
                          </m:e>
                          <m:sub>
                            <m:r>
                              <m:rPr>
                                <m:sty m:val="bi"/>
                              </m:rPr>
                              <w:rPr>
                                <w:rFonts w:ascii="Cambria Math" w:hAnsi="Cambria Math"/>
                                <w:color w:val="000000"/>
                                <w:sz w:val="18"/>
                                <w:szCs w:val="18"/>
                              </w:rPr>
                              <m:t>g</m:t>
                            </m:r>
                          </m:sub>
                        </m:sSub>
                      </m:oMath>
                      <w:r w:rsidR="002A6515" w:rsidRPr="00554C8B">
                        <w:rPr>
                          <w:b/>
                          <w:bCs/>
                          <w:color w:val="000000"/>
                          <w:sz w:val="18"/>
                          <w:szCs w:val="18"/>
                        </w:rPr>
                        <w:t xml:space="preserve"> at 5 GHz.</w:t>
                      </w:r>
                      <w:r w:rsidR="002A6515" w:rsidRPr="00554C8B">
                        <w:rPr>
                          <w:color w:val="000000"/>
                          <w:sz w:val="18"/>
                          <w:szCs w:val="18"/>
                        </w:rPr>
                        <w:t xml:space="preserve"> Overlaid storage modulus (SM), loss modulus (LM), and loss tangent (LT) highlight the simultaneous drop in stiffness and rise in damping as PVDF crosses </w:t>
                      </w:r>
                      <m:oMath>
                        <m:sSub>
                          <m:sSubPr>
                            <m:ctrlPr>
                              <w:rPr>
                                <w:rFonts w:ascii="Cambria Math" w:hAnsi="Cambria Math"/>
                                <w:i/>
                                <w:color w:val="000000"/>
                                <w:sz w:val="18"/>
                                <w:szCs w:val="18"/>
                              </w:rPr>
                            </m:ctrlPr>
                          </m:sSubPr>
                          <m:e>
                            <m:r>
                              <w:rPr>
                                <w:rFonts w:ascii="Cambria Math" w:hAnsi="Cambria Math"/>
                                <w:color w:val="000000"/>
                                <w:sz w:val="18"/>
                                <w:szCs w:val="18"/>
                              </w:rPr>
                              <m:t>T</m:t>
                            </m:r>
                          </m:e>
                          <m:sub>
                            <m:r>
                              <w:rPr>
                                <w:rFonts w:ascii="Cambria Math" w:hAnsi="Cambria Math"/>
                                <w:color w:val="000000"/>
                                <w:sz w:val="18"/>
                                <w:szCs w:val="18"/>
                              </w:rPr>
                              <m:t>g</m:t>
                            </m:r>
                          </m:sub>
                        </m:sSub>
                      </m:oMath>
                      <w:r w:rsidR="002A6515" w:rsidRPr="00554C8B">
                        <w:rPr>
                          <w:color w:val="000000"/>
                          <w:sz w:val="18"/>
                          <w:szCs w:val="18"/>
                        </w:rPr>
                        <w:t xml:space="preserve">. The LT peak </w:t>
                      </w:r>
                      <w:r w:rsidR="002A6515">
                        <w:rPr>
                          <w:color w:val="000000"/>
                          <w:sz w:val="18"/>
                          <w:szCs w:val="18"/>
                        </w:rPr>
                        <w:t>at approximately -3</w:t>
                      </w:r>
                      <w:r w:rsidR="002A6515" w:rsidRPr="008F01C2">
                        <w:rPr>
                          <w:color w:val="000000"/>
                          <w:sz w:val="18"/>
                          <w:szCs w:val="18"/>
                        </w:rPr>
                        <w:t>0 °C</w:t>
                      </w:r>
                      <w:r w:rsidR="002A6515">
                        <w:rPr>
                          <w:color w:val="000000"/>
                          <w:sz w:val="18"/>
                          <w:szCs w:val="18"/>
                        </w:rPr>
                        <w:t xml:space="preserve"> is</w:t>
                      </w:r>
                      <w:r w:rsidR="002A6515" w:rsidRPr="00554C8B">
                        <w:rPr>
                          <w:color w:val="000000"/>
                          <w:sz w:val="18"/>
                          <w:szCs w:val="18"/>
                        </w:rPr>
                        <w:t xml:space="preserve"> consistent with </w:t>
                      </w:r>
                      <w:r w:rsidR="002A6515">
                        <w:rPr>
                          <w:color w:val="000000"/>
                          <w:sz w:val="18"/>
                          <w:szCs w:val="18"/>
                        </w:rPr>
                        <w:t>mechanical</w:t>
                      </w:r>
                      <w:r w:rsidR="002A6515" w:rsidRPr="00554C8B">
                        <w:rPr>
                          <w:color w:val="000000"/>
                          <w:sz w:val="18"/>
                          <w:szCs w:val="18"/>
                        </w:rPr>
                        <w:t xml:space="preserve">-loss signatures of </w:t>
                      </w:r>
                      <w:r w:rsidR="002A6515">
                        <w:rPr>
                          <w:color w:val="000000"/>
                          <w:sz w:val="18"/>
                          <w:szCs w:val="18"/>
                        </w:rPr>
                        <w:t>experimental PVDF analyses</w:t>
                      </w:r>
                      <w:r w:rsidR="002A6515" w:rsidRPr="00554C8B">
                        <w:rPr>
                          <w:color w:val="000000"/>
                          <w:sz w:val="18"/>
                          <w:szCs w:val="18"/>
                        </w:rPr>
                        <w:t>.</w:t>
                      </w:r>
                    </w:p>
                  </w:txbxContent>
                </v:textbox>
                <w10:wrap type="through" anchorx="margin"/>
              </v:shape>
            </w:pict>
          </mc:Fallback>
        </mc:AlternateContent>
      </w:r>
      <w:r>
        <w:rPr>
          <w:noProof/>
        </w:rPr>
        <mc:AlternateContent>
          <mc:Choice Requires="wps">
            <w:drawing>
              <wp:anchor distT="0" distB="0" distL="114300" distR="114300" simplePos="0" relativeHeight="251667456" behindDoc="1" locked="0" layoutInCell="1" allowOverlap="1" wp14:anchorId="3E8B86B9" wp14:editId="09BC3E5A">
                <wp:simplePos x="0" y="0"/>
                <wp:positionH relativeFrom="margin">
                  <wp:align>right</wp:align>
                </wp:positionH>
                <wp:positionV relativeFrom="paragraph">
                  <wp:posOffset>11430</wp:posOffset>
                </wp:positionV>
                <wp:extent cx="3451860" cy="3474720"/>
                <wp:effectExtent l="0" t="0" r="15240" b="11430"/>
                <wp:wrapThrough wrapText="bothSides">
                  <wp:wrapPolygon edited="0">
                    <wp:start x="0" y="0"/>
                    <wp:lineTo x="0" y="21553"/>
                    <wp:lineTo x="21576" y="21553"/>
                    <wp:lineTo x="21576" y="0"/>
                    <wp:lineTo x="0" y="0"/>
                  </wp:wrapPolygon>
                </wp:wrapThrough>
                <wp:docPr id="364729090" name="Text Box 8"/>
                <wp:cNvGraphicFramePr/>
                <a:graphic xmlns:a="http://schemas.openxmlformats.org/drawingml/2006/main">
                  <a:graphicData uri="http://schemas.microsoft.com/office/word/2010/wordprocessingShape">
                    <wps:wsp>
                      <wps:cNvSpPr txBox="1"/>
                      <wps:spPr>
                        <a:xfrm>
                          <a:off x="0" y="0"/>
                          <a:ext cx="3451860" cy="3474720"/>
                        </a:xfrm>
                        <a:prstGeom prst="rect">
                          <a:avLst/>
                        </a:prstGeom>
                        <a:solidFill>
                          <a:schemeClr val="lt1"/>
                        </a:solidFill>
                        <a:ln w="6350">
                          <a:solidFill>
                            <a:prstClr val="black"/>
                          </a:solidFill>
                        </a:ln>
                      </wps:spPr>
                      <wps:txbx>
                        <w:txbxContent>
                          <w:p w14:paraId="49C2FBEA" w14:textId="77777777" w:rsidR="002A6515" w:rsidRDefault="002A6515" w:rsidP="002A6515">
                            <w:pPr>
                              <w:pBdr>
                                <w:top w:val="nil"/>
                                <w:left w:val="nil"/>
                                <w:bottom w:val="nil"/>
                                <w:right w:val="nil"/>
                                <w:between w:val="nil"/>
                              </w:pBdr>
                              <w:jc w:val="center"/>
                              <w:rPr>
                                <w:color w:val="000000"/>
                              </w:rPr>
                            </w:pPr>
                            <w:r>
                              <w:rPr>
                                <w:noProof/>
                                <w:color w:val="000000"/>
                                <w:sz w:val="18"/>
                                <w:szCs w:val="18"/>
                              </w:rPr>
                              <w:drawing>
                                <wp:inline distT="0" distB="0" distL="0" distR="0" wp14:anchorId="31E06E2F" wp14:editId="09EFE0FD">
                                  <wp:extent cx="3291840" cy="2819400"/>
                                  <wp:effectExtent l="0" t="0" r="3810" b="0"/>
                                  <wp:docPr id="805438265" name="image5.png" descr="A graph of a stress-strain curve&#10;&#10;AI-generated content may be incorrect."/>
                                  <wp:cNvGraphicFramePr/>
                                  <a:graphic xmlns:a="http://schemas.openxmlformats.org/drawingml/2006/main">
                                    <a:graphicData uri="http://schemas.openxmlformats.org/drawingml/2006/picture">
                                      <pic:pic xmlns:pic="http://schemas.openxmlformats.org/drawingml/2006/picture">
                                        <pic:nvPicPr>
                                          <pic:cNvPr id="918152872" name="image5.png" descr="A graph of a stress-strain curve&#10;&#10;AI-generated content may be incorrect."/>
                                          <pic:cNvPicPr preferRelativeResize="0"/>
                                        </pic:nvPicPr>
                                        <pic:blipFill>
                                          <a:blip r:embed="rId16"/>
                                          <a:srcRect/>
                                          <a:stretch>
                                            <a:fillRect/>
                                          </a:stretch>
                                        </pic:blipFill>
                                        <pic:spPr>
                                          <a:xfrm>
                                            <a:off x="0" y="0"/>
                                            <a:ext cx="3291840" cy="2819400"/>
                                          </a:xfrm>
                                          <a:prstGeom prst="rect">
                                            <a:avLst/>
                                          </a:prstGeom>
                                          <a:ln/>
                                        </pic:spPr>
                                      </pic:pic>
                                    </a:graphicData>
                                  </a:graphic>
                                </wp:inline>
                              </w:drawing>
                            </w:r>
                          </w:p>
                          <w:p w14:paraId="58472336" w14:textId="77777777" w:rsidR="002A6515" w:rsidRDefault="002A6515" w:rsidP="002A6515">
                            <w:pPr>
                              <w:pBdr>
                                <w:top w:val="nil"/>
                                <w:left w:val="nil"/>
                                <w:bottom w:val="nil"/>
                                <w:right w:val="nil"/>
                                <w:between w:val="nil"/>
                              </w:pBdr>
                              <w:jc w:val="center"/>
                              <w:rPr>
                                <w:b/>
                                <w:bCs/>
                                <w:color w:val="000000"/>
                                <w:sz w:val="2"/>
                                <w:szCs w:val="2"/>
                              </w:rPr>
                            </w:pPr>
                          </w:p>
                          <w:p w14:paraId="3C1EBB57" w14:textId="77777777" w:rsidR="002A6515" w:rsidRPr="00841E63" w:rsidRDefault="002A6515" w:rsidP="002A6515">
                            <w:pPr>
                              <w:pBdr>
                                <w:top w:val="nil"/>
                                <w:left w:val="nil"/>
                                <w:bottom w:val="nil"/>
                                <w:right w:val="nil"/>
                                <w:between w:val="nil"/>
                              </w:pBdr>
                              <w:jc w:val="center"/>
                              <w:rPr>
                                <w:b/>
                                <w:bCs/>
                                <w:color w:val="000000"/>
                                <w:sz w:val="2"/>
                                <w:szCs w:val="2"/>
                              </w:rPr>
                            </w:pPr>
                          </w:p>
                          <w:p w14:paraId="0205C197" w14:textId="77777777" w:rsidR="002A6515" w:rsidRPr="0022567F" w:rsidRDefault="002A6515" w:rsidP="002A6515">
                            <w:pPr>
                              <w:pBdr>
                                <w:top w:val="nil"/>
                                <w:left w:val="nil"/>
                                <w:bottom w:val="nil"/>
                                <w:right w:val="nil"/>
                                <w:between w:val="nil"/>
                              </w:pBdr>
                              <w:jc w:val="center"/>
                              <w:rPr>
                                <w:color w:val="000000"/>
                              </w:rPr>
                            </w:pPr>
                            <w:r w:rsidRPr="00554C8B">
                              <w:rPr>
                                <w:b/>
                                <w:bCs/>
                                <w:color w:val="000000"/>
                                <w:sz w:val="18"/>
                                <w:szCs w:val="18"/>
                              </w:rPr>
                              <w:t xml:space="preserve">Figure </w:t>
                            </w:r>
                            <w:r>
                              <w:rPr>
                                <w:b/>
                                <w:bCs/>
                                <w:color w:val="000000"/>
                                <w:sz w:val="18"/>
                                <w:szCs w:val="18"/>
                              </w:rPr>
                              <w:t>2:</w:t>
                            </w:r>
                            <w:r w:rsidRPr="00554C8B">
                              <w:rPr>
                                <w:b/>
                                <w:bCs/>
                                <w:color w:val="000000"/>
                                <w:sz w:val="18"/>
                                <w:szCs w:val="18"/>
                              </w:rPr>
                              <w:t xml:space="preserve"> Stress–strain ellipse for PVDF at 25 GHz.</w:t>
                            </w:r>
                            <w:r w:rsidRPr="00554C8B">
                              <w:rPr>
                                <w:color w:val="000000"/>
                                <w:sz w:val="18"/>
                                <w:szCs w:val="18"/>
                              </w:rPr>
                              <w:t xml:space="preserve"> The major-axis slope (1.06 GPa) gives the Young’s modulus, matching amorphous PVDF experiments within 15 %. The 21° phase lag, reflected in the ellipse tilt, quantifies viscoelastic energy dissipation at high frequency.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B86B9" id="_x0000_s1030" type="#_x0000_t202" style="position:absolute;left:0;text-align:left;margin-left:220.6pt;margin-top:.9pt;width:271.8pt;height:273.6pt;z-index:-251649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" fillcolor="white [3201]" strokeweight=".5pt">
                <v:textbox>
                  <w:txbxContent>
                    <w:p w14:paraId="49C2FBEA" w14:textId="77777777" w:rsidR="002A6515" w:rsidRDefault="002A6515" w:rsidP="002A6515">
                      <w:pPr>
                        <w:pBdr>
                          <w:top w:val="nil"/>
                          <w:left w:val="nil"/>
                          <w:bottom w:val="nil"/>
                          <w:right w:val="nil"/>
                          <w:between w:val="nil"/>
                        </w:pBdr>
                        <w:jc w:val="center"/>
                        <w:rPr>
                          <w:color w:val="000000"/>
                        </w:rPr>
                      </w:pPr>
                      <w:r>
                        <w:rPr>
                          <w:noProof/>
                          <w:color w:val="000000"/>
                          <w:sz w:val="18"/>
                          <w:szCs w:val="18"/>
                        </w:rPr>
                        <w:drawing>
                          <wp:inline distT="0" distB="0" distL="0" distR="0" wp14:anchorId="31E06E2F" wp14:editId="09EFE0FD">
                            <wp:extent cx="3291840" cy="2819400"/>
                            <wp:effectExtent l="0" t="0" r="3810" b="0"/>
                            <wp:docPr id="805438265" name="image5.png" descr="A graph of a stress-strain curve&#10;&#10;AI-generated content may be incorrect."/>
                            <wp:cNvGraphicFramePr/>
                            <a:graphic xmlns:a="http://schemas.openxmlformats.org/drawingml/2006/main">
                              <a:graphicData uri="http://schemas.openxmlformats.org/drawingml/2006/picture">
                                <pic:pic xmlns:pic="http://schemas.openxmlformats.org/drawingml/2006/picture">
                                  <pic:nvPicPr>
                                    <pic:cNvPr id="918152872" name="image5.png" descr="A graph of a stress-strain curve&#10;&#10;AI-generated content may be incorrect."/>
                                    <pic:cNvPicPr preferRelativeResize="0"/>
                                  </pic:nvPicPr>
                                  <pic:blipFill>
                                    <a:blip r:embed="rId16"/>
                                    <a:srcRect/>
                                    <a:stretch>
                                      <a:fillRect/>
                                    </a:stretch>
                                  </pic:blipFill>
                                  <pic:spPr>
                                    <a:xfrm>
                                      <a:off x="0" y="0"/>
                                      <a:ext cx="3291840" cy="2819400"/>
                                    </a:xfrm>
                                    <a:prstGeom prst="rect">
                                      <a:avLst/>
                                    </a:prstGeom>
                                    <a:ln/>
                                  </pic:spPr>
                                </pic:pic>
                              </a:graphicData>
                            </a:graphic>
                          </wp:inline>
                        </w:drawing>
                      </w:r>
                    </w:p>
                    <w:p w14:paraId="58472336" w14:textId="77777777" w:rsidR="002A6515" w:rsidRDefault="002A6515" w:rsidP="002A6515">
                      <w:pPr>
                        <w:pBdr>
                          <w:top w:val="nil"/>
                          <w:left w:val="nil"/>
                          <w:bottom w:val="nil"/>
                          <w:right w:val="nil"/>
                          <w:between w:val="nil"/>
                        </w:pBdr>
                        <w:jc w:val="center"/>
                        <w:rPr>
                          <w:b/>
                          <w:bCs/>
                          <w:color w:val="000000"/>
                          <w:sz w:val="2"/>
                          <w:szCs w:val="2"/>
                        </w:rPr>
                      </w:pPr>
                    </w:p>
                    <w:p w14:paraId="3C1EBB57" w14:textId="77777777" w:rsidR="002A6515" w:rsidRPr="00841E63" w:rsidRDefault="002A6515" w:rsidP="002A6515">
                      <w:pPr>
                        <w:pBdr>
                          <w:top w:val="nil"/>
                          <w:left w:val="nil"/>
                          <w:bottom w:val="nil"/>
                          <w:right w:val="nil"/>
                          <w:between w:val="nil"/>
                        </w:pBdr>
                        <w:jc w:val="center"/>
                        <w:rPr>
                          <w:b/>
                          <w:bCs/>
                          <w:color w:val="000000"/>
                          <w:sz w:val="2"/>
                          <w:szCs w:val="2"/>
                        </w:rPr>
                      </w:pPr>
                    </w:p>
                    <w:p w14:paraId="0205C197" w14:textId="77777777" w:rsidR="002A6515" w:rsidRPr="0022567F" w:rsidRDefault="002A6515" w:rsidP="002A6515">
                      <w:pPr>
                        <w:pBdr>
                          <w:top w:val="nil"/>
                          <w:left w:val="nil"/>
                          <w:bottom w:val="nil"/>
                          <w:right w:val="nil"/>
                          <w:between w:val="nil"/>
                        </w:pBdr>
                        <w:jc w:val="center"/>
                        <w:rPr>
                          <w:color w:val="000000"/>
                        </w:rPr>
                      </w:pPr>
                      <w:r w:rsidRPr="00554C8B">
                        <w:rPr>
                          <w:b/>
                          <w:bCs/>
                          <w:color w:val="000000"/>
                          <w:sz w:val="18"/>
                          <w:szCs w:val="18"/>
                        </w:rPr>
                        <w:t xml:space="preserve">Figure </w:t>
                      </w:r>
                      <w:r>
                        <w:rPr>
                          <w:b/>
                          <w:bCs/>
                          <w:color w:val="000000"/>
                          <w:sz w:val="18"/>
                          <w:szCs w:val="18"/>
                        </w:rPr>
                        <w:t>2:</w:t>
                      </w:r>
                      <w:r w:rsidRPr="00554C8B">
                        <w:rPr>
                          <w:b/>
                          <w:bCs/>
                          <w:color w:val="000000"/>
                          <w:sz w:val="18"/>
                          <w:szCs w:val="18"/>
                        </w:rPr>
                        <w:t xml:space="preserve"> Stress–strain ellipse for PVDF at 25 GHz.</w:t>
                      </w:r>
                      <w:r w:rsidRPr="00554C8B">
                        <w:rPr>
                          <w:color w:val="000000"/>
                          <w:sz w:val="18"/>
                          <w:szCs w:val="18"/>
                        </w:rPr>
                        <w:t xml:space="preserve"> The major-axis slope (1.06 GPa) gives the Young’s modulus, matching amorphous PVDF experiments within 15 %. The 21° phase lag, reflected in the ellipse tilt, quantifies viscoelastic energy dissipation at high frequency.</w:t>
                      </w:r>
                    </w:p>
                  </w:txbxContent>
                </v:textbox>
                <w10:wrap type="through" anchorx="margin"/>
              </v:shape>
            </w:pict>
          </mc:Fallback>
        </mc:AlternateContent>
      </w:r>
      <w:r w:rsidRPr="009D7F49">
        <w:t xml:space="preserve">We </w:t>
      </w:r>
      <w:proofErr w:type="gramStart"/>
      <w:r w:rsidRPr="009D7F49">
        <w:t>next assess</w:t>
      </w:r>
      <w:proofErr w:type="gramEnd"/>
      <w:r w:rsidRPr="009D7F49">
        <w:t xml:space="preserve"> glass-transition features. Fig. </w:t>
      </w:r>
      <w:r>
        <w:t>3</w:t>
      </w:r>
      <w:r w:rsidRPr="009D7F49">
        <w:t xml:space="preserve"> shows storage modulus (SM), loss modulus (LM), and loss tangent (LT) for PVDF at 5 GHz using </w:t>
      </w:r>
      <w:proofErr w:type="spellStart"/>
      <w:r w:rsidRPr="009D7F49">
        <w:t>DMAx</w:t>
      </w:r>
      <w:proofErr w:type="spellEnd"/>
      <w:r w:rsidRPr="009D7F49">
        <w:t xml:space="preserve">-optimized strain amplitude and runtime. Despite using a fully amorphous structure, the LT peak </w:t>
      </w:r>
      <w:r>
        <w:t xml:space="preserve">in the lower temperature regime </w:t>
      </w:r>
      <w:r w:rsidRPr="009D7F49">
        <w:t>deviate</w:t>
      </w:r>
      <w:r>
        <w:t>s</w:t>
      </w:r>
      <w:r w:rsidRPr="009D7F49">
        <w:t xml:space="preserve"> by &lt; 10 °C from the experimental </w:t>
      </w:r>
      <w:r>
        <w:t>glass transition</w:t>
      </w:r>
      <w:r w:rsidRPr="009D7F49">
        <w:t xml:space="preserve"> temperature</w:t>
      </w:r>
      <w:r>
        <w:fldChar w:fldCharType="begin"/>
      </w:r>
      <w:r>
        <w:instrText xml:space="preserve"> ADDIN ZOTERO_ITEM CSL_CITATION {"citationID":"HuNiwB47","properties":{"formattedCitation":"\\super 21\\nosupersub{}","plainCitation":"21","noteIndex":0},"citationItems":[{"id":37,"uris":["http://zotero.org/users/local/XOfktKGr/items/3E2XP2R3"],"itemData":{"id":37,"type":"article-journal","container-title":"Colloid and Polymer Science","DOI":"10.1007/s00396-018-4456-y","issue":"2","journalAbbreviation":"Colloid and Polymer Science","page":"213-224","title":"Study on dispersion of reduced graphene oxide on physical performance of polyvinylidene fluoride composites by Hansen solubility parameters","volume":"297","author":[{"family":"Zhu","given":"W."},{"family":"Ma","given":"J."},{"family":"Nan","given":"X."},{"family":"Osei Lartey","given":"P."},{"family":"Yang","given":"Y."}],"issued":{"date-parts":[["2019"]]}}}],"schema":"https://github.com/citation-style-language/schema/raw/master/csl-citation.json"} </w:instrText>
      </w:r>
      <w:r>
        <w:fldChar w:fldCharType="separate"/>
      </w:r>
      <w:r w:rsidRPr="00BF7E39">
        <w:rPr>
          <w:vertAlign w:val="superscript"/>
        </w:rPr>
        <w:t>21</w:t>
      </w:r>
      <w:r>
        <w:fldChar w:fldCharType="end"/>
      </w:r>
      <w:r w:rsidRPr="009D7F49">
        <w:t>. Across the glass-transition regime, the temperature of the inflection/transition is consistent with experiment, while the absolute magnitudes of SM and LM differ from reported values.</w:t>
      </w:r>
    </w:p>
    <w:p w14:paraId="362FFD75" w14:textId="77777777" w:rsidR="002A6515" w:rsidRPr="009D7F49" w:rsidRDefault="002A6515" w:rsidP="002A6515">
      <w:pPr>
        <w:pStyle w:val="manuscripttext"/>
      </w:pPr>
      <w:r>
        <w:rPr>
          <w:noProof/>
        </w:rPr>
        <w:lastRenderedPageBreak/>
        <mc:AlternateContent>
          <mc:Choice Requires="wps">
            <w:drawing>
              <wp:anchor distT="0" distB="0" distL="114300" distR="114300" simplePos="0" relativeHeight="251665408" behindDoc="1" locked="0" layoutInCell="1" allowOverlap="1" wp14:anchorId="15B0BFB1" wp14:editId="38B6973C">
                <wp:simplePos x="0" y="0"/>
                <wp:positionH relativeFrom="margin">
                  <wp:align>right</wp:align>
                </wp:positionH>
                <wp:positionV relativeFrom="paragraph">
                  <wp:posOffset>1304925</wp:posOffset>
                </wp:positionV>
                <wp:extent cx="5924550" cy="5404485"/>
                <wp:effectExtent l="0" t="0" r="19050" b="24765"/>
                <wp:wrapTight wrapText="bothSides">
                  <wp:wrapPolygon edited="0">
                    <wp:start x="0" y="0"/>
                    <wp:lineTo x="0" y="21623"/>
                    <wp:lineTo x="21600" y="21623"/>
                    <wp:lineTo x="21600" y="0"/>
                    <wp:lineTo x="0" y="0"/>
                  </wp:wrapPolygon>
                </wp:wrapTight>
                <wp:docPr id="1051213214" name="Text Box 16"/>
                <wp:cNvGraphicFramePr/>
                <a:graphic xmlns:a="http://schemas.openxmlformats.org/drawingml/2006/main">
                  <a:graphicData uri="http://schemas.microsoft.com/office/word/2010/wordprocessingShape">
                    <wps:wsp>
                      <wps:cNvSpPr txBox="1"/>
                      <wps:spPr>
                        <a:xfrm>
                          <a:off x="0" y="0"/>
                          <a:ext cx="5924550" cy="5404757"/>
                        </a:xfrm>
                        <a:prstGeom prst="rect">
                          <a:avLst/>
                        </a:prstGeom>
                        <a:solidFill>
                          <a:schemeClr val="lt1"/>
                        </a:solidFill>
                        <a:ln w="6350">
                          <a:solidFill>
                            <a:prstClr val="black"/>
                          </a:solidFill>
                        </a:ln>
                      </wps:spPr>
                      <wps:txbx>
                        <w:txbxContent>
                          <w:p w14:paraId="52970135" w14:textId="77777777" w:rsidR="002A6515" w:rsidRDefault="002A6515" w:rsidP="002A6515">
                            <w:pPr>
                              <w:jc w:val="center"/>
                            </w:pPr>
                            <w:r>
                              <w:rPr>
                                <w:noProof/>
                              </w:rPr>
                              <w:drawing>
                                <wp:inline distT="0" distB="0" distL="0" distR="0" wp14:anchorId="1B57AF08" wp14:editId="0DE280E1">
                                  <wp:extent cx="2867408" cy="2240280"/>
                                  <wp:effectExtent l="0" t="0" r="9525" b="7620"/>
                                  <wp:docPr id="5661619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7408" cy="2240280"/>
                                          </a:xfrm>
                                          <a:prstGeom prst="rect">
                                            <a:avLst/>
                                          </a:prstGeom>
                                          <a:noFill/>
                                          <a:ln>
                                            <a:noFill/>
                                          </a:ln>
                                        </pic:spPr>
                                      </pic:pic>
                                    </a:graphicData>
                                  </a:graphic>
                                </wp:inline>
                              </w:drawing>
                            </w:r>
                            <w:r>
                              <w:rPr>
                                <w:noProof/>
                              </w:rPr>
                              <w:drawing>
                                <wp:inline distT="0" distB="0" distL="0" distR="0" wp14:anchorId="4576E957" wp14:editId="7DE291E2">
                                  <wp:extent cx="2826194" cy="2240280"/>
                                  <wp:effectExtent l="0" t="0" r="0" b="7620"/>
                                  <wp:docPr id="21246023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26194" cy="2240280"/>
                                          </a:xfrm>
                                          <a:prstGeom prst="rect">
                                            <a:avLst/>
                                          </a:prstGeom>
                                          <a:noFill/>
                                          <a:ln>
                                            <a:noFill/>
                                          </a:ln>
                                        </pic:spPr>
                                      </pic:pic>
                                    </a:graphicData>
                                  </a:graphic>
                                </wp:inline>
                              </w:drawing>
                            </w:r>
                            <w:r>
                              <w:rPr>
                                <w:noProof/>
                              </w:rPr>
                              <w:drawing>
                                <wp:inline distT="0" distB="0" distL="0" distR="0" wp14:anchorId="78037ECA" wp14:editId="3923F69B">
                                  <wp:extent cx="2802496" cy="2240280"/>
                                  <wp:effectExtent l="0" t="0" r="0" b="7620"/>
                                  <wp:docPr id="20561261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2496" cy="2240280"/>
                                          </a:xfrm>
                                          <a:prstGeom prst="rect">
                                            <a:avLst/>
                                          </a:prstGeom>
                                          <a:noFill/>
                                          <a:ln>
                                            <a:noFill/>
                                          </a:ln>
                                        </pic:spPr>
                                      </pic:pic>
                                    </a:graphicData>
                                  </a:graphic>
                                </wp:inline>
                              </w:drawing>
                            </w:r>
                          </w:p>
                          <w:p w14:paraId="06162A0C" w14:textId="77777777" w:rsidR="002A6515" w:rsidRDefault="002A6515" w:rsidP="002A6515">
                            <w:r w:rsidRPr="00554C8B">
                              <w:rPr>
                                <w:b/>
                                <w:bCs/>
                                <w:color w:val="000000"/>
                                <w:sz w:val="18"/>
                                <w:szCs w:val="18"/>
                              </w:rPr>
                              <w:t xml:space="preserve">Figure </w:t>
                            </w:r>
                            <w:r>
                              <w:rPr>
                                <w:b/>
                                <w:bCs/>
                                <w:color w:val="000000"/>
                                <w:sz w:val="18"/>
                                <w:szCs w:val="18"/>
                              </w:rPr>
                              <w:t xml:space="preserve">4: </w:t>
                            </w:r>
                            <w:r w:rsidRPr="00554C8B">
                              <w:rPr>
                                <w:b/>
                                <w:bCs/>
                                <w:color w:val="000000"/>
                                <w:sz w:val="18"/>
                                <w:szCs w:val="18"/>
                              </w:rPr>
                              <w:t>Master curve for storage modulus of PVDF (reference T = −25 °C).</w:t>
                            </w:r>
                            <w:r w:rsidRPr="00554C8B">
                              <w:rPr>
                                <w:color w:val="000000"/>
                                <w:sz w:val="18"/>
                                <w:szCs w:val="18"/>
                              </w:rPr>
                              <w:t xml:space="preserve"> </w:t>
                            </w:r>
                            <w:r>
                              <w:rPr>
                                <w:color w:val="000000"/>
                                <w:sz w:val="18"/>
                                <w:szCs w:val="18"/>
                              </w:rPr>
                              <w:t xml:space="preserve">a) Storage Modulus. b) Loss Modulus. c) Loss Tangent. </w:t>
                            </w:r>
                            <w:r w:rsidRPr="00554C8B">
                              <w:rPr>
                                <w:color w:val="000000"/>
                                <w:sz w:val="18"/>
                                <w:szCs w:val="18"/>
                              </w:rPr>
                              <w:t>Gaussian process shifting of 100 simulations (10–100 GHz, −70 °C to 20 °C) collapses the data</w:t>
                            </w:r>
                            <w:r>
                              <w:rPr>
                                <w:color w:val="000000"/>
                                <w:sz w:val="18"/>
                                <w:szCs w:val="18"/>
                              </w:rPr>
                              <w:t xml:space="preserve"> of each property</w:t>
                            </w:r>
                            <w:r w:rsidRPr="00554C8B">
                              <w:rPr>
                                <w:color w:val="000000"/>
                                <w:sz w:val="18"/>
                                <w:szCs w:val="18"/>
                              </w:rPr>
                              <w:t xml:space="preserve"> into a single curve spanning nine decades in reduced frequency. Low-frequency extrapolation aligns with rheometry measurements, validating the TTS procedure.</w:t>
                            </w:r>
                            <w:r>
                              <w:rPr>
                                <w:color w:val="000000"/>
                                <w:sz w:val="18"/>
                                <w:szCs w:val="18"/>
                              </w:rPr>
                              <w:t xml:space="preserve"> </w:t>
                            </w:r>
                            <w:r w:rsidRPr="00554C8B">
                              <w:rPr>
                                <w:color w:val="000000"/>
                                <w:sz w:val="18"/>
                                <w:szCs w:val="18"/>
                              </w:rPr>
                              <w:t>The loss tangent remains below 0.4 up to the MHz regime, then rises sharply in the GHz range, forecasting significant damping relevant for ultrasonic and RF applications. This trend complements storage-modulus stiffening, providing a complete viscoelastic profile across multiple frequency decades.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B0BFB1" id="Text Box 16" o:spid="_x0000_s1031" type="#_x0000_t202" style="position:absolute;left:0;text-align:left;margin-left:415.3pt;margin-top:102.75pt;width:466.5pt;height:425.5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" fillcolor="white [3201]" strokeweight=".5pt">
                <v:textbox>
                  <w:txbxContent>
                    <w:p w14:paraId="52970135" w14:textId="77777777" w:rsidR="002A6515" w:rsidRDefault="002A6515" w:rsidP="002A6515">
                      <w:pPr>
                        <w:jc w:val="center"/>
                      </w:pPr>
                      <w:r>
                        <w:rPr>
                          <w:noProof/>
                        </w:rPr>
                        <w:drawing>
                          <wp:inline distT="0" distB="0" distL="0" distR="0" wp14:anchorId="1B57AF08" wp14:editId="0DE280E1">
                            <wp:extent cx="2867408" cy="2240280"/>
                            <wp:effectExtent l="0" t="0" r="9525" b="7620"/>
                            <wp:docPr id="5661619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7408" cy="2240280"/>
                                    </a:xfrm>
                                    <a:prstGeom prst="rect">
                                      <a:avLst/>
                                    </a:prstGeom>
                                    <a:noFill/>
                                    <a:ln>
                                      <a:noFill/>
                                    </a:ln>
                                  </pic:spPr>
                                </pic:pic>
                              </a:graphicData>
                            </a:graphic>
                          </wp:inline>
                        </w:drawing>
                      </w:r>
                      <w:r>
                        <w:rPr>
                          <w:noProof/>
                        </w:rPr>
                        <w:drawing>
                          <wp:inline distT="0" distB="0" distL="0" distR="0" wp14:anchorId="4576E957" wp14:editId="7DE291E2">
                            <wp:extent cx="2826194" cy="2240280"/>
                            <wp:effectExtent l="0" t="0" r="0" b="7620"/>
                            <wp:docPr id="21246023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26194" cy="2240280"/>
                                    </a:xfrm>
                                    <a:prstGeom prst="rect">
                                      <a:avLst/>
                                    </a:prstGeom>
                                    <a:noFill/>
                                    <a:ln>
                                      <a:noFill/>
                                    </a:ln>
                                  </pic:spPr>
                                </pic:pic>
                              </a:graphicData>
                            </a:graphic>
                          </wp:inline>
                        </w:drawing>
                      </w:r>
                      <w:r>
                        <w:rPr>
                          <w:noProof/>
                        </w:rPr>
                        <w:drawing>
                          <wp:inline distT="0" distB="0" distL="0" distR="0" wp14:anchorId="78037ECA" wp14:editId="3923F69B">
                            <wp:extent cx="2802496" cy="2240280"/>
                            <wp:effectExtent l="0" t="0" r="0" b="7620"/>
                            <wp:docPr id="20561261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2496" cy="2240280"/>
                                    </a:xfrm>
                                    <a:prstGeom prst="rect">
                                      <a:avLst/>
                                    </a:prstGeom>
                                    <a:noFill/>
                                    <a:ln>
                                      <a:noFill/>
                                    </a:ln>
                                  </pic:spPr>
                                </pic:pic>
                              </a:graphicData>
                            </a:graphic>
                          </wp:inline>
                        </w:drawing>
                      </w:r>
                    </w:p>
                    <w:p w14:paraId="06162A0C" w14:textId="77777777" w:rsidR="002A6515" w:rsidRDefault="002A6515" w:rsidP="002A6515">
                      <w:r w:rsidRPr="00554C8B">
                        <w:rPr>
                          <w:b/>
                          <w:bCs/>
                          <w:color w:val="000000"/>
                          <w:sz w:val="18"/>
                          <w:szCs w:val="18"/>
                        </w:rPr>
                        <w:t xml:space="preserve">Figure </w:t>
                      </w:r>
                      <w:r>
                        <w:rPr>
                          <w:b/>
                          <w:bCs/>
                          <w:color w:val="000000"/>
                          <w:sz w:val="18"/>
                          <w:szCs w:val="18"/>
                        </w:rPr>
                        <w:t xml:space="preserve">4: </w:t>
                      </w:r>
                      <w:r w:rsidRPr="00554C8B">
                        <w:rPr>
                          <w:b/>
                          <w:bCs/>
                          <w:color w:val="000000"/>
                          <w:sz w:val="18"/>
                          <w:szCs w:val="18"/>
                        </w:rPr>
                        <w:t>Master curve for storage modulus of PVDF (reference T = −25 °C).</w:t>
                      </w:r>
                      <w:r w:rsidRPr="00554C8B">
                        <w:rPr>
                          <w:color w:val="000000"/>
                          <w:sz w:val="18"/>
                          <w:szCs w:val="18"/>
                        </w:rPr>
                        <w:t xml:space="preserve"> </w:t>
                      </w:r>
                      <w:r>
                        <w:rPr>
                          <w:color w:val="000000"/>
                          <w:sz w:val="18"/>
                          <w:szCs w:val="18"/>
                        </w:rPr>
                        <w:t xml:space="preserve">a) Storage Modulus. b) Loss Modulus. c) Loss Tangent. </w:t>
                      </w:r>
                      <w:r w:rsidRPr="00554C8B">
                        <w:rPr>
                          <w:color w:val="000000"/>
                          <w:sz w:val="18"/>
                          <w:szCs w:val="18"/>
                        </w:rPr>
                        <w:t>Gaussian process shifting of 100 simulations (10–100 GHz, −70 °C to 20 °C) collapses the data</w:t>
                      </w:r>
                      <w:r>
                        <w:rPr>
                          <w:color w:val="000000"/>
                          <w:sz w:val="18"/>
                          <w:szCs w:val="18"/>
                        </w:rPr>
                        <w:t xml:space="preserve"> of each property</w:t>
                      </w:r>
                      <w:r w:rsidRPr="00554C8B">
                        <w:rPr>
                          <w:color w:val="000000"/>
                          <w:sz w:val="18"/>
                          <w:szCs w:val="18"/>
                        </w:rPr>
                        <w:t xml:space="preserve"> into a single curve spanning nine decades in reduced frequency. Low-frequency extrapolation aligns with rheometry measurements, validating the TTS procedure.</w:t>
                      </w:r>
                      <w:r>
                        <w:rPr>
                          <w:color w:val="000000"/>
                          <w:sz w:val="18"/>
                          <w:szCs w:val="18"/>
                        </w:rPr>
                        <w:t xml:space="preserve"> </w:t>
                      </w:r>
                      <w:r w:rsidRPr="00554C8B">
                        <w:rPr>
                          <w:color w:val="000000"/>
                          <w:sz w:val="18"/>
                          <w:szCs w:val="18"/>
                        </w:rPr>
                        <w:t>The loss tangent remains below 0.4 up to the MHz regime, then rises sharply in the GHz range, forecasting significant damping relevant for ultrasonic and RF applications. This trend complements storage-modulus stiffening, providing a complete viscoelastic profile across multiple frequency decades.</w:t>
                      </w:r>
                    </w:p>
                  </w:txbxContent>
                </v:textbox>
                <w10:wrap type="tight" anchorx="margin"/>
              </v:shape>
            </w:pict>
          </mc:Fallback>
        </mc:AlternateContent>
      </w:r>
      <w:r>
        <w:rPr>
          <w:noProof/>
        </w:rPr>
        <mc:AlternateContent>
          <mc:Choice Requires="wps">
            <w:drawing>
              <wp:anchor distT="0" distB="0" distL="114300" distR="114300" simplePos="0" relativeHeight="251671552" behindDoc="0" locked="0" layoutInCell="1" allowOverlap="1" wp14:anchorId="4FD49989" wp14:editId="2A12F436">
                <wp:simplePos x="0" y="0"/>
                <wp:positionH relativeFrom="column">
                  <wp:posOffset>476250</wp:posOffset>
                </wp:positionH>
                <wp:positionV relativeFrom="paragraph">
                  <wp:posOffset>1505222</wp:posOffset>
                </wp:positionV>
                <wp:extent cx="914400" cy="304800"/>
                <wp:effectExtent l="0" t="0" r="0" b="0"/>
                <wp:wrapNone/>
                <wp:docPr id="255133078" name="Text Box 1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33B86F74"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w:t>
                            </w:r>
                            <w:r w:rsidRPr="00295D5E">
                              <w:rPr>
                                <w14:textOutline w14:w="9525" w14:cap="rnd" w14:cmpd="sng" w14:algn="ctr">
                                  <w14:noFill/>
                                  <w14:prstDash w14:val="solid"/>
                                  <w14:bevel/>
                                </w14:textOutline>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D49989" id="_x0000_s1032" type="#_x0000_t202" style="position:absolute;left:0;text-align:left;margin-left:37.5pt;margin-top:118.5pt;width:1in;height:24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" filled="f" stroked="f" strokeweight=".5pt">
                <v:textbox>
                  <w:txbxContent>
                    <w:p w14:paraId="33B86F74"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w:t>
                      </w:r>
                      <w:r w:rsidRPr="00295D5E">
                        <w:rPr>
                          <w14:textOutline w14:w="9525" w14:cap="rnd" w14:cmpd="sng" w14:algn="ctr">
                            <w14:noFill/>
                            <w14:prstDash w14:val="solid"/>
                            <w14:bevel/>
                          </w14:textOutline>
                        </w:rPr>
                        <w:t>a)</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42F947C" wp14:editId="20601CDC">
                <wp:simplePos x="0" y="0"/>
                <wp:positionH relativeFrom="column">
                  <wp:posOffset>3319145</wp:posOffset>
                </wp:positionH>
                <wp:positionV relativeFrom="paragraph">
                  <wp:posOffset>1516108</wp:posOffset>
                </wp:positionV>
                <wp:extent cx="914400" cy="304800"/>
                <wp:effectExtent l="0" t="0" r="0" b="0"/>
                <wp:wrapNone/>
                <wp:docPr id="96248077" name="Text Box 1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45987222"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(b</w:t>
                            </w:r>
                            <w:r w:rsidRPr="00295D5E">
                              <w:rPr>
                                <w14:textOutline w14:w="9525" w14:cap="rnd" w14:cmpd="sng" w14:algn="ctr">
                                  <w14:noFill/>
                                  <w14:prstDash w14:val="solid"/>
                                  <w14:bevel/>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2F947C" id="_x0000_s1033" type="#_x0000_t202" style="position:absolute;left:0;text-align:left;margin-left:261.35pt;margin-top:119.4pt;width:1in;height:24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" filled="f" stroked="f" strokeweight=".5pt">
                <v:textbox>
                  <w:txbxContent>
                    <w:p w14:paraId="45987222"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(b</w:t>
                      </w:r>
                      <w:r w:rsidRPr="00295D5E">
                        <w:rPr>
                          <w14:textOutline w14:w="9525" w14:cap="rnd" w14:cmpd="sng" w14:algn="ctr">
                            <w14:noFill/>
                            <w14:prstDash w14:val="solid"/>
                            <w14:bevel/>
                          </w14:textOutline>
                        </w:rPr>
                        <w:t>)</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223FE629" wp14:editId="086D7C41">
                <wp:simplePos x="0" y="0"/>
                <wp:positionH relativeFrom="column">
                  <wp:posOffset>1867263</wp:posOffset>
                </wp:positionH>
                <wp:positionV relativeFrom="paragraph">
                  <wp:posOffset>3761105</wp:posOffset>
                </wp:positionV>
                <wp:extent cx="914400" cy="304800"/>
                <wp:effectExtent l="0" t="0" r="0" b="0"/>
                <wp:wrapNone/>
                <wp:docPr id="708353936" name="Text Box 1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045F56A6"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(c</w:t>
                            </w:r>
                            <w:r w:rsidRPr="00295D5E">
                              <w:rPr>
                                <w14:textOutline w14:w="9525" w14:cap="rnd" w14:cmpd="sng" w14:algn="ctr">
                                  <w14:noFill/>
                                  <w14:prstDash w14:val="solid"/>
                                  <w14:bevel/>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3FE629" id="_x0000_s1034" type="#_x0000_t202" style="position:absolute;left:0;text-align:left;margin-left:147.05pt;margin-top:296.15pt;width:1in;height:24pt;z-index:251673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" filled="f" stroked="f" strokeweight=".5pt">
                <v:textbox>
                  <w:txbxContent>
                    <w:p w14:paraId="045F56A6"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(c</w:t>
                      </w:r>
                      <w:r w:rsidRPr="00295D5E">
                        <w:rPr>
                          <w14:textOutline w14:w="9525" w14:cap="rnd" w14:cmpd="sng" w14:algn="ctr">
                            <w14:noFill/>
                            <w14:prstDash w14:val="solid"/>
                            <w14:bevel/>
                          </w14:textOutline>
                        </w:rPr>
                        <w:t>)</w:t>
                      </w:r>
                    </w:p>
                  </w:txbxContent>
                </v:textbox>
              </v:shape>
            </w:pict>
          </mc:Fallback>
        </mc:AlternateContent>
      </w:r>
      <w:r w:rsidRPr="009D7F49">
        <w:t xml:space="preserve">Master-curve construction used 100 simulations spanning 10–100 GHz and −70 °C to 20 °C, centered on the expected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Pr="009D7F49">
        <w:t xml:space="preserve">region (Fig. </w:t>
      </w:r>
      <w:r>
        <w:t>4</w:t>
      </w:r>
      <w:r w:rsidRPr="009D7F49">
        <w:t>). SM remains approximately constant over most of the simulated frequency range, while LM and LT increase as oscillation period decreases. At the highest frequencies, SM exhibits a monotonic decrease.</w:t>
      </w:r>
    </w:p>
    <w:p w14:paraId="6A1B3C48" w14:textId="77777777" w:rsidR="002A6515" w:rsidRDefault="002A6515" w:rsidP="002A6515">
      <w:pPr>
        <w:pStyle w:val="Heading1"/>
      </w:pPr>
      <w:r>
        <w:t>Discussion</w:t>
      </w:r>
    </w:p>
    <w:p w14:paraId="31E47AA3" w14:textId="77777777" w:rsidR="002A6515" w:rsidRPr="00164D57" w:rsidRDefault="002A6515" w:rsidP="002A6515">
      <w:pPr>
        <w:pStyle w:val="manuscripttext"/>
      </w:pPr>
      <w:r w:rsidRPr="00164D57">
        <w:t xml:space="preserve">The persistent underestimation of density relative to ≈ 1.455 g cm⁻³ likely reflects limitations in inter-chain van der Waals interactions in OPLS-AA and </w:t>
      </w:r>
      <w:proofErr w:type="spellStart"/>
      <w:r w:rsidRPr="00164D57">
        <w:t>Byutner</w:t>
      </w:r>
      <w:proofErr w:type="spellEnd"/>
      <w:r w:rsidRPr="00164D57">
        <w:t xml:space="preserve">–Smith </w:t>
      </w:r>
      <w:r w:rsidRPr="00164D57">
        <w:lastRenderedPageBreak/>
        <w:t>parameterizations for PVDF; an additional contributor is that experimental PVDF typically contains semicrystalline domains that raise bulk density relative to a purely amorphous model.</w:t>
      </w:r>
    </w:p>
    <w:p w14:paraId="254188F2" w14:textId="77777777" w:rsidR="002A6515" w:rsidRPr="00164D57" w:rsidRDefault="002A6515" w:rsidP="002A6515">
      <w:pPr>
        <w:pStyle w:val="manuscripttext"/>
      </w:pPr>
      <w:r w:rsidRPr="00164D57">
        <w:t xml:space="preserve">For the elastic response at 25 GHz, the </w:t>
      </w:r>
      <m:oMath>
        <m:sSub>
          <m:sSubPr>
            <m:ctrlPr>
              <w:rPr>
                <w:rFonts w:ascii="Cambria Math" w:hAnsi="Cambria Math"/>
              </w:rPr>
            </m:ctrlPr>
          </m:sSubPr>
          <m:e>
            <m:r>
              <w:rPr>
                <w:rFonts w:ascii="Cambria Math" w:hAnsi="Cambria Math"/>
              </w:rPr>
              <m:t>E</m:t>
            </m:r>
          </m:e>
          <m:sub>
            <m:r>
              <w:rPr>
                <w:rFonts w:ascii="Cambria Math" w:hAnsi="Cambria Math"/>
              </w:rPr>
              <m:t>Y</m:t>
            </m:r>
          </m:sub>
        </m:sSub>
      </m:oMath>
      <w:r>
        <w:t xml:space="preserve"> </w:t>
      </w:r>
      <w:r w:rsidRPr="00164D57">
        <w:t xml:space="preserve">difference between simulation (1065 MPa) and experiment (1260 MPa) is ~15%—within the nominal uncertainty of our current </w:t>
      </w:r>
      <w:proofErr w:type="spellStart"/>
      <w:r w:rsidRPr="00164D57">
        <w:t>DMAx</w:t>
      </w:r>
      <w:proofErr w:type="spellEnd"/>
      <w:r w:rsidRPr="00164D57">
        <w:t xml:space="preserve"> analysis window and consistent with the broader trend that frequency-stiffening can shift apparent moduli depending on sampling and damping choices</w:t>
      </w:r>
      <w:r>
        <w:fldChar w:fldCharType="begin"/>
      </w:r>
      <w:r>
        <w:instrText xml:space="preserve"> ADDIN ZOTERO_ITEM CSL_CITATION {"citationID":"0b3HW0Sv","properties":{"formattedCitation":"\\super 18\\uc0\\u8211{}20\\nosupersub{}","plainCitation":"18–20","noteIndex":0},"citationItems":[{"id":34,"uris":["http://zotero.org/users/local/XOfktKGr/items/VG44IUL7"],"itemData":{"id":34,"type":"chapter","container-title":"Principles of Thermal Analysis and Calorimetry","note":"DOI: 10.1039/BK9781782620518-00164","page":"164-213","title":"Thermomechanical, dynamic mechanical and dielectric methods","author":[{"family":"Duncan","given":"J. C."},{"family":"Price","given":"D. M."}],"issued":{"date-parts":[["2016"]]}}},{"id":35,"uris":["http://zotero.org/users/local/XOfktKGr/items/2C3CAAQL"],"itemData":{"id":35,"type":"book","note":"DOI: 10.1201/9780429190308","title":"Dynamic Mechanical Analysis","author":[{"family":"Menard","given":"K. P."},{"family":"Menard","given":"N. R."}],"issued":{"date-parts":[["2020"]]}}},{"id":36,"uris":["http://zotero.org/users/local/XOfktKGr/items/GPJWRULU"],"itemData":{"id":36,"type":"article-journal","container-title":"Journal of Materials Chemistry","DOI":"10.1039/C1JM12926K","issue":"39","journalAbbreviation":"Journal of Materials Chemistry","page":"15752","title":"Physical properties of poly(vinylidene fluoride) composites with polymer functionalized multiwalled carbon nanotubes using nitrene chemistry","volume":"21","author":[{"family":"Mandal","given":"A."},{"family":"Nandi","given":"A. K."}],"issued":{"date-parts":[["2011"]]}}}],"schema":"https://github.com/citation-style-language/schema/raw/master/csl-citation.json"} </w:instrText>
      </w:r>
      <w:r>
        <w:fldChar w:fldCharType="separate"/>
      </w:r>
      <w:r w:rsidRPr="00BF7E39">
        <w:rPr>
          <w:vertAlign w:val="superscript"/>
        </w:rPr>
        <w:t>18–20</w:t>
      </w:r>
      <w:r>
        <w:fldChar w:fldCharType="end"/>
      </w:r>
      <w:r w:rsidRPr="00164D57">
        <w:t>. Improving block-averaging, cycle counts, and uncertainty propagation should narrow this gap.</w:t>
      </w:r>
    </w:p>
    <w:p w14:paraId="5E2F7B90" w14:textId="77777777" w:rsidR="002A6515" w:rsidRPr="00164D57" w:rsidRDefault="002A6515" w:rsidP="002A6515">
      <w:pPr>
        <w:pStyle w:val="manuscripttext"/>
      </w:pPr>
      <w:r w:rsidRPr="00164D57">
        <w:t xml:space="preserve">The glass-transition analysis highlights both strengths and limits of the present setup. Using a fully amorphous structure, we recover </w:t>
      </w:r>
      <w:r>
        <w:t xml:space="preserve">an </w:t>
      </w:r>
      <w:r w:rsidRPr="00164D57">
        <w:t>LT peak within ~10 °C of crystalline PVDF benchmarks</w:t>
      </w:r>
      <w:r>
        <w:fldChar w:fldCharType="begin"/>
      </w:r>
      <w:r>
        <w:instrText xml:space="preserve"> ADDIN ZOTERO_ITEM CSL_CITATION {"citationID":"KKd7lshV","properties":{"formattedCitation":"\\super 21\\nosupersub{}","plainCitation":"21","noteIndex":0},"citationItems":[{"id":37,"uris":["http://zotero.org/users/local/XOfktKGr/items/3E2XP2R3"],"itemData":{"id":37,"type":"article-journal","container-title":"Colloid and Polymer Science","DOI":"10.1007/s00396-018-4456-y","issue":"2","journalAbbreviation":"Colloid and Polymer Science","page":"213-224","title":"Study on dispersion of reduced graphene oxide on physical performance of polyvinylidene fluoride composites by Hansen solubility parameters","volume":"297","author":[{"family":"Zhu","given":"W."},{"family":"Ma","given":"J."},{"family":"Nan","given":"X."},{"family":"Osei Lartey","given":"P."},{"family":"Yang","given":"Y."}],"issued":{"date-parts":[["2019"]]}}}],"schema":"https://github.com/citation-style-language/schema/raw/master/csl-citation.json"} </w:instrText>
      </w:r>
      <w:r>
        <w:fldChar w:fldCharType="separate"/>
      </w:r>
      <w:r w:rsidRPr="00BF7E39">
        <w:rPr>
          <w:vertAlign w:val="superscript"/>
        </w:rPr>
        <w:t>21</w:t>
      </w:r>
      <w:r>
        <w:fldChar w:fldCharType="end"/>
      </w:r>
      <w:r w:rsidRPr="00164D57">
        <w:t xml:space="preserve">, but the absolute SM/LM magnitudes diverge. These behaviors are expected if semicrystalline contributions are absent. A more rigorous protocol would simulate both amorphous and crystalline phases across the </w:t>
      </w:r>
      <m:oMath>
        <m:sSub>
          <m:sSubPr>
            <m:ctrlPr>
              <w:rPr>
                <w:rFonts w:ascii="Cambria Math" w:hAnsi="Cambria Math"/>
              </w:rPr>
            </m:ctrlPr>
          </m:sSubPr>
          <m:e>
            <m:r>
              <w:rPr>
                <w:rFonts w:ascii="Cambria Math" w:hAnsi="Cambria Math"/>
              </w:rPr>
              <m:t>T</m:t>
            </m:r>
          </m:e>
          <m:sub>
            <m:r>
              <w:rPr>
                <w:rFonts w:ascii="Cambria Math" w:hAnsi="Cambria Math"/>
              </w:rPr>
              <m:t>g</m:t>
            </m:r>
          </m:sub>
        </m:sSub>
      </m:oMath>
      <w:r>
        <w:t xml:space="preserve"> </w:t>
      </w:r>
      <w:r w:rsidRPr="00164D57">
        <w:t>window and weigh their contributions to reflect realistic polymer dynamics; alternatively, generating semicrystalline cells with crystalline lamellae embedded in amorphous matrices would provide a closer comparator to experiment.</w:t>
      </w:r>
    </w:p>
    <w:p w14:paraId="5EA4205F" w14:textId="77777777" w:rsidR="002A6515" w:rsidRPr="00164D57" w:rsidRDefault="002A6515" w:rsidP="002A6515">
      <w:pPr>
        <w:pStyle w:val="manuscripttext"/>
      </w:pPr>
      <w:r w:rsidRPr="00164D57">
        <w:t>The master-curve trends (SM ~ constant; LM and LT increasing with frequency) match qualitative expectations for viscoelastic polymers in the probed window. The high-frequency decline in SM is likely a regime where the mechanical drive begins to couple with thermostat/</w:t>
      </w:r>
      <w:proofErr w:type="spellStart"/>
      <w:r w:rsidRPr="00164D57">
        <w:t>barostat</w:t>
      </w:r>
      <w:proofErr w:type="spellEnd"/>
      <w:r w:rsidRPr="00164D57">
        <w:t xml:space="preserve"> update intervals, yielding dynamics that are less representative of a canonical ensemble. More importantly, the lack of crystallinity likely degrades data quality below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Pr="00164D57">
        <w:t>, where semicrystalline morphology influences damping and modulus plateaus.</w:t>
      </w:r>
    </w:p>
    <w:p w14:paraId="597ACD47" w14:textId="77777777" w:rsidR="002A6515" w:rsidRPr="00164D57" w:rsidRDefault="002A6515" w:rsidP="002A6515">
      <w:pPr>
        <w:pStyle w:val="manuscripttext"/>
      </w:pPr>
      <w:r w:rsidRPr="00164D57">
        <w:t>Two practical improvements follow. First, we will integrate semicrystalline-structure generation (e.g., workflows in the spirit of Belin et al.</w:t>
      </w:r>
      <w:r>
        <w:fldChar w:fldCharType="begin"/>
      </w:r>
      <w:r>
        <w:instrText xml:space="preserve"> ADDIN ZOTERO_ITEM CSL_CITATION {"citationID":"Zcl6MlAr","properties":{"formattedCitation":"\\super 22\\nosupersub{}","plainCitation":"22","noteIndex":0},"citationItems":[{"id":38,"uris":["http://zotero.org/users/local/XOfktKGr/items/47MIKUED"],"itemData":{"id":38,"type":"article-journal","container-title":"The Journal of Physical Chemistry B","DOI":"10.1021/acs.jpcb.2c04571","issue":"46","journalAbbreviation":"The Journal of Physical Chemistry B","page":"9673-9685","title":"Modeling method for semicrystalline polymers controlling aspects of the morphology at the molecular scale for the study of mechanical and physicochemical properties","volume":"126","author":[{"family":"Belin","given":"B."},{"family":"Yiannourakou","given":"M."},{"family":"Lachet","given":"V."},{"family":"Rousseau","given":"B."}],"issued":{"date-parts":[["2022"]]}}}],"schema":"https://github.com/citation-style-language/schema/raw/master/csl-citation.json"} </w:instrText>
      </w:r>
      <w:r>
        <w:fldChar w:fldCharType="separate"/>
      </w:r>
      <w:r w:rsidRPr="00BF7E39">
        <w:rPr>
          <w:vertAlign w:val="superscript"/>
        </w:rPr>
        <w:t>22</w:t>
      </w:r>
      <w:r>
        <w:fldChar w:fldCharType="end"/>
      </w:r>
      <w:r w:rsidRPr="00164D57">
        <w:t xml:space="preserve">) and ensure crystalline cells are resized to be commensurate with the amorphous boxes used here. Second, we will employ Two-Phase </w:t>
      </w:r>
      <w:r w:rsidRPr="00164D57">
        <w:lastRenderedPageBreak/>
        <w:t>Thermodynamics (2PT)</w:t>
      </w:r>
      <w:r>
        <w:fldChar w:fldCharType="begin"/>
      </w:r>
      <w:r>
        <w:instrText xml:space="preserve"> ADDIN ZOTERO_ITEM CSL_CITATION {"citationID":"BN7zhBtf","properties":{"formattedCitation":"\\super 23\\nosupersub{}","plainCitation":"23","noteIndex":0},"citationItems":[{"id":39,"uris":["http://zotero.org/users/local/XOfktKGr/items/RPBFRHPY"],"itemData":{"id":39,"type":"article-journal","container-title":"The Journal of Physical Chemistry B","DOI":"10.1021/jp103120q","issue":"24","journalAbbreviation":"The Journal of Physical Chemistry B","page":"8191-8198","title":"Two-phase thermodynamic model for efficient and accurate absolute entropy of water from molecular dynamics simulations","volume":"114","author":[{"family":"Lin","given":"S.-T."},{"family":"Maiti","given":"P. K."},{"family":"Goddard","given":"W. A."}],"issued":{"date-parts":[["2010"]]}}}],"schema":"https://github.com/citation-style-language/schema/raw/master/csl-citation.json"} </w:instrText>
      </w:r>
      <w:r>
        <w:fldChar w:fldCharType="separate"/>
      </w:r>
      <w:r w:rsidRPr="00BF7E39">
        <w:rPr>
          <w:vertAlign w:val="superscript"/>
        </w:rPr>
        <w:t>23</w:t>
      </w:r>
      <w:r>
        <w:fldChar w:fldCharType="end"/>
      </w:r>
      <w:r w:rsidRPr="00164D57">
        <w:t xml:space="preserve"> to build Gibbs free-energy curves and algorithmically identify temperature ranges for </w:t>
      </w:r>
      <m:oMath>
        <m:sSub>
          <m:sSubPr>
            <m:ctrlPr>
              <w:rPr>
                <w:rFonts w:ascii="Cambria Math" w:hAnsi="Cambria Math"/>
              </w:rPr>
            </m:ctrlPr>
          </m:sSubPr>
          <m:e>
            <m:r>
              <w:rPr>
                <w:rFonts w:ascii="Cambria Math" w:hAnsi="Cambria Math"/>
              </w:rPr>
              <m:t>T</m:t>
            </m:r>
          </m:e>
          <m:sub>
            <m:r>
              <w:rPr>
                <w:rFonts w:ascii="Cambria Math" w:hAnsi="Cambria Math"/>
              </w:rPr>
              <m:t>g</m:t>
            </m:r>
          </m:sub>
        </m:sSub>
      </m:oMath>
      <w:r>
        <w:t xml:space="preserve"> </w:t>
      </w:r>
      <w:r w:rsidRPr="00164D57">
        <w:t>scans</w:t>
      </w:r>
      <w:r>
        <w:t>, mainly because</w:t>
      </w:r>
      <w:r w:rsidRPr="00164D57">
        <w:t xml:space="preserve"> 2PT’s reliance on short trajectories makes broader sampling feasible. Finally, we anticipate that adding machine-learned force fields will reduce noise in SM/LM/LT estimates and improve density and modulus fidelity across conditions.</w:t>
      </w:r>
    </w:p>
    <w:p w14:paraId="572204CB" w14:textId="77777777" w:rsidR="002A6515" w:rsidRDefault="002A6515" w:rsidP="002A6515">
      <w:pPr>
        <w:pStyle w:val="manuscripttext"/>
      </w:pPr>
      <w:r w:rsidRPr="00164D57">
        <w:t>Overall</w:t>
      </w:r>
      <w:r>
        <w:t xml:space="preserve">, </w:t>
      </w:r>
      <w:proofErr w:type="spellStart"/>
      <w:r w:rsidRPr="00164D57">
        <w:t>DMAx</w:t>
      </w:r>
      <w:proofErr w:type="spellEnd"/>
      <w:r w:rsidRPr="00164D57">
        <w:t xml:space="preserve"> reproduces key qualitative and quantitative features of PVDF’s viscoelastic response (including </w:t>
      </w:r>
      <m:oMath>
        <m:sSub>
          <m:sSubPr>
            <m:ctrlPr>
              <w:rPr>
                <w:rFonts w:ascii="Cambria Math" w:hAnsi="Cambria Math"/>
              </w:rPr>
            </m:ctrlPr>
          </m:sSubPr>
          <m:e>
            <m:r>
              <w:rPr>
                <w:rFonts w:ascii="Cambria Math" w:hAnsi="Cambria Math"/>
              </w:rPr>
              <m:t>T</m:t>
            </m:r>
          </m:e>
          <m:sub>
            <m:r>
              <w:rPr>
                <w:rFonts w:ascii="Cambria Math" w:hAnsi="Cambria Math"/>
              </w:rPr>
              <m:t>g</m:t>
            </m:r>
          </m:sub>
        </m:sSub>
      </m:oMath>
      <w:r>
        <w:t xml:space="preserve"> </w:t>
      </w:r>
      <w:r w:rsidRPr="00164D57">
        <w:t xml:space="preserve">placement and the frequency dependence of LM/LT) while revealing clear paths to improve density accuracy, modulus agreement, and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Pr="00164D57">
        <w:t>-regime robustness through semicrystalline modeling, enhanced uncertainty treatment, and targeted ensemble controls.</w:t>
      </w:r>
    </w:p>
    <w:p w14:paraId="4F1EBE15" w14:textId="77777777" w:rsidR="002A6515" w:rsidRDefault="002A6515" w:rsidP="002A6515">
      <w:pPr>
        <w:pStyle w:val="Heading1"/>
        <w:rPr>
          <w:color w:val="000000"/>
        </w:rPr>
      </w:pPr>
      <w:r>
        <w:t>Methods</w:t>
      </w:r>
    </w:p>
    <w:p w14:paraId="696EF967" w14:textId="77777777" w:rsidR="002A6515" w:rsidRDefault="002A6515" w:rsidP="002A6515">
      <w:pPr>
        <w:pStyle w:val="manuscripttext"/>
      </w:pPr>
      <w:r>
        <w:t>Fully atomistic MD simulations were performed with the Large-scale Atomic/Molecular Massively Parallel Simulator (LAMMPS).</w:t>
      </w:r>
      <w:r>
        <w:fldChar w:fldCharType="begin"/>
      </w:r>
      <w:r>
        <w:instrText xml:space="preserve"> ADDIN ZOTERO_ITEM CSL_CITATION {"citationID":"QaaHQz4u","properties":{"formattedCitation":"\\super 24,25\\nosupersub{}","plainCitation":"24,25","noteIndex":0},"citationItems":[{"id":45,"uris":["http://zotero.org/users/local/XOfktKGr/items/NUAU6YHN"],"itemData":{"id":45,"type":"article-journal","container-title":"Journal of Computational Physics","DOI":"10.1006/jcph.1995.1039","ISSN":"00219991","issue":"1","journalAbbreviation":"Journal of Computational Physics","language":"en","license":"https://www.elsevier.com/tdm/userlicense/1.0/","page":"1-19","source":"DOI.org (Crossref)","title":"Fast Parallel Algorithms for Short-Range Molecular Dynamics","volume":"117","author":[{"family":"Plimpton","given":"Steve"}],"issued":{"date-parts":[["1995",3]]}}},{"id":40,"uris":["http://zotero.org/users/local/XOfktKGr/items/39JZEBP9"],"itemData":{"id":40,"type":"article-journal","container-title":"Computer Physics Communications","DOI":"10.1016/j.cpc.2021.108171","ISSN":"00104655","journalAbbreviation":"Computer Physics Communications","language":"en","page":"108171","source":"DOI.org (Crossref)","title":"LAMMPS - a flexible simulation tool for particle-based materials modeling at the atomic, meso, and continuum scales","volume":"271","author":[{"family":"Thompson","given":"Aidan P."},{"family":"Aktulga","given":"H. Metin"},{"family":"Berger","given":"Richard"},{"family":"Bolintineanu","given":"Dan S."},{"family":"Brown","given":"W. Michael"},{"family":"Crozier","given":"Paul S."},{"family":"In 'T Veld","given":"Pieter J."},{"family":"Kohlmeyer","given":"Axel"},{"family":"Moore","given":"Stan G."},{"family":"Nguyen","given":"Trung Dac"},{"family":"Shan","given":"Ray"},{"family":"Stevens","given":"Mark J."},{"family":"Tranchida","given":"Julien"},{"family":"Trott","given":"Christian"},{"family":"Plimpton","given":"Steven J."}],"issued":{"date-parts":[["2022",2]]}}}],"schema":"https://github.com/citation-style-language/schema/raw/master/csl-citation.json"} </w:instrText>
      </w:r>
      <w:r>
        <w:fldChar w:fldCharType="separate"/>
      </w:r>
      <w:r w:rsidRPr="00BF7E39">
        <w:rPr>
          <w:vertAlign w:val="superscript"/>
        </w:rPr>
        <w:t>24,25</w:t>
      </w:r>
      <w:r>
        <w:fldChar w:fldCharType="end"/>
      </w:r>
      <w:r>
        <w:t xml:space="preserve"> We considered a purely amorphous Polyvinylidene Fluoride (PVDF) structure, built with in-house scripts, comprising 1</w:t>
      </w:r>
      <w:sdt>
        <w:sdtPr>
          <w:tag w:val="goog_rdk_0"/>
          <w:id w:val="1151642843"/>
        </w:sdtPr>
        <w:sdtContent/>
      </w:sdt>
      <w:r>
        <w:t>0 chains of 100 monomers (6080 atoms total) under periodic boundary conditions, with an initial density of 1.68 g/cm</w:t>
      </w:r>
      <w:r>
        <w:rPr>
          <w:vertAlign w:val="superscript"/>
        </w:rPr>
        <w:t>3</w:t>
      </w:r>
      <w:r>
        <w:t xml:space="preserve"> that closely matched experiments (Fig. 5).</w:t>
      </w:r>
      <w:r>
        <w:fldChar w:fldCharType="begin"/>
      </w:r>
      <w:r>
        <w:instrText xml:space="preserve"> ADDIN ZOTERO_ITEM CSL_CITATION {"citationID":"cTafkUhQ","properties":{"formattedCitation":"\\super 26\\nosupersub{}","plainCitation":"26","noteIndex":0},"citationItems":[{"id":21,"uris":["http://zotero.org/users/local/XOfktKGr/items/NBH7YR8A"],"itemData":{"id":21,"type":"article-journal","container-title":"Nature Communications","DOI":"10.1038/s41467-019-12391-3","issue":"1","journalAbbreviation":"Nature Communications","title":"Ultrahigh β-phase content poly(vinylidene fluoride) with relaxor-like ferroelectricity for high energy density capacitors","volume":"10","author":[{"family":"Meng","given":"N."},{"literal":"et al."}],"issued":{"date-parts":[["2019"]]}}}],"schema":"https://github.com/citation-style-language/schema/raw/master/csl-citation.json"} </w:instrText>
      </w:r>
      <w:r>
        <w:fldChar w:fldCharType="separate"/>
      </w:r>
      <w:r w:rsidRPr="00BF7E39">
        <w:rPr>
          <w:vertAlign w:val="superscript"/>
        </w:rPr>
        <w:t>26</w:t>
      </w:r>
      <w:r>
        <w:fldChar w:fldCharType="end"/>
      </w:r>
      <w:r>
        <w:t xml:space="preserve"> Previous works described a comparable PVDF system using the forcefield of </w:t>
      </w:r>
      <w:proofErr w:type="spellStart"/>
      <w:r>
        <w:t>Byutner</w:t>
      </w:r>
      <w:proofErr w:type="spellEnd"/>
      <w:r>
        <w:t xml:space="preserve"> and Smith</w:t>
      </w:r>
      <w:r>
        <w:fldChar w:fldCharType="begin"/>
      </w:r>
      <w:r>
        <w:instrText xml:space="preserve"> ADDIN ZOTERO_ITEM CSL_CITATION {"citationID":"NBI1inK8","properties":{"formattedCitation":"\\super 27\\nosupersub{}","plainCitation":"27","noteIndex":0},"citationItems":[{"id":22,"uris":["http://zotero.org/users/local/XOfktKGr/items/SKG6VM64"],"itemData":{"id":22,"type":"article-journal","container-title":"Macromolecules","DOI":"10.1021/ma9918295","issue":"11","journalAbbreviation":"Macromolecules","page":"4264-4270","title":"Quantum chemistry based force field for simulations of poly(vinylidene fluoride)","volume":"33","author":[{"family":"Byutner","given":"O. G."},{"family":"Smith","given":"G. D."}],"issued":{"date-parts":[["2000"]]}}}],"schema":"https://github.com/citation-style-language/schema/raw/master/csl-citation.json"} </w:instrText>
      </w:r>
      <w:r>
        <w:fldChar w:fldCharType="separate"/>
      </w:r>
      <w:r w:rsidRPr="00BF7E39">
        <w:rPr>
          <w:vertAlign w:val="superscript"/>
        </w:rPr>
        <w:t>27</w:t>
      </w:r>
      <w:r>
        <w:fldChar w:fldCharType="end"/>
      </w:r>
      <w:r>
        <w:t xml:space="preserve">, however, we employed the Optimized Potential for </w:t>
      </w:r>
      <w:r>
        <w:lastRenderedPageBreak/>
        <w:t>Liquid Simulations (OPLS-AA)</w:t>
      </w:r>
      <w:r>
        <w:fldChar w:fldCharType="begin"/>
      </w:r>
      <w:r>
        <w:instrText xml:space="preserve"> ADDIN ZOTERO_ITEM CSL_CITATION {"citationID":"QgA4qrHS","properties":{"formattedCitation":"\\super 28\\nosupersub{}","plainCitation":"28","noteIndex":0},"citationItems":[{"id":23,"uris":["http://zotero.org/users/local/XOfktKGr/items/DZFRAX4D"],"itemData":{"id":23,"type":"article-journal","container-title":"Journal of the American Chemical Society","DOI":"10.1021/ja9621760","issue":"45","journalAbbreviation":"Journal of the American Chemical Society","page":"11225-11236","title":"Development and testing of the OPLS all-atom force field on conformational energetics and properties of organic liquids","volume":"118","author":[{"family":"Jorgensen","given":"W. L."},{"family":"Maxwell","given":"D. S."},{"family":"Tirado-Rives","given":"J."}],"issued":{"date-parts":[["1996"]]}}}],"schema":"https://github.com/citation-style-language/schema/raw/master/csl-citation.json"} </w:instrText>
      </w:r>
      <w:r>
        <w:fldChar w:fldCharType="separate"/>
      </w:r>
      <w:r w:rsidRPr="00BF7E39">
        <w:rPr>
          <w:vertAlign w:val="superscript"/>
        </w:rPr>
        <w:t>28</w:t>
      </w:r>
      <w:r>
        <w:fldChar w:fldCharType="end"/>
      </w:r>
      <w:r>
        <w:t xml:space="preserve"> in this study for computational convenience and transferability </w:t>
      </w:r>
      <w:r>
        <w:rPr>
          <w:noProof/>
        </w:rPr>
        <mc:AlternateContent>
          <mc:Choice Requires="wps">
            <w:drawing>
              <wp:anchor distT="0" distB="0" distL="114300" distR="114300" simplePos="0" relativeHeight="251659264" behindDoc="0" locked="0" layoutInCell="1" allowOverlap="1" wp14:anchorId="6B44766B" wp14:editId="3C7FD88A">
                <wp:simplePos x="0" y="0"/>
                <wp:positionH relativeFrom="margin">
                  <wp:align>right</wp:align>
                </wp:positionH>
                <wp:positionV relativeFrom="margin">
                  <wp:posOffset>555081</wp:posOffset>
                </wp:positionV>
                <wp:extent cx="5924550" cy="3886200"/>
                <wp:effectExtent l="0" t="0" r="19050" b="19050"/>
                <wp:wrapSquare wrapText="bothSides"/>
                <wp:docPr id="395138654" name="Text Box 7"/>
                <wp:cNvGraphicFramePr/>
                <a:graphic xmlns:a="http://schemas.openxmlformats.org/drawingml/2006/main">
                  <a:graphicData uri="http://schemas.microsoft.com/office/word/2010/wordprocessingShape">
                    <wps:wsp>
                      <wps:cNvSpPr txBox="1"/>
                      <wps:spPr>
                        <a:xfrm>
                          <a:off x="0" y="0"/>
                          <a:ext cx="5924550" cy="3886200"/>
                        </a:xfrm>
                        <a:prstGeom prst="rect">
                          <a:avLst/>
                        </a:prstGeom>
                        <a:solidFill>
                          <a:schemeClr val="lt1"/>
                        </a:solidFill>
                        <a:ln w="6350">
                          <a:solidFill>
                            <a:prstClr val="black"/>
                          </a:solidFill>
                        </a:ln>
                      </wps:spPr>
                      <wps:txbx>
                        <w:txbxContent>
                          <w:p w14:paraId="588BDF0B" w14:textId="77777777" w:rsidR="002A6515" w:rsidRDefault="002A6515" w:rsidP="002A6515">
                            <w:pPr>
                              <w:jc w:val="center"/>
                            </w:pPr>
                            <w:r>
                              <w:rPr>
                                <w:noProof/>
                              </w:rPr>
                              <w:drawing>
                                <wp:inline distT="114300" distB="114300" distL="114300" distR="114300" wp14:anchorId="4064218E" wp14:editId="5C680865">
                                  <wp:extent cx="5619750" cy="3171825"/>
                                  <wp:effectExtent l="0" t="0" r="0" b="9525"/>
                                  <wp:docPr id="1816821092" name="image12.jpg" descr="A close-up of a molecule&#10;&#10;AI-generated content may be incorrect."/>
                                  <wp:cNvGraphicFramePr/>
                                  <a:graphic xmlns:a="http://schemas.openxmlformats.org/drawingml/2006/main">
                                    <a:graphicData uri="http://schemas.openxmlformats.org/drawingml/2006/picture">
                                      <pic:pic xmlns:pic="http://schemas.openxmlformats.org/drawingml/2006/picture">
                                        <pic:nvPicPr>
                                          <pic:cNvPr id="1324210171" name="image12.jpg" descr="A close-up of a molecule&#10;&#10;AI-generated content may be incorrect."/>
                                          <pic:cNvPicPr preferRelativeResize="0"/>
                                        </pic:nvPicPr>
                                        <pic:blipFill>
                                          <a:blip r:embed="rId20"/>
                                          <a:srcRect/>
                                          <a:stretch>
                                            <a:fillRect/>
                                          </a:stretch>
                                        </pic:blipFill>
                                        <pic:spPr>
                                          <a:xfrm>
                                            <a:off x="0" y="0"/>
                                            <a:ext cx="5619750" cy="3171825"/>
                                          </a:xfrm>
                                          <a:prstGeom prst="rect">
                                            <a:avLst/>
                                          </a:prstGeom>
                                          <a:ln/>
                                        </pic:spPr>
                                      </pic:pic>
                                    </a:graphicData>
                                  </a:graphic>
                                </wp:inline>
                              </w:drawing>
                            </w:r>
                          </w:p>
                          <w:p w14:paraId="08F88071" w14:textId="77777777" w:rsidR="002A6515" w:rsidRPr="0022567F" w:rsidRDefault="00000000" w:rsidP="002A6515">
                            <w:pPr>
                              <w:jc w:val="center"/>
                              <w:rPr>
                                <w:sz w:val="18"/>
                                <w:szCs w:val="18"/>
                              </w:rPr>
                            </w:pPr>
                            <w:sdt>
                              <w:sdtPr>
                                <w:tag w:val="goog_rdk_3"/>
                                <w:id w:val="1644851500"/>
                              </w:sdtPr>
                              <w:sdtContent/>
                            </w:sdt>
                            <w:sdt>
                              <w:sdtPr>
                                <w:tag w:val="goog_rdk_4"/>
                                <w:id w:val="40868234"/>
                              </w:sdtPr>
                              <w:sdtContent/>
                            </w:sdt>
                            <w:r w:rsidR="002A6515" w:rsidRPr="008B1571">
                              <w:rPr>
                                <w:b/>
                                <w:bCs/>
                              </w:rPr>
                              <w:t xml:space="preserve"> </w:t>
                            </w:r>
                            <w:r w:rsidR="002A6515" w:rsidRPr="001A126C">
                              <w:rPr>
                                <w:b/>
                                <w:bCs/>
                                <w:sz w:val="18"/>
                                <w:szCs w:val="18"/>
                              </w:rPr>
                              <w:t xml:space="preserve">Figure </w:t>
                            </w:r>
                            <w:r w:rsidR="002A6515">
                              <w:rPr>
                                <w:b/>
                                <w:bCs/>
                                <w:sz w:val="18"/>
                                <w:szCs w:val="18"/>
                              </w:rPr>
                              <w:t>5</w:t>
                            </w:r>
                            <w:r w:rsidR="002A6515" w:rsidRPr="001A126C">
                              <w:rPr>
                                <w:b/>
                                <w:bCs/>
                                <w:sz w:val="18"/>
                                <w:szCs w:val="18"/>
                              </w:rPr>
                              <w:t>:</w:t>
                            </w:r>
                            <w:r w:rsidR="002A6515" w:rsidRPr="001A126C">
                              <w:rPr>
                                <w:sz w:val="18"/>
                                <w:szCs w:val="18"/>
                              </w:rPr>
                              <w:t xml:space="preserve"> </w:t>
                            </w:r>
                            <w:r w:rsidR="002A6515" w:rsidRPr="001A126C">
                              <w:rPr>
                                <w:b/>
                                <w:bCs/>
                                <w:sz w:val="18"/>
                                <w:szCs w:val="18"/>
                              </w:rPr>
                              <w:t>Amorphous PVDF simulation cell.</w:t>
                            </w:r>
                            <w:r w:rsidR="002A6515" w:rsidRPr="001A126C">
                              <w:rPr>
                                <w:sz w:val="18"/>
                                <w:szCs w:val="18"/>
                              </w:rPr>
                              <w:t xml:space="preserve"> The model comprises 10 chains of 100 monomers each (6080 atoms total), terminated and wrapped under periodic boundary conditions at an initial density of 1.68 g cm⁻³. Although alternative chain/monomer configurations yielded similar average properties, the longer-chain setup ensured proper molecular entanglement and reduced pressure noise, improving the reliability of dynamic mechanical property calculations.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4766B" id="Text Box 7" o:spid="_x0000_s1035" type="#_x0000_t202" style="position:absolute;left:0;text-align:left;margin-left:415.3pt;margin-top:43.7pt;width:466.5pt;height:30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" fillcolor="white [3201]" strokeweight=".5pt">
                <v:textbox>
                  <w:txbxContent>
                    <w:p w14:paraId="588BDF0B" w14:textId="77777777" w:rsidR="002A6515" w:rsidRDefault="002A6515" w:rsidP="002A6515">
                      <w:pPr>
                        <w:jc w:val="center"/>
                      </w:pPr>
                      <w:r>
                        <w:rPr>
                          <w:noProof/>
                        </w:rPr>
                        <w:drawing>
                          <wp:inline distT="114300" distB="114300" distL="114300" distR="114300" wp14:anchorId="4064218E" wp14:editId="5C680865">
                            <wp:extent cx="5619750" cy="3171825"/>
                            <wp:effectExtent l="0" t="0" r="0" b="9525"/>
                            <wp:docPr id="1816821092" name="image12.jpg" descr="A close-up of a molecule&#10;&#10;AI-generated content may be incorrect."/>
                            <wp:cNvGraphicFramePr/>
                            <a:graphic xmlns:a="http://schemas.openxmlformats.org/drawingml/2006/main">
                              <a:graphicData uri="http://schemas.openxmlformats.org/drawingml/2006/picture">
                                <pic:pic xmlns:pic="http://schemas.openxmlformats.org/drawingml/2006/picture">
                                  <pic:nvPicPr>
                                    <pic:cNvPr id="1324210171" name="image12.jpg" descr="A close-up of a molecule&#10;&#10;AI-generated content may be incorrect."/>
                                    <pic:cNvPicPr preferRelativeResize="0"/>
                                  </pic:nvPicPr>
                                  <pic:blipFill>
                                    <a:blip r:embed="rId20"/>
                                    <a:srcRect/>
                                    <a:stretch>
                                      <a:fillRect/>
                                    </a:stretch>
                                  </pic:blipFill>
                                  <pic:spPr>
                                    <a:xfrm>
                                      <a:off x="0" y="0"/>
                                      <a:ext cx="5619750" cy="3171825"/>
                                    </a:xfrm>
                                    <a:prstGeom prst="rect">
                                      <a:avLst/>
                                    </a:prstGeom>
                                    <a:ln/>
                                  </pic:spPr>
                                </pic:pic>
                              </a:graphicData>
                            </a:graphic>
                          </wp:inline>
                        </w:drawing>
                      </w:r>
                    </w:p>
                    <w:p w14:paraId="08F88071" w14:textId="77777777" w:rsidR="002A6515" w:rsidRPr="0022567F" w:rsidRDefault="00000000" w:rsidP="002A6515">
                      <w:pPr>
                        <w:jc w:val="center"/>
                        <w:rPr>
                          <w:sz w:val="18"/>
                          <w:szCs w:val="18"/>
                        </w:rPr>
                      </w:pPr>
                      <w:sdt>
                        <w:sdtPr>
                          <w:tag w:val="goog_rdk_3"/>
                          <w:id w:val="1644851500"/>
                        </w:sdtPr>
                        <w:sdtContent/>
                      </w:sdt>
                      <w:sdt>
                        <w:sdtPr>
                          <w:tag w:val="goog_rdk_4"/>
                          <w:id w:val="40868234"/>
                        </w:sdtPr>
                        <w:sdtContent/>
                      </w:sdt>
                      <w:r w:rsidR="002A6515" w:rsidRPr="008B1571">
                        <w:rPr>
                          <w:b/>
                          <w:bCs/>
                        </w:rPr>
                        <w:t xml:space="preserve"> </w:t>
                      </w:r>
                      <w:r w:rsidR="002A6515" w:rsidRPr="001A126C">
                        <w:rPr>
                          <w:b/>
                          <w:bCs/>
                          <w:sz w:val="18"/>
                          <w:szCs w:val="18"/>
                        </w:rPr>
                        <w:t xml:space="preserve">Figure </w:t>
                      </w:r>
                      <w:r w:rsidR="002A6515">
                        <w:rPr>
                          <w:b/>
                          <w:bCs/>
                          <w:sz w:val="18"/>
                          <w:szCs w:val="18"/>
                        </w:rPr>
                        <w:t>5</w:t>
                      </w:r>
                      <w:r w:rsidR="002A6515" w:rsidRPr="001A126C">
                        <w:rPr>
                          <w:b/>
                          <w:bCs/>
                          <w:sz w:val="18"/>
                          <w:szCs w:val="18"/>
                        </w:rPr>
                        <w:t>:</w:t>
                      </w:r>
                      <w:r w:rsidR="002A6515" w:rsidRPr="001A126C">
                        <w:rPr>
                          <w:sz w:val="18"/>
                          <w:szCs w:val="18"/>
                        </w:rPr>
                        <w:t xml:space="preserve"> </w:t>
                      </w:r>
                      <w:r w:rsidR="002A6515" w:rsidRPr="001A126C">
                        <w:rPr>
                          <w:b/>
                          <w:bCs/>
                          <w:sz w:val="18"/>
                          <w:szCs w:val="18"/>
                        </w:rPr>
                        <w:t>Amorphous PVDF simulation cell.</w:t>
                      </w:r>
                      <w:r w:rsidR="002A6515" w:rsidRPr="001A126C">
                        <w:rPr>
                          <w:sz w:val="18"/>
                          <w:szCs w:val="18"/>
                        </w:rPr>
                        <w:t xml:space="preserve"> The model comprises 10 chains of 100 monomers each (6080 atoms total), terminated and wrapped under periodic boundary conditions at an initial density of 1.68 g cm⁻³. Although alternative chain/monomer configurations yielded similar average properties, the longer-chain setup ensured proper molecular entanglement and reduced pressure noise, improving the reliability of dynamic mechanical property calculations.</w:t>
                      </w:r>
                    </w:p>
                  </w:txbxContent>
                </v:textbox>
                <w10:wrap type="square" anchorx="margin" anchory="margin"/>
              </v:shape>
            </w:pict>
          </mc:Fallback>
        </mc:AlternateContent>
      </w:r>
      <w:r>
        <w:t xml:space="preserve">across a range of polymeric systems. </w:t>
      </w:r>
    </w:p>
    <w:p w14:paraId="6162D316" w14:textId="77777777" w:rsidR="002A6515" w:rsidRDefault="002A6515" w:rsidP="002A6515">
      <w:pPr>
        <w:pStyle w:val="manuscripttext"/>
      </w:pPr>
      <w:r>
        <w:rPr>
          <w:noProof/>
        </w:rPr>
        <mc:AlternateContent>
          <mc:Choice Requires="wps">
            <w:drawing>
              <wp:anchor distT="0" distB="0" distL="114300" distR="114300" simplePos="0" relativeHeight="251660288" behindDoc="1" locked="0" layoutInCell="1" allowOverlap="1" wp14:anchorId="0FA2EEBE" wp14:editId="78ADA2DF">
                <wp:simplePos x="0" y="0"/>
                <wp:positionH relativeFrom="margin">
                  <wp:align>right</wp:align>
                </wp:positionH>
                <wp:positionV relativeFrom="paragraph">
                  <wp:posOffset>6111875</wp:posOffset>
                </wp:positionV>
                <wp:extent cx="5915025" cy="1397000"/>
                <wp:effectExtent l="0" t="0" r="28575" b="12700"/>
                <wp:wrapTight wrapText="bothSides">
                  <wp:wrapPolygon edited="0">
                    <wp:start x="0" y="0"/>
                    <wp:lineTo x="0" y="21502"/>
                    <wp:lineTo x="21635" y="21502"/>
                    <wp:lineTo x="21635" y="0"/>
                    <wp:lineTo x="0" y="0"/>
                  </wp:wrapPolygon>
                </wp:wrapTight>
                <wp:docPr id="1618714348" name="Text Box 8"/>
                <wp:cNvGraphicFramePr/>
                <a:graphic xmlns:a="http://schemas.openxmlformats.org/drawingml/2006/main">
                  <a:graphicData uri="http://schemas.microsoft.com/office/word/2010/wordprocessingShape">
                    <wps:wsp>
                      <wps:cNvSpPr txBox="1"/>
                      <wps:spPr>
                        <a:xfrm>
                          <a:off x="0" y="0"/>
                          <a:ext cx="5915025" cy="1397000"/>
                        </a:xfrm>
                        <a:prstGeom prst="rect">
                          <a:avLst/>
                        </a:prstGeom>
                        <a:solidFill>
                          <a:schemeClr val="lt1"/>
                        </a:solidFill>
                        <a:ln w="6350">
                          <a:solidFill>
                            <a:prstClr val="black"/>
                          </a:solidFill>
                        </a:ln>
                      </wps:spPr>
                      <wps:txbx>
                        <w:txbxContent>
                          <w:p w14:paraId="1E16F34B" w14:textId="77777777" w:rsidR="002A6515" w:rsidRDefault="002A6515" w:rsidP="002A6515">
                            <w:pPr>
                              <w:pBdr>
                                <w:top w:val="nil"/>
                                <w:left w:val="nil"/>
                                <w:bottom w:val="nil"/>
                                <w:right w:val="nil"/>
                                <w:between w:val="nil"/>
                              </w:pBdr>
                              <w:jc w:val="center"/>
                              <w:rPr>
                                <w:color w:val="000000"/>
                              </w:rPr>
                            </w:pPr>
                            <w:bookmarkStart w:id="0" w:name="_Hlk212217172"/>
                            <w:bookmarkEnd w:id="0"/>
                            <w:r>
                              <w:rPr>
                                <w:noProof/>
                              </w:rPr>
                              <w:drawing>
                                <wp:inline distT="0" distB="0" distL="0" distR="0" wp14:anchorId="622DE01D" wp14:editId="14FBAA5B">
                                  <wp:extent cx="5724525" cy="813682"/>
                                  <wp:effectExtent l="0" t="0" r="0" b="5715"/>
                                  <wp:docPr id="2563649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4580"/>
                                          <a:stretch>
                                            <a:fillRect/>
                                          </a:stretch>
                                        </pic:blipFill>
                                        <pic:spPr bwMode="auto">
                                          <a:xfrm>
                                            <a:off x="0" y="0"/>
                                            <a:ext cx="5816800" cy="826798"/>
                                          </a:xfrm>
                                          <a:prstGeom prst="rect">
                                            <a:avLst/>
                                          </a:prstGeom>
                                          <a:noFill/>
                                          <a:ln>
                                            <a:noFill/>
                                          </a:ln>
                                          <a:extLst>
                                            <a:ext uri="{53640926-AAD7-44D8-BBD7-CCE9431645EC}">
                                              <a14:shadowObscured xmlns:a14="http://schemas.microsoft.com/office/drawing/2010/main"/>
                                            </a:ext>
                                          </a:extLst>
                                        </pic:spPr>
                                      </pic:pic>
                                    </a:graphicData>
                                  </a:graphic>
                                </wp:inline>
                              </w:drawing>
                            </w:r>
                          </w:p>
                          <w:p w14:paraId="71804D99" w14:textId="77777777" w:rsidR="002A6515" w:rsidRPr="0022567F" w:rsidRDefault="00000000" w:rsidP="002A6515">
                            <w:pPr>
                              <w:pBdr>
                                <w:top w:val="nil"/>
                                <w:left w:val="nil"/>
                                <w:bottom w:val="nil"/>
                                <w:right w:val="nil"/>
                                <w:between w:val="nil"/>
                              </w:pBdr>
                              <w:jc w:val="center"/>
                              <w:rPr>
                                <w:color w:val="000000"/>
                              </w:rPr>
                            </w:pPr>
                            <w:sdt>
                              <w:sdtPr>
                                <w:tag w:val="goog_rdk_5"/>
                                <w:id w:val="193970401"/>
                              </w:sdtPr>
                              <w:sdtContent/>
                            </w:sdt>
                            <w:sdt>
                              <w:sdtPr>
                                <w:tag w:val="goog_rdk_6"/>
                                <w:id w:val="-828206409"/>
                                <w:showingPlcHdr/>
                              </w:sdtPr>
                              <w:sdtContent>
                                <w:r w:rsidR="002A6515">
                                  <w:t xml:space="preserve">     </w:t>
                                </w:r>
                              </w:sdtContent>
                            </w:sdt>
                            <w:r w:rsidR="002A6515" w:rsidRPr="00E40366">
                              <w:rPr>
                                <w:b/>
                                <w:bCs/>
                              </w:rPr>
                              <w:t xml:space="preserve"> </w:t>
                            </w:r>
                            <w:r w:rsidR="002A6515" w:rsidRPr="001A126C">
                              <w:rPr>
                                <w:b/>
                                <w:bCs/>
                                <w:sz w:val="18"/>
                                <w:szCs w:val="18"/>
                              </w:rPr>
                              <w:t xml:space="preserve">Figure </w:t>
                            </w:r>
                            <w:r w:rsidR="002A6515">
                              <w:rPr>
                                <w:b/>
                                <w:bCs/>
                                <w:sz w:val="18"/>
                                <w:szCs w:val="18"/>
                              </w:rPr>
                              <w:t>6</w:t>
                            </w:r>
                            <w:r w:rsidR="002A6515" w:rsidRPr="001A126C">
                              <w:rPr>
                                <w:b/>
                                <w:bCs/>
                                <w:sz w:val="18"/>
                                <w:szCs w:val="18"/>
                              </w:rPr>
                              <w:t>: DMAx workflow.</w:t>
                            </w:r>
                            <w:r w:rsidR="002A6515" w:rsidRPr="001A126C">
                              <w:rPr>
                                <w:sz w:val="18"/>
                                <w:szCs w:val="18"/>
                              </w:rPr>
                              <w:t xml:space="preserve"> Automated computational framework for extracting polymer mechanical properties</w:t>
                            </w:r>
                            <w:r w:rsidR="002A6515">
                              <w:rPr>
                                <w:sz w:val="18"/>
                                <w:szCs w:val="18"/>
                              </w:rPr>
                              <w:t xml:space="preserve">. </w:t>
                            </w:r>
                            <w:r w:rsidR="002A6515" w:rsidRPr="001A126C">
                              <w:rPr>
                                <w:sz w:val="18"/>
                                <w:szCs w:val="18"/>
                              </w:rPr>
                              <w:t>Standard parameters—strain amplitude, runtime for convergence, and ranges of frequency and temperature—are determined self-consistently, enabling calculation of glass transition temperature, storage and loss moduli, and master curves.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2EEBE" id="_x0000_s1036" type="#_x0000_t202" style="position:absolute;left:0;text-align:left;margin-left:414.55pt;margin-top:481.25pt;width:465.75pt;height:110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" fillcolor="white [3201]" strokeweight=".5pt">
                <v:textbox>
                  <w:txbxContent>
                    <w:p w14:paraId="1E16F34B" w14:textId="77777777" w:rsidR="002A6515" w:rsidRDefault="002A6515" w:rsidP="002A6515">
                      <w:pPr>
                        <w:pBdr>
                          <w:top w:val="nil"/>
                          <w:left w:val="nil"/>
                          <w:bottom w:val="nil"/>
                          <w:right w:val="nil"/>
                          <w:between w:val="nil"/>
                        </w:pBdr>
                        <w:jc w:val="center"/>
                        <w:rPr>
                          <w:color w:val="000000"/>
                        </w:rPr>
                      </w:pPr>
                      <w:bookmarkStart w:id="1" w:name="_Hlk212217172"/>
                      <w:bookmarkEnd w:id="1"/>
                      <w:r>
                        <w:rPr>
                          <w:noProof/>
                        </w:rPr>
                        <w:drawing>
                          <wp:inline distT="0" distB="0" distL="0" distR="0" wp14:anchorId="622DE01D" wp14:editId="14FBAA5B">
                            <wp:extent cx="5724525" cy="813682"/>
                            <wp:effectExtent l="0" t="0" r="0" b="5715"/>
                            <wp:docPr id="2563649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4580"/>
                                    <a:stretch>
                                      <a:fillRect/>
                                    </a:stretch>
                                  </pic:blipFill>
                                  <pic:spPr bwMode="auto">
                                    <a:xfrm>
                                      <a:off x="0" y="0"/>
                                      <a:ext cx="5816800" cy="826798"/>
                                    </a:xfrm>
                                    <a:prstGeom prst="rect">
                                      <a:avLst/>
                                    </a:prstGeom>
                                    <a:noFill/>
                                    <a:ln>
                                      <a:noFill/>
                                    </a:ln>
                                    <a:extLst>
                                      <a:ext uri="{53640926-AAD7-44D8-BBD7-CCE9431645EC}">
                                        <a14:shadowObscured xmlns:a14="http://schemas.microsoft.com/office/drawing/2010/main"/>
                                      </a:ext>
                                    </a:extLst>
                                  </pic:spPr>
                                </pic:pic>
                              </a:graphicData>
                            </a:graphic>
                          </wp:inline>
                        </w:drawing>
                      </w:r>
                    </w:p>
                    <w:p w14:paraId="71804D99" w14:textId="77777777" w:rsidR="002A6515" w:rsidRPr="0022567F" w:rsidRDefault="00000000" w:rsidP="002A6515">
                      <w:pPr>
                        <w:pBdr>
                          <w:top w:val="nil"/>
                          <w:left w:val="nil"/>
                          <w:bottom w:val="nil"/>
                          <w:right w:val="nil"/>
                          <w:between w:val="nil"/>
                        </w:pBdr>
                        <w:jc w:val="center"/>
                        <w:rPr>
                          <w:color w:val="000000"/>
                        </w:rPr>
                      </w:pPr>
                      <w:sdt>
                        <w:sdtPr>
                          <w:tag w:val="goog_rdk_5"/>
                          <w:id w:val="193970401"/>
                        </w:sdtPr>
                        <w:sdtContent/>
                      </w:sdt>
                      <w:sdt>
                        <w:sdtPr>
                          <w:tag w:val="goog_rdk_6"/>
                          <w:id w:val="-828206409"/>
                          <w:showingPlcHdr/>
                        </w:sdtPr>
                        <w:sdtContent>
                          <w:r w:rsidR="002A6515">
                            <w:t xml:space="preserve">     </w:t>
                          </w:r>
                        </w:sdtContent>
                      </w:sdt>
                      <w:r w:rsidR="002A6515" w:rsidRPr="00E40366">
                        <w:rPr>
                          <w:b/>
                          <w:bCs/>
                        </w:rPr>
                        <w:t xml:space="preserve"> </w:t>
                      </w:r>
                      <w:r w:rsidR="002A6515" w:rsidRPr="001A126C">
                        <w:rPr>
                          <w:b/>
                          <w:bCs/>
                          <w:sz w:val="18"/>
                          <w:szCs w:val="18"/>
                        </w:rPr>
                        <w:t xml:space="preserve">Figure </w:t>
                      </w:r>
                      <w:r w:rsidR="002A6515">
                        <w:rPr>
                          <w:b/>
                          <w:bCs/>
                          <w:sz w:val="18"/>
                          <w:szCs w:val="18"/>
                        </w:rPr>
                        <w:t>6</w:t>
                      </w:r>
                      <w:r w:rsidR="002A6515" w:rsidRPr="001A126C">
                        <w:rPr>
                          <w:b/>
                          <w:bCs/>
                          <w:sz w:val="18"/>
                          <w:szCs w:val="18"/>
                        </w:rPr>
                        <w:t>: DMAx workflow.</w:t>
                      </w:r>
                      <w:r w:rsidR="002A6515" w:rsidRPr="001A126C">
                        <w:rPr>
                          <w:sz w:val="18"/>
                          <w:szCs w:val="18"/>
                        </w:rPr>
                        <w:t xml:space="preserve"> Automated computational framework for extracting polymer mechanical properties</w:t>
                      </w:r>
                      <w:r w:rsidR="002A6515">
                        <w:rPr>
                          <w:sz w:val="18"/>
                          <w:szCs w:val="18"/>
                        </w:rPr>
                        <w:t xml:space="preserve">. </w:t>
                      </w:r>
                      <w:r w:rsidR="002A6515" w:rsidRPr="001A126C">
                        <w:rPr>
                          <w:sz w:val="18"/>
                          <w:szCs w:val="18"/>
                        </w:rPr>
                        <w:t>Standard parameters—strain amplitude, runtime for convergence, and ranges of frequency and temperature—are determined self-consistently, enabling calculation of glass transition temperature, storage and loss moduli, and master curves.</w:t>
                      </w:r>
                    </w:p>
                  </w:txbxContent>
                </v:textbox>
                <w10:wrap type="tight" anchorx="margin"/>
              </v:shape>
            </w:pict>
          </mc:Fallback>
        </mc:AlternateContent>
      </w:r>
      <w:r w:rsidRPr="008B1571">
        <w:t xml:space="preserve">With the appropriate input structure and DMA parameters, the </w:t>
      </w:r>
      <w:proofErr w:type="spellStart"/>
      <w:r w:rsidRPr="008B1571">
        <w:t>DMAx</w:t>
      </w:r>
      <w:proofErr w:type="spellEnd"/>
      <w:r w:rsidRPr="008B1571">
        <w:t xml:space="preserve"> object-oriented Python package enables straightforward calculation of storage modulus, loss modulus, and loss tangent at user-specified temperatures, pressures, and frequencies for a parametrized material. To extend this capability to high-throughput screening of multiple polymers and detailed property </w:t>
      </w:r>
      <w:proofErr w:type="gramStart"/>
      <w:r w:rsidRPr="008B1571">
        <w:t>evaluation—</w:t>
      </w:r>
      <w:proofErr w:type="gramEnd"/>
      <w:r w:rsidRPr="008B1571">
        <w:t xml:space="preserve">including Young’s modulus, glass transition temperature, and master curves—we developed a sequential workflow requiring minimal user intervention </w:t>
      </w:r>
      <w:r w:rsidRPr="000A20CF">
        <w:t xml:space="preserve">(Fig. </w:t>
      </w:r>
      <w:r>
        <w:t>6</w:t>
      </w:r>
      <w:r w:rsidRPr="000A20CF">
        <w:t xml:space="preserve">). </w:t>
      </w:r>
      <w:proofErr w:type="spellStart"/>
      <w:r w:rsidRPr="0022567F">
        <w:t>DMAx</w:t>
      </w:r>
      <w:proofErr w:type="spellEnd"/>
      <w:r w:rsidRPr="008B1571">
        <w:t xml:space="preserve"> leverages the </w:t>
      </w:r>
      <w:r w:rsidRPr="0022567F">
        <w:rPr>
          <w:i/>
          <w:iCs/>
        </w:rPr>
        <w:t>atomate2</w:t>
      </w:r>
      <w:r w:rsidRPr="008B1571">
        <w:t xml:space="preserve"> package</w:t>
      </w:r>
      <w:r>
        <w:fldChar w:fldCharType="begin"/>
      </w:r>
      <w:r>
        <w:instrText xml:space="preserve"> ADDIN ZOTERO_ITEM CSL_CITATION {"citationID":"Rx4Ue5dH","properties":{"formattedCitation":"\\super 29\\nosupersub{}","plainCitation":"29","noteIndex":0},"citationItems":[{"id":54,"uris":["http://zotero.org/users/local/XOfktKGr/items/2JTY54WR"],"itemData":{"id":54,"type":"article-journal","abstract":"We present atomate2, a composable and interoperable workflow engine that extends its predecessor by leveraging the jobflow library and supporting a wide range of calculators (DFT and MLIPs) for dynamic, high-throughput workflow orchestration.\n          , \n            High-throughput density functional theory (DFT) calculations have become a vital element of computational materials science, enabling materials screening, property database generation, and training of “universal” machine learning models. While several software frameworks have emerged to support these computational efforts, new developments such as machine learned force fields have increased demands for more flexible and programmable workflow solutions. This manuscript introduces atomate2, a comprehensive evolution of our original atomate framework, designed to address existing limitations in computational materials research infrastructure. Key features include the support for multiple electronic structure packages and interoperability between them, along with generalizable workflows that can be written in an abstract form irrespective of the DFT package or machine learning force field used within them. Our hope is that atomate2's improved usability and extensibility can reduce technical barriers for high-throughput research workflows and facilitate the rapid adoption of emerging methods in computational material science.","container-title":"Digital Discovery","DOI":"10.1039/D5DD00019J","ISSN":"2635-098X","issue":"7","journalAbbreviation":"Digital Discovery","language":"en","page":"1944-1973","source":"DOI.org (Crossref)","title":"Atomate2: modular workflows for materials science","title-short":"Atomate2","volume":"4","author":[{"family":"Ganose","given":"Alex M."},{"family":"Sahasrabuddhe","given":"Hrushikesh"},{"family":"Asta","given":"Mark"},{"family":"Beck","given":"Kevin"},{"family":"Biswas","given":"Tathagata"},{"family":"Bonkowski","given":"Alexander"},{"family":"Bustamante","given":"Joana"},{"family":"Chen","given":"Xin"},{"family":"Chiang","given":"Yuan"},{"family":"Chrzan","given":"Daryl C."},{"family":"Clary","given":"Jacob"},{"family":"Cohen","given":"Orion A."},{"family":"Ertural","given":"Christina"},{"family":"Gallant","given":"Max C."},{"family":"George","given":"Janine"},{"family":"Gerits","given":"Sophie"},{"family":"Goodall","given":"Rhys E. A."},{"family":"Guha","given":"Rishabh D."},{"family":"Hautier","given":"Geoffroy"},{"family":"Horton","given":"Matthew"},{"family":"Inizan","given":"T. J."},{"family":"Kaplan","given":"Aaron D."},{"family":"Kingsbury","given":"Ryan S."},{"family":"Kuner","given":"Matthew C."},{"family":"Li","given":"Bryant"},{"family":"Linn","given":"Xavier"},{"family":"McDermott","given":"Matthew J."},{"family":"Mohanakrishnan","given":"Rohith Srinivaas"},{"family":"Naik","given":"Aakash N."},{"family":"Neaton","given":"Jeffrey B."},{"family":"Parmar","given":"Shehan M."},{"family":"Persson","given":"Kristin A."},{"family":"Petretto","given":"Guido"},{"family":"Purcell","given":"Thomas A. R."},{"family":"Ricci","given":"Francesco"},{"family":"Rich","given":"Benjamin"},{"family":"Riebesell","given":"Janosh"},{"family":"Rignanese","given":"Gian-Marco"},{"family":"Rosen","given":"Andrew S."},{"family":"Scheffler","given":"Matthias"},{"family":"Schmidt","given":"Jonathan"},{"family":"Shen","given":"Jimmy-Xuan"},{"family":"Sobolev","given":"Andrei"},{"family":"Sundararaman","given":"Ravishankar"},{"family":"Tezak","given":"Cooper"},{"family":"Trinquet","given":"Victor"},{"family":"Varley","given":"Joel B."},{"family":"Vigil-Fowler","given":"Derek"},{"family":"Wang","given":"Duo"},{"family":"Waroquiers","given":"David"},{"family":"Wen","given":"Mingjian"},{"family":"Yang","given":"Han"},{"family":"Zheng","given":"Hui"},{"family":"Zheng","given":"Jiongzhi"},{"family":"Zhu","given":"Zhuoying"},{"family":"Jain","given":"Anubhav"}],"issued":{"date-parts":[["2025"]]}}}],"schema":"https://github.com/citation-style-language/schema/raw/master/csl-citation.json"} </w:instrText>
      </w:r>
      <w:r>
        <w:fldChar w:fldCharType="separate"/>
      </w:r>
      <w:r w:rsidRPr="000501A2">
        <w:rPr>
          <w:vertAlign w:val="superscript"/>
        </w:rPr>
        <w:t>29</w:t>
      </w:r>
      <w:r>
        <w:fldChar w:fldCharType="end"/>
      </w:r>
      <w:r w:rsidRPr="008B1571">
        <w:t xml:space="preserve"> to automate the execution and management of tasks.</w:t>
      </w:r>
    </w:p>
    <w:p w14:paraId="2748D7B3" w14:textId="77777777" w:rsidR="002A6515" w:rsidRDefault="002A6515" w:rsidP="002A6515">
      <w:pPr>
        <w:pStyle w:val="Heading2"/>
      </w:pPr>
      <w:r>
        <w:lastRenderedPageBreak/>
        <w:t xml:space="preserve">Input Selection &amp; Structure Optimization </w:t>
      </w:r>
    </w:p>
    <w:p w14:paraId="3087A64D" w14:textId="77777777" w:rsidR="002A6515" w:rsidRDefault="002A6515" w:rsidP="002A6515">
      <w:pPr>
        <w:pStyle w:val="manuscripttext"/>
      </w:pPr>
      <w:r w:rsidRPr="005A5A73">
        <w:t xml:space="preserve">We provide multiple options for generating polymer systems in </w:t>
      </w:r>
      <w:proofErr w:type="spellStart"/>
      <w:r w:rsidRPr="005A5A73">
        <w:t>DMAx</w:t>
      </w:r>
      <w:proofErr w:type="spellEnd"/>
      <w:r w:rsidRPr="005A5A73">
        <w:t xml:space="preserve">. For simpler cases, the workflow integrates with the </w:t>
      </w:r>
      <w:proofErr w:type="spellStart"/>
      <w:r w:rsidRPr="005A5A73">
        <w:t>PolymerStructurePredictor</w:t>
      </w:r>
      <w:proofErr w:type="spellEnd"/>
      <w:r w:rsidRPr="005A5A73">
        <w:t xml:space="preserve"> package of Sahu </w:t>
      </w:r>
      <w:r w:rsidRPr="005A5A73">
        <w:rPr>
          <w:i/>
          <w:iCs/>
        </w:rPr>
        <w:t>et al.</w:t>
      </w:r>
      <w:r>
        <w:rPr>
          <w:i/>
          <w:iCs/>
        </w:rPr>
        <w:fldChar w:fldCharType="begin"/>
      </w:r>
      <w:r>
        <w:rPr>
          <w:i/>
          <w:iCs/>
        </w:rPr>
        <w:instrText xml:space="preserve"> ADDIN ZOTERO_ITEM CSL_CITATION {"citationID":"ig90Bs3E","properties":{"formattedCitation":"\\super 30\\nosupersub{}","plainCitation":"30","noteIndex":0},"citationItems":[{"id":25,"uris":["http://zotero.org/users/local/XOfktKGr/items/95METDZG"],"itemData":{"id":25,"type":"article-journal","container-title":"Journal of Chemical Theory and Computation","DOI":"10.1021/acs.jctc.2c00022","issue":"4","journalAbbreviation":"Journal of Chemical Theory and Computation","page":"2737-2748","title":"Polymer structure predictor (PSP): A python toolkit for predicting atomic-level structural models for a range of polymer geometries","volume":"18","author":[{"family":"Sahu","given":"H."},{"family":"Shen","given":"K.-H."},{"family":"Montoya","given":"J. H."},{"family":"Tran","given":"H."},{"family":"Ramprasad","given":"R."}],"issued":{"date-parts":[["2022"]]}}}],"schema":"https://github.com/citation-style-language/schema/raw/master/csl-citation.json"} </w:instrText>
      </w:r>
      <w:r>
        <w:rPr>
          <w:i/>
          <w:iCs/>
        </w:rPr>
        <w:fldChar w:fldCharType="separate"/>
      </w:r>
      <w:r w:rsidRPr="00BF7E39">
        <w:rPr>
          <w:vertAlign w:val="superscript"/>
        </w:rPr>
        <w:t>30</w:t>
      </w:r>
      <w:r>
        <w:rPr>
          <w:i/>
          <w:iCs/>
        </w:rPr>
        <w:fldChar w:fldCharType="end"/>
      </w:r>
      <w:r w:rsidRPr="005A5A73">
        <w:t xml:space="preserve"> </w:t>
      </w:r>
      <w:r>
        <w:t>Here, u</w:t>
      </w:r>
      <w:r w:rsidRPr="005A5A73">
        <w:t xml:space="preserve">sers </w:t>
      </w:r>
      <w:r>
        <w:t xml:space="preserve">simply </w:t>
      </w:r>
      <w:r w:rsidRPr="005A5A73">
        <w:t>supply a SMILES string of the target monomer</w:t>
      </w:r>
      <w:r>
        <w:t>. Alternatively, us</w:t>
      </w:r>
      <w:r w:rsidRPr="005A5A73">
        <w:t xml:space="preserve">ers </w:t>
      </w:r>
      <w:r>
        <w:t>can</w:t>
      </w:r>
      <w:r w:rsidRPr="005A5A73">
        <w:t xml:space="preserve"> provide </w:t>
      </w:r>
      <w:r>
        <w:t xml:space="preserve">atomic </w:t>
      </w:r>
      <w:r w:rsidRPr="005A5A73">
        <w:t xml:space="preserve">structures in MSI </w:t>
      </w:r>
      <w:proofErr w:type="spellStart"/>
      <w:proofErr w:type="gramStart"/>
      <w:r w:rsidRPr="005A5A73">
        <w:t>Biograf</w:t>
      </w:r>
      <w:proofErr w:type="spellEnd"/>
      <w:r w:rsidRPr="005A5A73">
        <w:t xml:space="preserve"> (.</w:t>
      </w:r>
      <w:proofErr w:type="spellStart"/>
      <w:proofErr w:type="gramEnd"/>
      <w:r w:rsidRPr="005A5A73">
        <w:t>bgf</w:t>
      </w:r>
      <w:proofErr w:type="spellEnd"/>
      <w:r w:rsidRPr="005A5A73">
        <w:t>),</w:t>
      </w:r>
      <w:r>
        <w:t xml:space="preserve"> Sybyl </w:t>
      </w:r>
      <w:proofErr w:type="gramStart"/>
      <w:r>
        <w:t>(.mol</w:t>
      </w:r>
      <w:proofErr w:type="gramEnd"/>
      <w:r>
        <w:t>2) or</w:t>
      </w:r>
      <w:r w:rsidRPr="005A5A73">
        <w:t xml:space="preserve"> Protein Data </w:t>
      </w:r>
      <w:proofErr w:type="gramStart"/>
      <w:r w:rsidRPr="005A5A73">
        <w:t>Bank (.</w:t>
      </w:r>
      <w:proofErr w:type="spellStart"/>
      <w:proofErr w:type="gramEnd"/>
      <w:r w:rsidRPr="005A5A73">
        <w:t>pdb</w:t>
      </w:r>
      <w:proofErr w:type="spellEnd"/>
      <w:r w:rsidRPr="005A5A73">
        <w:t>)</w:t>
      </w:r>
      <w:r>
        <w:t xml:space="preserve"> formats</w:t>
      </w:r>
      <w:r w:rsidRPr="005A5A73">
        <w:t xml:space="preserve">. Our in-house scripts parse these files to generate the corresponding LAMMPS input and data files. Additional formats such as </w:t>
      </w:r>
      <w:r>
        <w:t>CIFs and POSCAR (VASP)</w:t>
      </w:r>
      <w:r w:rsidRPr="005A5A73">
        <w:t xml:space="preserve">, are also supported; however, because they lack explicit bonding information, bonds are inferred during preprocessing. </w:t>
      </w:r>
      <w:r>
        <w:t>Finally</w:t>
      </w:r>
      <w:r w:rsidRPr="005A5A73">
        <w:t>, users can directly supply pre-generated LAMMPS data files for use throughout the workflow.</w:t>
      </w:r>
      <w:r>
        <w:t xml:space="preserve"> </w:t>
      </w:r>
      <w:r w:rsidRPr="005A5A73">
        <w:t xml:space="preserve">These advanced input options broaden the scope of systems accessible to </w:t>
      </w:r>
      <w:proofErr w:type="spellStart"/>
      <w:r w:rsidRPr="005A5A73">
        <w:t>DMAx</w:t>
      </w:r>
      <w:proofErr w:type="spellEnd"/>
      <w:r w:rsidRPr="005A5A73">
        <w:t xml:space="preserve">, including polymers with impurities or mixed-chain compositions, and improve accuracy by enabling the use of tailored force fields, including machine-learned </w:t>
      </w:r>
      <w:r>
        <w:t>interatomic potentials</w:t>
      </w:r>
      <w:r w:rsidRPr="005A5A73">
        <w:t xml:space="preserve">. </w:t>
      </w:r>
      <w:r>
        <w:t xml:space="preserve">Once the structures have been inputted, </w:t>
      </w:r>
      <w:r w:rsidRPr="005A5A73">
        <w:t>the workflow constructs crystalline and amorphous structures before equilibrating them via MD simulations in LAMMPS. Parameters such as density, monomer count, and number of chains can be set explicitly or determined automatically based on heuristics derived from prior successful simulations.</w:t>
      </w:r>
    </w:p>
    <w:p w14:paraId="5F039B42" w14:textId="77777777" w:rsidR="002A6515" w:rsidRDefault="002A6515" w:rsidP="002A6515">
      <w:pPr>
        <w:pStyle w:val="manuscripttext"/>
      </w:pPr>
      <w:r w:rsidRPr="005A5A73">
        <w:t xml:space="preserve">By default, </w:t>
      </w:r>
      <w:proofErr w:type="spellStart"/>
      <w:r w:rsidRPr="005A5A73">
        <w:t>DMAx</w:t>
      </w:r>
      <w:proofErr w:type="spellEnd"/>
      <w:r w:rsidRPr="005A5A73">
        <w:t xml:space="preserve"> employs the OPLS-AA force field when no alternative is specified. OPLS-AA has demonstrated </w:t>
      </w:r>
      <w:r>
        <w:t>good</w:t>
      </w:r>
      <w:r w:rsidRPr="005A5A73">
        <w:t xml:space="preserve"> agreement with experimental data across a range of polymeric and organic systems</w:t>
      </w:r>
      <w:r>
        <w:t>,</w:t>
      </w:r>
      <w:r>
        <w:fldChar w:fldCharType="begin"/>
      </w:r>
      <w:r>
        <w:instrText xml:space="preserve"> ADDIN ZOTERO_ITEM CSL_CITATION {"citationID":"09mxLIpB","properties":{"formattedCitation":"\\super 28\\nosupersub{}","plainCitation":"28","noteIndex":0},"citationItems":[{"id":23,"uris":["http://zotero.org/users/local/XOfktKGr/items/DZFRAX4D"],"itemData":{"id":23,"type":"article-journal","container-title":"Journal of the American Chemical Society","DOI":"10.1021/ja9621760","issue":"45","journalAbbreviation":"Journal of the American Chemical Society","page":"11225-11236","title":"Development and testing of the OPLS all-atom force field on conformational energetics and properties of organic liquids","volume":"118","author":[{"family":"Jorgensen","given":"W. L."},{"family":"Maxwell","given":"D. S."},{"family":"Tirado-Rives","given":"J."}],"issued":{"date-parts":[["1996"]]}}}],"schema":"https://github.com/citation-style-language/schema/raw/master/csl-citation.json"} </w:instrText>
      </w:r>
      <w:r>
        <w:fldChar w:fldCharType="separate"/>
      </w:r>
      <w:r w:rsidRPr="00BF7E39">
        <w:rPr>
          <w:vertAlign w:val="superscript"/>
        </w:rPr>
        <w:t>28</w:t>
      </w:r>
      <w:r>
        <w:fldChar w:fldCharType="end"/>
      </w:r>
      <w:r w:rsidRPr="005A5A73">
        <w:t xml:space="preserve"> capturing conformational energies, bond lengths, dihedral distributions, and phase behavior. Importantly, its balanced treatment of bonded and nonbonded interactions enables accurate modeling of structural and dynamical responses of polymers under periodic strain.</w:t>
      </w:r>
    </w:p>
    <w:p w14:paraId="2868112A" w14:textId="77777777" w:rsidR="002A6515" w:rsidRPr="005661C6" w:rsidRDefault="002A6515" w:rsidP="002A6515">
      <w:pPr>
        <w:pStyle w:val="manuscripttext"/>
      </w:pPr>
      <w:r w:rsidRPr="00BA60BF">
        <w:t xml:space="preserve">Each MD simulation in the workflow can subject the polymer to an equilibration sequence prior to dynamic mechanical analysis. For a full workflow run, this equilibration is performed once, and the equilibrated structure is saved and reused in subsequent steps to reduce </w:t>
      </w:r>
      <w:r w:rsidRPr="00BA60BF">
        <w:lastRenderedPageBreak/>
        <w:t>computational cost.</w:t>
      </w:r>
      <w:r>
        <w:t xml:space="preserve"> </w:t>
      </w:r>
      <w:r w:rsidRPr="00BA60BF">
        <w:t xml:space="preserve">The protocol consists of a 500-step conjugate-gradient minimization, followed by a 10 </w:t>
      </w:r>
      <w:proofErr w:type="spellStart"/>
      <w:r w:rsidRPr="00BA60BF">
        <w:t>ps</w:t>
      </w:r>
      <w:proofErr w:type="spellEnd"/>
      <w:r w:rsidRPr="00BA60BF">
        <w:t xml:space="preserve"> heating ramp from 1 K to the target temperature under a </w:t>
      </w:r>
      <w:proofErr w:type="spellStart"/>
      <w:r w:rsidRPr="00BA60BF">
        <w:t>Nosé</w:t>
      </w:r>
      <w:proofErr w:type="spellEnd"/>
      <w:r w:rsidRPr="00BA60BF">
        <w:t xml:space="preserve">–Hoover thermostat (NVT). While equilibration is often performed directly at the analysis temperature, we employ this ramping procedure to avoid unstable dynamics that can arise when assigning high velocities to an unrelaxed configuration. The system is then equilibrated for 1 ns under a </w:t>
      </w:r>
      <w:proofErr w:type="spellStart"/>
      <w:r w:rsidRPr="00BA60BF">
        <w:t>Nosé</w:t>
      </w:r>
      <w:proofErr w:type="spellEnd"/>
      <w:r w:rsidRPr="00BA60BF">
        <w:t xml:space="preserve">–Hoover </w:t>
      </w:r>
      <w:proofErr w:type="spellStart"/>
      <w:r w:rsidRPr="00BA60BF">
        <w:t>barostat</w:t>
      </w:r>
      <w:proofErr w:type="spellEnd"/>
      <w:r w:rsidRPr="00BA60BF">
        <w:t xml:space="preserve"> (NPT) to achieve the correct density. Lattice parameters are averaged from the NPT step, and a final 500 </w:t>
      </w:r>
      <w:proofErr w:type="spellStart"/>
      <w:r w:rsidRPr="00BA60BF">
        <w:t>ps</w:t>
      </w:r>
      <w:proofErr w:type="spellEnd"/>
      <w:r w:rsidRPr="00BA60BF">
        <w:t xml:space="preserve"> NVT run is performed to equilibrate the new density at the target temperature.</w:t>
      </w:r>
      <w:r>
        <w:t xml:space="preserve"> </w:t>
      </w:r>
      <w:r w:rsidRPr="005661C6">
        <w:t xml:space="preserve">After equilibration, simulations </w:t>
      </w:r>
      <w:r>
        <w:t>evolve</w:t>
      </w:r>
      <w:r w:rsidRPr="005661C6">
        <w:t xml:space="preserve"> under an NVT ensemble to control temperature—analogous to the heat chamber in a rheometer—while the system is sinusoidally deformed at user-defined amplitude, temperature, pressure, and frequency. At present, </w:t>
      </w:r>
      <w:proofErr w:type="spellStart"/>
      <w:r w:rsidRPr="005661C6">
        <w:t>DMAx</w:t>
      </w:r>
      <w:proofErr w:type="spellEnd"/>
      <w:r w:rsidRPr="005661C6">
        <w:t xml:space="preserve"> supports tensile/compressive and shear analyses; future releases will include additional perturbation modes such as purely tensile, purely compressive, and cantilever deformations, </w:t>
      </w:r>
      <w:r>
        <w:t>among others</w:t>
      </w:r>
      <w:r w:rsidRPr="005661C6">
        <w:t>.</w:t>
      </w:r>
    </w:p>
    <w:p w14:paraId="3B673819" w14:textId="77777777" w:rsidR="002A6515" w:rsidRPr="005661C6" w:rsidRDefault="002A6515" w:rsidP="002A6515">
      <w:pPr>
        <w:pStyle w:val="manuscripttext"/>
      </w:pPr>
      <w:r w:rsidRPr="005661C6">
        <w:t xml:space="preserve">The oscillatory protocol in </w:t>
      </w:r>
      <w:proofErr w:type="spellStart"/>
      <w:r w:rsidRPr="005661C6">
        <w:t>DMAx</w:t>
      </w:r>
      <w:proofErr w:type="spellEnd"/>
      <w:r w:rsidRPr="005661C6">
        <w:t xml:space="preserve"> differs</w:t>
      </w:r>
      <w:r>
        <w:t xml:space="preserve"> somewhat</w:t>
      </w:r>
      <w:r w:rsidRPr="005661C6">
        <w:t xml:space="preserve"> from experiments: simulations impose a prescribed strain and measure the resulting stress, whereas experiments typically apply stress and record strain. Since the relevant quantity is the phase lag between stress and strain, the choice of input and output signal does not affect property determination. Mechanical properties are extracted from the MD trajectory by fitting a sinusoidal function to the pressure output using the </w:t>
      </w:r>
      <w:r w:rsidRPr="00357FA8">
        <w:rPr>
          <w:i/>
          <w:iCs/>
        </w:rPr>
        <w:t>SciPy</w:t>
      </w:r>
      <w:r w:rsidRPr="005661C6">
        <w:t xml:space="preserve"> package and measuring the phase angle relative to the applied strain. Although the Nyquist–Shannon theorem</w:t>
      </w:r>
      <w:r>
        <w:fldChar w:fldCharType="begin"/>
      </w:r>
      <w:r>
        <w:instrText xml:space="preserve"> ADDIN ZOTERO_ITEM CSL_CITATION {"citationID":"7UkvNbtB","properties":{"formattedCitation":"\\super 31\\nosupersub{}","plainCitation":"31","noteIndex":0},"citationItems":[{"id":27,"uris":["http://zotero.org/users/local/XOfktKGr/items/7MEIBENL"],"itemData":{"id":27,"type":"article-journal","container-title":"Physical Review B","DOI":"10.1103/PhysRevB.84.134105","issue":"13","journalAbbreviation":"Physical Review B","title":"Nyquist-Shannon sampling theorem applied to refinements of the atomic pair distribution function","volume":"84","author":[{"family":"Farrow","given":"C. L."},{"family":"Shaw","given":"M."},{"family":"Kim","given":"H."},{"family":"Juhás","given":"P."},{"family":"Billinge","given":"S. J."}],"issued":{"date-parts":[["2011"]]}}}],"schema":"https://github.com/citation-style-language/schema/raw/master/csl-citation.json"} </w:instrText>
      </w:r>
      <w:r>
        <w:fldChar w:fldCharType="separate"/>
      </w:r>
      <w:r w:rsidRPr="00BF7E39">
        <w:rPr>
          <w:vertAlign w:val="superscript"/>
        </w:rPr>
        <w:t>31</w:t>
      </w:r>
      <w:r>
        <w:fldChar w:fldCharType="end"/>
      </w:r>
      <w:r w:rsidRPr="005661C6">
        <w:t xml:space="preserve"> requires a sampling rate at least twice the maximum signal frequency, </w:t>
      </w:r>
      <w:proofErr w:type="spellStart"/>
      <w:r w:rsidRPr="005661C6">
        <w:t>DMAx</w:t>
      </w:r>
      <w:proofErr w:type="spellEnd"/>
      <w:r w:rsidRPr="005661C6">
        <w:t xml:space="preserve"> records 1000 data points per oscillation cycle by default, balancing fitting accuracy with computational efficiency.</w:t>
      </w:r>
    </w:p>
    <w:p w14:paraId="01DFE7A2" w14:textId="77777777" w:rsidR="002A6515" w:rsidRPr="005661C6" w:rsidRDefault="002A6515" w:rsidP="002A6515">
      <w:pPr>
        <w:pStyle w:val="manuscripttext"/>
      </w:pPr>
      <w:r>
        <w:t>We find that maintaining a</w:t>
      </w:r>
      <w:r w:rsidRPr="005A5A73">
        <w:t xml:space="preserve"> system size of ~6000 atoms ensure reliable stress data. Storage and loss moduli are obtained by averaging the pressure response during simulations, where </w:t>
      </w:r>
      <w:r w:rsidRPr="005A5A73">
        <w:lastRenderedPageBreak/>
        <w:t>pressure is a statistical quantity computed from momentum exchange between particles</w:t>
      </w:r>
      <w:r>
        <w:t>.</w:t>
      </w:r>
      <w:r>
        <w:fldChar w:fldCharType="begin"/>
      </w:r>
      <w:r>
        <w:instrText xml:space="preserve"> ADDIN ZOTERO_ITEM CSL_CITATION {"citationID":"3VoRf6QX","properties":{"formattedCitation":"\\super 32\\nosupersub{}","plainCitation":"32","noteIndex":0},"citationItems":[{"id":26,"uris":["http://zotero.org/users/local/XOfktKGr/items/R2W4B8JE"],"itemData":{"id":26,"type":"article-journal","container-title":"The Journal of Chemical Physics","DOI":"10.1063/1.3245303","issue":"15","journalAbbreviation":"The Journal of Chemical Physics","title":"General formulation of pressure and stress tensor for arbitrary many-body interaction potentials under periodic boundary conditions","volume":"131","author":[{"family":"Thompson","given":"A. P."},{"family":"Plimpton","given":"S. J."},{"family":"Mattson","given":"W."}],"issued":{"date-parts":[["2009"]]}}}],"schema":"https://github.com/citation-style-language/schema/raw/master/csl-citation.json"} </w:instrText>
      </w:r>
      <w:r>
        <w:fldChar w:fldCharType="separate"/>
      </w:r>
      <w:r w:rsidRPr="00BF7E39">
        <w:rPr>
          <w:vertAlign w:val="superscript"/>
        </w:rPr>
        <w:t>32</w:t>
      </w:r>
      <w:r>
        <w:fldChar w:fldCharType="end"/>
      </w:r>
      <w:r>
        <w:t xml:space="preserve"> </w:t>
      </w:r>
      <w:r w:rsidRPr="005A5A73">
        <w:t>Small systems suffer from larger fluctuations due to limited particle sampling and high surface-to-volume ratios, which amplify noise in the stress signal. Larger systems reduce these artifacts, motivating the established atom-count threshold.</w:t>
      </w:r>
      <w:r>
        <w:t xml:space="preserve"> Additionally, given that </w:t>
      </w:r>
      <w:r w:rsidRPr="005661C6">
        <w:t xml:space="preserve">the pressure output is a rank </w:t>
      </w:r>
      <w:r>
        <w:t xml:space="preserve">2 </w:t>
      </w:r>
      <w:r w:rsidRPr="005661C6">
        <w:t>tensor</w:t>
      </w:r>
      <w:r>
        <w:t>,</w:t>
      </w:r>
      <w:r w:rsidRPr="005661C6">
        <w:t xml:space="preserve"> </w:t>
      </w:r>
      <w:r>
        <w:t>f</w:t>
      </w:r>
      <w:r w:rsidRPr="005661C6">
        <w:t>or compression/tension modes, the pressure component parallel to the strain direction is analyzed, whereas for shear modes the orthogonal component is used. In compression/tension simulations, cell dimensions are adjusted in the perpendicular directions as the strained axis expands or contracts, ensuring constant volume and more faithful reproduction of experimental conditions.</w:t>
      </w:r>
    </w:p>
    <w:p w14:paraId="05C5EF72" w14:textId="77777777" w:rsidR="002A6515" w:rsidRDefault="002A6515" w:rsidP="002A6515">
      <w:pPr>
        <w:pStyle w:val="Heading2"/>
      </w:pPr>
      <w:r>
        <w:t xml:space="preserve">Strain Size Convergence </w:t>
      </w:r>
    </w:p>
    <w:p w14:paraId="157FA7BC" w14:textId="77777777" w:rsidR="002A6515" w:rsidRDefault="002A6515" w:rsidP="002A6515">
      <w:pPr>
        <w:pStyle w:val="manuscripttext"/>
      </w:pPr>
      <w:r>
        <w:rPr>
          <w:noProof/>
        </w:rPr>
        <mc:AlternateContent>
          <mc:Choice Requires="wps">
            <w:drawing>
              <wp:anchor distT="0" distB="0" distL="114300" distR="114300" simplePos="0" relativeHeight="251663360" behindDoc="1" locked="0" layoutInCell="1" allowOverlap="1" wp14:anchorId="384E3987" wp14:editId="2C01B4E7">
                <wp:simplePos x="0" y="0"/>
                <wp:positionH relativeFrom="margin">
                  <wp:align>right</wp:align>
                </wp:positionH>
                <wp:positionV relativeFrom="paragraph">
                  <wp:posOffset>1972310</wp:posOffset>
                </wp:positionV>
                <wp:extent cx="5915025" cy="2895600"/>
                <wp:effectExtent l="0" t="0" r="28575" b="19050"/>
                <wp:wrapTight wrapText="bothSides">
                  <wp:wrapPolygon edited="0">
                    <wp:start x="0" y="0"/>
                    <wp:lineTo x="0" y="21600"/>
                    <wp:lineTo x="21635" y="21600"/>
                    <wp:lineTo x="21635" y="0"/>
                    <wp:lineTo x="0" y="0"/>
                  </wp:wrapPolygon>
                </wp:wrapTight>
                <wp:docPr id="269342900" name="Text Box 8"/>
                <wp:cNvGraphicFramePr/>
                <a:graphic xmlns:a="http://schemas.openxmlformats.org/drawingml/2006/main">
                  <a:graphicData uri="http://schemas.microsoft.com/office/word/2010/wordprocessingShape">
                    <wps:wsp>
                      <wps:cNvSpPr txBox="1"/>
                      <wps:spPr>
                        <a:xfrm>
                          <a:off x="0" y="0"/>
                          <a:ext cx="5915025" cy="2895600"/>
                        </a:xfrm>
                        <a:prstGeom prst="rect">
                          <a:avLst/>
                        </a:prstGeom>
                        <a:solidFill>
                          <a:schemeClr val="lt1"/>
                        </a:solidFill>
                        <a:ln w="6350">
                          <a:solidFill>
                            <a:prstClr val="black"/>
                          </a:solidFill>
                        </a:ln>
                      </wps:spPr>
                      <wps:txbx>
                        <w:txbxContent>
                          <w:p w14:paraId="15C3152A" w14:textId="77777777" w:rsidR="002A6515" w:rsidRDefault="002A6515" w:rsidP="002A6515">
                            <w:pPr>
                              <w:pBdr>
                                <w:top w:val="nil"/>
                                <w:left w:val="nil"/>
                                <w:bottom w:val="nil"/>
                                <w:right w:val="nil"/>
                                <w:between w:val="nil"/>
                              </w:pBdr>
                              <w:jc w:val="center"/>
                              <w:rPr>
                                <w:color w:val="000000"/>
                              </w:rPr>
                            </w:pPr>
                            <w:r>
                              <w:rPr>
                                <w:noProof/>
                                <w:color w:val="000000"/>
                                <w:sz w:val="18"/>
                                <w:szCs w:val="18"/>
                              </w:rPr>
                              <w:drawing>
                                <wp:inline distT="0" distB="0" distL="0" distR="0" wp14:anchorId="0DF6585D" wp14:editId="3EA8A527">
                                  <wp:extent cx="2720975" cy="2103120"/>
                                  <wp:effectExtent l="0" t="0" r="3175" b="0"/>
                                  <wp:docPr id="831238232" name="image8.png" descr="A graph of pressure and pressure&#10;&#10;AI-generated content may be incorrect."/>
                                  <wp:cNvGraphicFramePr/>
                                  <a:graphic xmlns:a="http://schemas.openxmlformats.org/drawingml/2006/main">
                                    <a:graphicData uri="http://schemas.openxmlformats.org/drawingml/2006/picture">
                                      <pic:pic xmlns:pic="http://schemas.openxmlformats.org/drawingml/2006/picture">
                                        <pic:nvPicPr>
                                          <pic:cNvPr id="953279454" name="image8.png" descr="A graph of pressure and pressure&#10;&#10;AI-generated content may be incorrect."/>
                                          <pic:cNvPicPr preferRelativeResize="0"/>
                                        </pic:nvPicPr>
                                        <pic:blipFill>
                                          <a:blip r:embed="rId22"/>
                                          <a:srcRect/>
                                          <a:stretch>
                                            <a:fillRect/>
                                          </a:stretch>
                                        </pic:blipFill>
                                        <pic:spPr>
                                          <a:xfrm>
                                            <a:off x="0" y="0"/>
                                            <a:ext cx="2720975" cy="2103120"/>
                                          </a:xfrm>
                                          <a:prstGeom prst="rect">
                                            <a:avLst/>
                                          </a:prstGeom>
                                          <a:ln/>
                                        </pic:spPr>
                                      </pic:pic>
                                    </a:graphicData>
                                  </a:graphic>
                                </wp:inline>
                              </w:drawing>
                            </w:r>
                            <w:r>
                              <w:rPr>
                                <w:noProof/>
                                <w:color w:val="000000"/>
                                <w:sz w:val="18"/>
                                <w:szCs w:val="18"/>
                              </w:rPr>
                              <w:drawing>
                                <wp:inline distT="0" distB="0" distL="0" distR="0" wp14:anchorId="66D499F0" wp14:editId="0522850D">
                                  <wp:extent cx="2794000" cy="2103120"/>
                                  <wp:effectExtent l="0" t="0" r="6350" b="0"/>
                                  <wp:docPr id="300177780" name="image7.png" descr="A graph of pressure and scipy curves&#10;&#10;AI-generated content may be incorrect."/>
                                  <wp:cNvGraphicFramePr/>
                                  <a:graphic xmlns:a="http://schemas.openxmlformats.org/drawingml/2006/main">
                                    <a:graphicData uri="http://schemas.openxmlformats.org/drawingml/2006/picture">
                                      <pic:pic xmlns:pic="http://schemas.openxmlformats.org/drawingml/2006/picture">
                                        <pic:nvPicPr>
                                          <pic:cNvPr id="285796112" name="image7.png" descr="A graph of pressure and scipy curves&#10;&#10;AI-generated content may be incorrect."/>
                                          <pic:cNvPicPr preferRelativeResize="0"/>
                                        </pic:nvPicPr>
                                        <pic:blipFill>
                                          <a:blip r:embed="rId23"/>
                                          <a:srcRect/>
                                          <a:stretch>
                                            <a:fillRect/>
                                          </a:stretch>
                                        </pic:blipFill>
                                        <pic:spPr>
                                          <a:xfrm>
                                            <a:off x="0" y="0"/>
                                            <a:ext cx="2794000" cy="2103120"/>
                                          </a:xfrm>
                                          <a:prstGeom prst="rect">
                                            <a:avLst/>
                                          </a:prstGeom>
                                          <a:ln/>
                                        </pic:spPr>
                                      </pic:pic>
                                    </a:graphicData>
                                  </a:graphic>
                                </wp:inline>
                              </w:drawing>
                            </w:r>
                          </w:p>
                          <w:p w14:paraId="780FB742" w14:textId="77777777" w:rsidR="002A6515" w:rsidRPr="0022567F" w:rsidRDefault="00000000" w:rsidP="002A6515">
                            <w:pPr>
                              <w:pBdr>
                                <w:top w:val="nil"/>
                                <w:left w:val="nil"/>
                                <w:bottom w:val="nil"/>
                                <w:right w:val="nil"/>
                                <w:between w:val="nil"/>
                              </w:pBdr>
                              <w:jc w:val="center"/>
                              <w:rPr>
                                <w:color w:val="000000"/>
                              </w:rPr>
                            </w:pPr>
                            <w:sdt>
                              <w:sdtPr>
                                <w:tag w:val="goog_rdk_5"/>
                                <w:id w:val="1471783699"/>
                              </w:sdtPr>
                              <w:sdtContent/>
                            </w:sdt>
                            <w:sdt>
                              <w:sdtPr>
                                <w:tag w:val="goog_rdk_6"/>
                                <w:id w:val="1895774408"/>
                                <w:showingPlcHdr/>
                              </w:sdtPr>
                              <w:sdtContent>
                                <w:r w:rsidR="002A6515">
                                  <w:t xml:space="preserve">     </w:t>
                                </w:r>
                              </w:sdtContent>
                            </w:sdt>
                            <w:r w:rsidR="002A6515" w:rsidRPr="00E40366">
                              <w:rPr>
                                <w:b/>
                                <w:bCs/>
                              </w:rPr>
                              <w:t xml:space="preserve"> </w:t>
                            </w:r>
                            <w:r w:rsidR="002A6515" w:rsidRPr="00FB3027">
                              <w:rPr>
                                <w:b/>
                                <w:bCs/>
                                <w:color w:val="000000"/>
                                <w:sz w:val="18"/>
                                <w:szCs w:val="18"/>
                              </w:rPr>
                              <w:t xml:space="preserve">Figure </w:t>
                            </w:r>
                            <w:r w:rsidR="002A6515">
                              <w:rPr>
                                <w:b/>
                                <w:bCs/>
                                <w:color w:val="000000"/>
                                <w:sz w:val="18"/>
                                <w:szCs w:val="18"/>
                              </w:rPr>
                              <w:t>7</w:t>
                            </w:r>
                            <w:r w:rsidR="002A6515" w:rsidRPr="00645B2C">
                              <w:rPr>
                                <w:color w:val="000000"/>
                                <w:sz w:val="18"/>
                                <w:szCs w:val="18"/>
                              </w:rPr>
                              <w:t xml:space="preserve">: </w:t>
                            </w:r>
                            <w:r w:rsidR="002A6515" w:rsidRPr="00136665">
                              <w:rPr>
                                <w:b/>
                                <w:bCs/>
                                <w:color w:val="000000"/>
                                <w:sz w:val="18"/>
                                <w:szCs w:val="18"/>
                              </w:rPr>
                              <w:t>Strain-amplitude dependence of stress response in amorphous PVDF (10 GHz</w:t>
                            </w:r>
                            <w:r w:rsidR="002A6515" w:rsidRPr="00645B2C">
                              <w:rPr>
                                <w:color w:val="000000"/>
                                <w:sz w:val="18"/>
                                <w:szCs w:val="18"/>
                              </w:rPr>
                              <w:t>).</w:t>
                            </w:r>
                            <w:r w:rsidR="002A6515" w:rsidRPr="00FB3027">
                              <w:rPr>
                                <w:color w:val="000000"/>
                                <w:sz w:val="18"/>
                                <w:szCs w:val="18"/>
                              </w:rPr>
                              <w:t xml:space="preserve"> a) At 1 % strain, thermostat-induced pressure noise dominates the signal, producing poor sinusoidal fits (R² &lt; 0.1) and underscoring the need for amplitude optimization beyond the “small-strain” assumption. b) At 23 % strain, a clean sinusoid appears, but a −120 MPa DC offset indicates systematic drift as the system leaves the linear viscoelastic regime. Optimal amplitudes therefore lie between these extremes.</w:t>
                            </w:r>
                            <w:r w:rsidR="002A6515" w:rsidRPr="00FB3027" w:rsidDel="00FB3027">
                              <w:rPr>
                                <w:color w:val="000000"/>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E3987" id="_x0000_s1037" type="#_x0000_t202" style="position:absolute;left:0;text-align:left;margin-left:414.55pt;margin-top:155.3pt;width:465.75pt;height:228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" fillcolor="white [3201]" strokeweight=".5pt">
                <v:textbox>
                  <w:txbxContent>
                    <w:p w14:paraId="15C3152A" w14:textId="77777777" w:rsidR="002A6515" w:rsidRDefault="002A6515" w:rsidP="002A6515">
                      <w:pPr>
                        <w:pBdr>
                          <w:top w:val="nil"/>
                          <w:left w:val="nil"/>
                          <w:bottom w:val="nil"/>
                          <w:right w:val="nil"/>
                          <w:between w:val="nil"/>
                        </w:pBdr>
                        <w:jc w:val="center"/>
                        <w:rPr>
                          <w:color w:val="000000"/>
                        </w:rPr>
                      </w:pPr>
                      <w:r>
                        <w:rPr>
                          <w:noProof/>
                          <w:color w:val="000000"/>
                          <w:sz w:val="18"/>
                          <w:szCs w:val="18"/>
                        </w:rPr>
                        <w:drawing>
                          <wp:inline distT="0" distB="0" distL="0" distR="0" wp14:anchorId="0DF6585D" wp14:editId="3EA8A527">
                            <wp:extent cx="2720975" cy="2103120"/>
                            <wp:effectExtent l="0" t="0" r="3175" b="0"/>
                            <wp:docPr id="831238232" name="image8.png" descr="A graph of pressure and pressure&#10;&#10;AI-generated content may be incorrect."/>
                            <wp:cNvGraphicFramePr/>
                            <a:graphic xmlns:a="http://schemas.openxmlformats.org/drawingml/2006/main">
                              <a:graphicData uri="http://schemas.openxmlformats.org/drawingml/2006/picture">
                                <pic:pic xmlns:pic="http://schemas.openxmlformats.org/drawingml/2006/picture">
                                  <pic:nvPicPr>
                                    <pic:cNvPr id="953279454" name="image8.png" descr="A graph of pressure and pressure&#10;&#10;AI-generated content may be incorrect."/>
                                    <pic:cNvPicPr preferRelativeResize="0"/>
                                  </pic:nvPicPr>
                                  <pic:blipFill>
                                    <a:blip r:embed="rId22"/>
                                    <a:srcRect/>
                                    <a:stretch>
                                      <a:fillRect/>
                                    </a:stretch>
                                  </pic:blipFill>
                                  <pic:spPr>
                                    <a:xfrm>
                                      <a:off x="0" y="0"/>
                                      <a:ext cx="2720975" cy="2103120"/>
                                    </a:xfrm>
                                    <a:prstGeom prst="rect">
                                      <a:avLst/>
                                    </a:prstGeom>
                                    <a:ln/>
                                  </pic:spPr>
                                </pic:pic>
                              </a:graphicData>
                            </a:graphic>
                          </wp:inline>
                        </w:drawing>
                      </w:r>
                      <w:r>
                        <w:rPr>
                          <w:noProof/>
                          <w:color w:val="000000"/>
                          <w:sz w:val="18"/>
                          <w:szCs w:val="18"/>
                        </w:rPr>
                        <w:drawing>
                          <wp:inline distT="0" distB="0" distL="0" distR="0" wp14:anchorId="66D499F0" wp14:editId="0522850D">
                            <wp:extent cx="2794000" cy="2103120"/>
                            <wp:effectExtent l="0" t="0" r="6350" b="0"/>
                            <wp:docPr id="300177780" name="image7.png" descr="A graph of pressure and scipy curves&#10;&#10;AI-generated content may be incorrect."/>
                            <wp:cNvGraphicFramePr/>
                            <a:graphic xmlns:a="http://schemas.openxmlformats.org/drawingml/2006/main">
                              <a:graphicData uri="http://schemas.openxmlformats.org/drawingml/2006/picture">
                                <pic:pic xmlns:pic="http://schemas.openxmlformats.org/drawingml/2006/picture">
                                  <pic:nvPicPr>
                                    <pic:cNvPr id="285796112" name="image7.png" descr="A graph of pressure and scipy curves&#10;&#10;AI-generated content may be incorrect."/>
                                    <pic:cNvPicPr preferRelativeResize="0"/>
                                  </pic:nvPicPr>
                                  <pic:blipFill>
                                    <a:blip r:embed="rId23"/>
                                    <a:srcRect/>
                                    <a:stretch>
                                      <a:fillRect/>
                                    </a:stretch>
                                  </pic:blipFill>
                                  <pic:spPr>
                                    <a:xfrm>
                                      <a:off x="0" y="0"/>
                                      <a:ext cx="2794000" cy="2103120"/>
                                    </a:xfrm>
                                    <a:prstGeom prst="rect">
                                      <a:avLst/>
                                    </a:prstGeom>
                                    <a:ln/>
                                  </pic:spPr>
                                </pic:pic>
                              </a:graphicData>
                            </a:graphic>
                          </wp:inline>
                        </w:drawing>
                      </w:r>
                    </w:p>
                    <w:p w14:paraId="780FB742" w14:textId="77777777" w:rsidR="002A6515" w:rsidRPr="0022567F" w:rsidRDefault="00000000" w:rsidP="002A6515">
                      <w:pPr>
                        <w:pBdr>
                          <w:top w:val="nil"/>
                          <w:left w:val="nil"/>
                          <w:bottom w:val="nil"/>
                          <w:right w:val="nil"/>
                          <w:between w:val="nil"/>
                        </w:pBdr>
                        <w:jc w:val="center"/>
                        <w:rPr>
                          <w:color w:val="000000"/>
                        </w:rPr>
                      </w:pPr>
                      <w:sdt>
                        <w:sdtPr>
                          <w:tag w:val="goog_rdk_5"/>
                          <w:id w:val="1471783699"/>
                        </w:sdtPr>
                        <w:sdtContent/>
                      </w:sdt>
                      <w:sdt>
                        <w:sdtPr>
                          <w:tag w:val="goog_rdk_6"/>
                          <w:id w:val="1895774408"/>
                          <w:showingPlcHdr/>
                        </w:sdtPr>
                        <w:sdtContent>
                          <w:r w:rsidR="002A6515">
                            <w:t xml:space="preserve">     </w:t>
                          </w:r>
                        </w:sdtContent>
                      </w:sdt>
                      <w:r w:rsidR="002A6515" w:rsidRPr="00E40366">
                        <w:rPr>
                          <w:b/>
                          <w:bCs/>
                        </w:rPr>
                        <w:t xml:space="preserve"> </w:t>
                      </w:r>
                      <w:r w:rsidR="002A6515" w:rsidRPr="00FB3027">
                        <w:rPr>
                          <w:b/>
                          <w:bCs/>
                          <w:color w:val="000000"/>
                          <w:sz w:val="18"/>
                          <w:szCs w:val="18"/>
                        </w:rPr>
                        <w:t xml:space="preserve">Figure </w:t>
                      </w:r>
                      <w:r w:rsidR="002A6515">
                        <w:rPr>
                          <w:b/>
                          <w:bCs/>
                          <w:color w:val="000000"/>
                          <w:sz w:val="18"/>
                          <w:szCs w:val="18"/>
                        </w:rPr>
                        <w:t>7</w:t>
                      </w:r>
                      <w:r w:rsidR="002A6515" w:rsidRPr="00645B2C">
                        <w:rPr>
                          <w:color w:val="000000"/>
                          <w:sz w:val="18"/>
                          <w:szCs w:val="18"/>
                        </w:rPr>
                        <w:t xml:space="preserve">: </w:t>
                      </w:r>
                      <w:r w:rsidR="002A6515" w:rsidRPr="00136665">
                        <w:rPr>
                          <w:b/>
                          <w:bCs/>
                          <w:color w:val="000000"/>
                          <w:sz w:val="18"/>
                          <w:szCs w:val="18"/>
                        </w:rPr>
                        <w:t>Strain-amplitude dependence of stress response in amorphous PVDF (10 GHz</w:t>
                      </w:r>
                      <w:r w:rsidR="002A6515" w:rsidRPr="00645B2C">
                        <w:rPr>
                          <w:color w:val="000000"/>
                          <w:sz w:val="18"/>
                          <w:szCs w:val="18"/>
                        </w:rPr>
                        <w:t>).</w:t>
                      </w:r>
                      <w:r w:rsidR="002A6515" w:rsidRPr="00FB3027">
                        <w:rPr>
                          <w:color w:val="000000"/>
                          <w:sz w:val="18"/>
                          <w:szCs w:val="18"/>
                        </w:rPr>
                        <w:t xml:space="preserve"> a) At 1 % strain, thermostat-induced pressure noise dominates the signal, producing poor sinusoidal fits (R² &lt; 0.1) and underscoring the need for amplitude optimization beyond the “small-strain” assumption. b) At 23 % strain, a clean sinusoid appears, but a −120 MPa DC offset indicates systematic drift as the system leaves the linear viscoelastic regime. Optimal amplitudes therefore lie between these extremes.</w:t>
                      </w:r>
                      <w:r w:rsidR="002A6515" w:rsidRPr="00FB3027" w:rsidDel="00FB3027">
                        <w:rPr>
                          <w:color w:val="000000"/>
                          <w:sz w:val="18"/>
                          <w:szCs w:val="18"/>
                        </w:rPr>
                        <w:t xml:space="preserve"> </w:t>
                      </w:r>
                    </w:p>
                  </w:txbxContent>
                </v:textbox>
                <w10:wrap type="tight" anchorx="margin"/>
              </v:shape>
            </w:pict>
          </mc:Fallback>
        </mc:AlternateContent>
      </w:r>
      <w:r>
        <w:rPr>
          <w:noProof/>
        </w:rPr>
        <mc:AlternateContent>
          <mc:Choice Requires="wps">
            <w:drawing>
              <wp:anchor distT="0" distB="0" distL="114300" distR="114300" simplePos="0" relativeHeight="251674624" behindDoc="0" locked="0" layoutInCell="1" allowOverlap="1" wp14:anchorId="5885D8FC" wp14:editId="21E217F0">
                <wp:simplePos x="0" y="0"/>
                <wp:positionH relativeFrom="column">
                  <wp:posOffset>590550</wp:posOffset>
                </wp:positionH>
                <wp:positionV relativeFrom="paragraph">
                  <wp:posOffset>2204085</wp:posOffset>
                </wp:positionV>
                <wp:extent cx="914400" cy="304800"/>
                <wp:effectExtent l="0" t="0" r="0" b="0"/>
                <wp:wrapNone/>
                <wp:docPr id="695954959" name="Text Box 1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1856F6AD"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w:t>
                            </w:r>
                            <w:r w:rsidRPr="00295D5E">
                              <w:rPr>
                                <w14:textOutline w14:w="9525" w14:cap="rnd" w14:cmpd="sng" w14:algn="ctr">
                                  <w14:noFill/>
                                  <w14:prstDash w14:val="solid"/>
                                  <w14:bevel/>
                                </w14:textOutline>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5D8FC" id="_x0000_s1038" type="#_x0000_t202" style="position:absolute;left:0;text-align:left;margin-left:46.5pt;margin-top:173.55pt;width:1in;height:24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zeWFg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" filled="f" stroked="f" strokeweight=".5pt">
                <v:textbox>
                  <w:txbxContent>
                    <w:p w14:paraId="1856F6AD"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w:t>
                      </w:r>
                      <w:r w:rsidRPr="00295D5E">
                        <w:rPr>
                          <w14:textOutline w14:w="9525" w14:cap="rnd" w14:cmpd="sng" w14:algn="ctr">
                            <w14:noFill/>
                            <w14:prstDash w14:val="solid"/>
                            <w14:bevel/>
                          </w14:textOutline>
                        </w:rPr>
                        <w:t>a)</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79BD043D" wp14:editId="63587EE3">
                <wp:simplePos x="0" y="0"/>
                <wp:positionH relativeFrom="column">
                  <wp:posOffset>3295650</wp:posOffset>
                </wp:positionH>
                <wp:positionV relativeFrom="paragraph">
                  <wp:posOffset>2185035</wp:posOffset>
                </wp:positionV>
                <wp:extent cx="914400" cy="304800"/>
                <wp:effectExtent l="0" t="0" r="0" b="0"/>
                <wp:wrapNone/>
                <wp:docPr id="374103025" name="Text Box 1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5B42121A"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(b</w:t>
                            </w:r>
                            <w:r w:rsidRPr="00295D5E">
                              <w:rPr>
                                <w14:textOutline w14:w="9525" w14:cap="rnd" w14:cmpd="sng" w14:algn="ctr">
                                  <w14:noFill/>
                                  <w14:prstDash w14:val="solid"/>
                                  <w14:bevel/>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BD043D" id="_x0000_s1039" type="#_x0000_t202" style="position:absolute;left:0;text-align:left;margin-left:259.5pt;margin-top:172.05pt;width:1in;height:24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" filled="f" stroked="f" strokeweight=".5pt">
                <v:textbox>
                  <w:txbxContent>
                    <w:p w14:paraId="5B42121A" w14:textId="77777777" w:rsidR="002A6515" w:rsidRPr="00295D5E" w:rsidRDefault="002A6515" w:rsidP="002A6515">
                      <w:pPr>
                        <w:rPr>
                          <w14:textOutline w14:w="9525" w14:cap="rnd" w14:cmpd="sng" w14:algn="ctr">
                            <w14:noFill/>
                            <w14:prstDash w14:val="solid"/>
                            <w14:bevel/>
                          </w14:textOutline>
                        </w:rPr>
                      </w:pPr>
                      <w:r>
                        <w:rPr>
                          <w14:textOutline w14:w="9525" w14:cap="rnd" w14:cmpd="sng" w14:algn="ctr">
                            <w14:noFill/>
                            <w14:prstDash w14:val="solid"/>
                            <w14:bevel/>
                          </w14:textOutline>
                        </w:rPr>
                        <w:t>(b</w:t>
                      </w:r>
                      <w:r w:rsidRPr="00295D5E">
                        <w:rPr>
                          <w14:textOutline w14:w="9525" w14:cap="rnd" w14:cmpd="sng" w14:algn="ctr">
                            <w14:noFill/>
                            <w14:prstDash w14:val="solid"/>
                            <w14:bevel/>
                          </w14:textOutline>
                        </w:rPr>
                        <w:t>)</w:t>
                      </w:r>
                    </w:p>
                  </w:txbxContent>
                </v:textbox>
              </v:shape>
            </w:pict>
          </mc:Fallback>
        </mc:AlternateContent>
      </w:r>
      <w:r w:rsidRPr="005661C6">
        <w:t xml:space="preserve">There is no clear consensus </w:t>
      </w:r>
      <w:r>
        <w:t xml:space="preserve">in the literature </w:t>
      </w:r>
      <w:r w:rsidRPr="005661C6">
        <w:t xml:space="preserve">on the appropriate strain amplitude for simulating DMA; guidelines only recommend that it remain within the linear viscoelastic regime. </w:t>
      </w:r>
      <w:r>
        <w:t xml:space="preserve">Thus we implemented an automated strain size criteria in </w:t>
      </w:r>
      <w:proofErr w:type="spellStart"/>
      <w:r>
        <w:t>DMAx</w:t>
      </w:r>
      <w:proofErr w:type="spellEnd"/>
      <w:r>
        <w:t xml:space="preserve">, which </w:t>
      </w:r>
      <w:r w:rsidRPr="005661C6">
        <w:t>therefore identifies the onset of plastic deformation and defines the maximum allowable strain, paralleling standard practice in experimental DMA</w:t>
      </w:r>
      <w:r>
        <w:fldChar w:fldCharType="begin"/>
      </w:r>
      <w:r>
        <w:instrText xml:space="preserve"> ADDIN ZOTERO_ITEM CSL_CITATION {"citationID":"CsKptFJ7","properties":{"formattedCitation":"\\super 33\\nosupersub{}","plainCitation":"33","noteIndex":0},"citationItems":[{"id":47,"uris":["http://zotero.org/users/local/XOfktKGr/items/EG2XJELP"],"itemData":{"id":47,"type":"article-journal","container-title":"Mechanics of Time-Dependent Materials","DOI":"10.1007/s11043-007-9036-3","ISSN":"1385-2000, 1573-2738","issue":"2","journalAbbreviation":"Mech Time-Depend Mater","language":"en","license":"http://www.springer.com/tdm","page":"111-126","source":"DOI.org (Crossref)","title":"Limits of linear viscoelastic behavior of polymers","volume":"11","author":[{"family":"Starkova","given":"O."},{"family":"Aniskevich","given":"A."}],"issued":{"date-parts":[["2007",11,8]]}}}],"schema":"https://github.com/citation-style-language/schema/raw/master/csl-citation.json"} </w:instrText>
      </w:r>
      <w:r>
        <w:fldChar w:fldCharType="separate"/>
      </w:r>
      <w:r w:rsidRPr="00D34674">
        <w:rPr>
          <w:vertAlign w:val="superscript"/>
        </w:rPr>
        <w:t>33</w:t>
      </w:r>
      <w:r>
        <w:fldChar w:fldCharType="end"/>
      </w:r>
      <w:r>
        <w:t xml:space="preserve">. </w:t>
      </w:r>
      <w:r w:rsidRPr="005661C6">
        <w:t xml:space="preserve">A further consideration is the trade-off between accuracy and computational cost under sinusoidal perturbation. The thermostat, when coupled with oscillatory </w:t>
      </w:r>
      <w:r w:rsidRPr="005661C6">
        <w:lastRenderedPageBreak/>
        <w:t>deformation, introduces pressure fluctuations</w:t>
      </w:r>
      <w:r>
        <w:fldChar w:fldCharType="begin"/>
      </w:r>
      <w:r>
        <w:instrText xml:space="preserve"> ADDIN ZOTERO_ITEM CSL_CITATION {"citationID":"HJcL4c3v","properties":{"formattedCitation":"\\super 34\\nosupersub{}","plainCitation":"34","noteIndex":0},"citationItems":[{"id":56,"uris":["http://zotero.org/users/local/XOfktKGr/items/ZNJKLK8L"],"itemData":{"id":56,"type":"article-journal","abstract":"A new method for performing molecular dynamics simulations under constant pressure is presented. In the method, which is based on the extended system formalism introduced by Andersen, the deterministic equations of motion for the piston degree of freedom are replaced by a Langevin equation; a suitable choice of collision frequency then eliminates the unphysical ‘‘ringing’’ of the volume associated with the piston mass. In this way it is similar to the ‘‘weak coupling algorithm’’ developed by Berendsen and co-workers to perform molecular dynamics simulation without piston mass effects. It is shown, however, that the weak coupling algorithm induces artifacts into the simulation which can be quite severe for inhomogeneous systems such as aqueous biopolymers or liquid/liquid interfaces.","container-title":"The Journal of Chemical Physics","DOI":"10.1063/1.470648","ISSN":"0021-9606, 1089-7690","issue":"11","language":"en","page":"4613-4621","source":"DOI.org (Crossref)","title":"Constant pressure molecular dynamics simulation: The Langevin piston method","title-short":"Constant pressure molecular dynamics simulation","volume":"103","author":[{"family":"Feller","given":"Scott E."},{"family":"Zhang","given":"Yuhong"},{"family":"Pastor","given":"Richard W."},{"family":"Brooks","given":"Bernard R."}],"issued":{"date-parts":[["1995",9,15]]}}}],"schema":"https://github.com/citation-style-language/schema/raw/master/csl-citation.json"} </w:instrText>
      </w:r>
      <w:r>
        <w:fldChar w:fldCharType="separate"/>
      </w:r>
      <w:r w:rsidRPr="00622F2E">
        <w:rPr>
          <w:vertAlign w:val="superscript"/>
        </w:rPr>
        <w:t>34</w:t>
      </w:r>
      <w:r>
        <w:fldChar w:fldCharType="end"/>
      </w:r>
      <w:r w:rsidRPr="005661C6">
        <w:t xml:space="preserve"> that dominate the stress signal at very small strains, producing unfilterable noise. This effect is particularly pronounced in amorphous polymers, where van der Waals interactions provide weaker restoring forces than the directional covalent bonds in crystalline systems. As a result, the true stress response can be obscured by thermostat-induced noise at low amplitudes, whereas at high amplitudes nonlinear drift emerges. This behavior is illustrated for</w:t>
      </w:r>
      <w:r>
        <w:t xml:space="preserve"> the</w:t>
      </w:r>
      <w:r w:rsidRPr="005661C6">
        <w:t xml:space="preserve"> amorphous PVDF</w:t>
      </w:r>
      <w:r>
        <w:t xml:space="preserve"> structure</w:t>
      </w:r>
      <w:r w:rsidRPr="005661C6">
        <w:t xml:space="preserve"> in </w:t>
      </w:r>
      <w:r w:rsidRPr="00307264">
        <w:t>Fig</w:t>
      </w:r>
      <w:r>
        <w:t>.</w:t>
      </w:r>
      <w:r w:rsidRPr="00307264">
        <w:t xml:space="preserve"> </w:t>
      </w:r>
      <w:r>
        <w:t>7</w:t>
      </w:r>
      <w:proofErr w:type="gramStart"/>
      <w:r w:rsidRPr="00307264">
        <w:t>a,b</w:t>
      </w:r>
      <w:r w:rsidRPr="005661C6">
        <w:t>.</w:t>
      </w:r>
      <w:proofErr w:type="gramEnd"/>
    </w:p>
    <w:p w14:paraId="5D528E0F" w14:textId="77777777" w:rsidR="002A6515" w:rsidRDefault="002A6515" w:rsidP="002A6515">
      <w:pPr>
        <w:pStyle w:val="manuscripttext"/>
      </w:pPr>
      <w:r w:rsidRPr="00E3450A">
        <w:t xml:space="preserve">As noted above, noise can be reduced by enlarging the simulation cell, but this approach substantially increases computational cost. Instead, </w:t>
      </w:r>
      <w:proofErr w:type="spellStart"/>
      <w:r w:rsidRPr="00E3450A">
        <w:t>DMAx</w:t>
      </w:r>
      <w:proofErr w:type="spellEnd"/>
      <w:r w:rsidRPr="00E3450A">
        <w:t xml:space="preserve"> mitigates noise by identifying an </w:t>
      </w:r>
      <w:r w:rsidRPr="0022567F">
        <w:t>optimal strain amplitude</w:t>
      </w:r>
      <w:r w:rsidRPr="00E3450A">
        <w:t xml:space="preserve"> that minimizes a statistical cost function, in addition to defining the maximum strain within the linear viscoelastic regime. This strategy also helps align computational strain values with experimental practice, where strains are typically much smaller for both crystalline and amorphous systems.</w:t>
      </w:r>
    </w:p>
    <w:p w14:paraId="4320BDF0" w14:textId="77777777" w:rsidR="002A6515" w:rsidRPr="00E3450A" w:rsidRDefault="002A6515" w:rsidP="002A6515">
      <w:pPr>
        <w:pStyle w:val="manuscripttext"/>
      </w:pPr>
      <w:r w:rsidRPr="00E3450A">
        <w:t xml:space="preserve">For convergence analysis, each structure undergoes 10 DMA cycles across a range of strain amplitudes: 0.1–50 % for amorphous systems and 0.001–10 % for crystalline systems, relative to the unit cell length. </w:t>
      </w:r>
      <w:r>
        <w:t xml:space="preserve">The various viscoelastic properties </w:t>
      </w:r>
      <w:r w:rsidRPr="00E3450A">
        <w:t xml:space="preserve">are </w:t>
      </w:r>
      <w:r>
        <w:t xml:space="preserve">then </w:t>
      </w:r>
      <w:r w:rsidRPr="00E3450A">
        <w:t xml:space="preserve">evaluated, </w:t>
      </w:r>
      <w:r>
        <w:t>as well as the</w:t>
      </w:r>
      <w:r w:rsidRPr="00E3450A">
        <w:t xml:space="preserve"> root-mean-squared error (RMSE), R² score, and pressure offset from the sinusoidal fit. Strains are ranked by lowest RMSE and offset and highest R², and the best-performing amplitude is selected </w:t>
      </w:r>
      <w:r>
        <w:rPr>
          <w:noProof/>
        </w:rPr>
        <w:lastRenderedPageBreak/>
        <mc:AlternateContent>
          <mc:Choice Requires="wps">
            <w:drawing>
              <wp:anchor distT="0" distB="0" distL="114300" distR="114300" simplePos="0" relativeHeight="251661312" behindDoc="0" locked="0" layoutInCell="1" allowOverlap="1" wp14:anchorId="5508A580" wp14:editId="47C213F0">
                <wp:simplePos x="0" y="0"/>
                <wp:positionH relativeFrom="margin">
                  <wp:align>right</wp:align>
                </wp:positionH>
                <wp:positionV relativeFrom="margin">
                  <wp:align>top</wp:align>
                </wp:positionV>
                <wp:extent cx="2771775" cy="5381625"/>
                <wp:effectExtent l="0" t="0" r="28575" b="28575"/>
                <wp:wrapSquare wrapText="bothSides"/>
                <wp:docPr id="812291356" name="Text Box 10"/>
                <wp:cNvGraphicFramePr/>
                <a:graphic xmlns:a="http://schemas.openxmlformats.org/drawingml/2006/main">
                  <a:graphicData uri="http://schemas.microsoft.com/office/word/2010/wordprocessingShape">
                    <wps:wsp>
                      <wps:cNvSpPr txBox="1"/>
                      <wps:spPr>
                        <a:xfrm>
                          <a:off x="0" y="0"/>
                          <a:ext cx="2771775" cy="5381625"/>
                        </a:xfrm>
                        <a:prstGeom prst="rect">
                          <a:avLst/>
                        </a:prstGeom>
                        <a:solidFill>
                          <a:schemeClr val="lt1"/>
                        </a:solidFill>
                        <a:ln w="6350">
                          <a:solidFill>
                            <a:prstClr val="black"/>
                          </a:solidFill>
                        </a:ln>
                      </wps:spPr>
                      <wps:txbx>
                        <w:txbxContent>
                          <w:p w14:paraId="10BD65AF" w14:textId="77777777" w:rsidR="002A6515" w:rsidRDefault="002A6515" w:rsidP="002A6515">
                            <w:pPr>
                              <w:pStyle w:val="NoSpacing"/>
                            </w:pPr>
                            <w:r>
                              <w:rPr>
                                <w:noProof/>
                              </w:rPr>
                              <w:drawing>
                                <wp:inline distT="0" distB="0" distL="0" distR="0" wp14:anchorId="1643C0C1" wp14:editId="40466EE0">
                                  <wp:extent cx="2540000" cy="4495800"/>
                                  <wp:effectExtent l="0" t="0" r="0" b="0"/>
                                  <wp:docPr id="2012538799" name="image3.png" descr="A graph of 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541453506" name="image3.png" descr="A graph of a graph of a graph&#10;&#10;AI-generated content may be incorrect."/>
                                          <pic:cNvPicPr preferRelativeResize="0"/>
                                        </pic:nvPicPr>
                                        <pic:blipFill>
                                          <a:blip r:embed="rId24"/>
                                          <a:srcRect/>
                                          <a:stretch>
                                            <a:fillRect/>
                                          </a:stretch>
                                        </pic:blipFill>
                                        <pic:spPr>
                                          <a:xfrm>
                                            <a:off x="0" y="0"/>
                                            <a:ext cx="2540152" cy="4496069"/>
                                          </a:xfrm>
                                          <a:prstGeom prst="rect">
                                            <a:avLst/>
                                          </a:prstGeom>
                                          <a:ln/>
                                        </pic:spPr>
                                      </pic:pic>
                                    </a:graphicData>
                                  </a:graphic>
                                </wp:inline>
                              </w:drawing>
                            </w:r>
                          </w:p>
                          <w:p w14:paraId="4CF2B62D" w14:textId="77777777" w:rsidR="002A6515" w:rsidRDefault="002A6515" w:rsidP="002A6515">
                            <w:pPr>
                              <w:pStyle w:val="NoSpacing"/>
                            </w:pPr>
                            <w:r w:rsidRPr="00136665">
                              <w:rPr>
                                <w:b/>
                                <w:bCs/>
                                <w:sz w:val="18"/>
                                <w:szCs w:val="18"/>
                              </w:rPr>
                              <w:t xml:space="preserve">Figure </w:t>
                            </w:r>
                            <w:r>
                              <w:rPr>
                                <w:b/>
                                <w:bCs/>
                                <w:sz w:val="18"/>
                                <w:szCs w:val="18"/>
                              </w:rPr>
                              <w:t>8:</w:t>
                            </w:r>
                            <w:r w:rsidRPr="00136665">
                              <w:rPr>
                                <w:b/>
                                <w:bCs/>
                                <w:sz w:val="18"/>
                                <w:szCs w:val="18"/>
                              </w:rPr>
                              <w:t xml:space="preserve"> Amplitude-selection map for PVDF.</w:t>
                            </w:r>
                            <w:r w:rsidRPr="00136665">
                              <w:rPr>
                                <w:sz w:val="18"/>
                                <w:szCs w:val="18"/>
                              </w:rPr>
                              <w:t xml:space="preserve"> Storage modulus, loss modulus, and loss tangent remain nearly constant around 8 % strain, while RMSE is minimized and R² maximized. The composite score (right axis) identifies 8 % as the globally optimal strain, balancing noise suppression against nonlinear drift.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8A580" id="Text Box 10" o:spid="_x0000_s1040" type="#_x0000_t202" style="position:absolute;left:0;text-align:left;margin-left:167.05pt;margin-top:0;width:218.25pt;height:423.75pt;z-index:251661312;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" fillcolor="white [3201]" strokeweight=".5pt">
                <v:textbox>
                  <w:txbxContent>
                    <w:p w14:paraId="10BD65AF" w14:textId="77777777" w:rsidR="002A6515" w:rsidRDefault="002A6515" w:rsidP="002A6515">
                      <w:pPr>
                        <w:pStyle w:val="NoSpacing"/>
                      </w:pPr>
                      <w:r>
                        <w:rPr>
                          <w:noProof/>
                        </w:rPr>
                        <w:drawing>
                          <wp:inline distT="0" distB="0" distL="0" distR="0" wp14:anchorId="1643C0C1" wp14:editId="40466EE0">
                            <wp:extent cx="2540000" cy="4495800"/>
                            <wp:effectExtent l="0" t="0" r="0" b="0"/>
                            <wp:docPr id="2012538799" name="image3.png" descr="A graph of 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541453506" name="image3.png" descr="A graph of a graph of a graph&#10;&#10;AI-generated content may be incorrect."/>
                                    <pic:cNvPicPr preferRelativeResize="0"/>
                                  </pic:nvPicPr>
                                  <pic:blipFill>
                                    <a:blip r:embed="rId24"/>
                                    <a:srcRect/>
                                    <a:stretch>
                                      <a:fillRect/>
                                    </a:stretch>
                                  </pic:blipFill>
                                  <pic:spPr>
                                    <a:xfrm>
                                      <a:off x="0" y="0"/>
                                      <a:ext cx="2540152" cy="4496069"/>
                                    </a:xfrm>
                                    <a:prstGeom prst="rect">
                                      <a:avLst/>
                                    </a:prstGeom>
                                    <a:ln/>
                                  </pic:spPr>
                                </pic:pic>
                              </a:graphicData>
                            </a:graphic>
                          </wp:inline>
                        </w:drawing>
                      </w:r>
                    </w:p>
                    <w:p w14:paraId="4CF2B62D" w14:textId="77777777" w:rsidR="002A6515" w:rsidRDefault="002A6515" w:rsidP="002A6515">
                      <w:pPr>
                        <w:pStyle w:val="NoSpacing"/>
                      </w:pPr>
                      <w:r w:rsidRPr="00136665">
                        <w:rPr>
                          <w:b/>
                          <w:bCs/>
                          <w:sz w:val="18"/>
                          <w:szCs w:val="18"/>
                        </w:rPr>
                        <w:t xml:space="preserve">Figure </w:t>
                      </w:r>
                      <w:r>
                        <w:rPr>
                          <w:b/>
                          <w:bCs/>
                          <w:sz w:val="18"/>
                          <w:szCs w:val="18"/>
                        </w:rPr>
                        <w:t>8:</w:t>
                      </w:r>
                      <w:r w:rsidRPr="00136665">
                        <w:rPr>
                          <w:b/>
                          <w:bCs/>
                          <w:sz w:val="18"/>
                          <w:szCs w:val="18"/>
                        </w:rPr>
                        <w:t xml:space="preserve"> Amplitude-selection map for PVDF.</w:t>
                      </w:r>
                      <w:r w:rsidRPr="00136665">
                        <w:rPr>
                          <w:sz w:val="18"/>
                          <w:szCs w:val="18"/>
                        </w:rPr>
                        <w:t xml:space="preserve"> Storage modulus, loss modulus, and loss tangent remain nearly constant around 8 % strain, while RMSE is minimized and R² maximized. The composite score (right axis) identifies 8 % as the globally optimal strain, balancing noise suppression against nonlinear drift.</w:t>
                      </w:r>
                    </w:p>
                  </w:txbxContent>
                </v:textbox>
                <w10:wrap type="square" anchorx="margin" anchory="margin"/>
              </v:shape>
            </w:pict>
          </mc:Fallback>
        </mc:AlternateContent>
      </w:r>
      <w:r w:rsidRPr="00E3450A">
        <w:t xml:space="preserve">for subsequent workflow steps. An example for PVDF is shown in </w:t>
      </w:r>
      <w:r w:rsidRPr="00FE1D15">
        <w:t xml:space="preserve">Fig. </w:t>
      </w:r>
      <w:r>
        <w:t>8</w:t>
      </w:r>
      <w:r w:rsidRPr="00E3450A">
        <w:t xml:space="preserve">, where our workflow identifies ~8 % strain as optimal—lower than the ~12 % suggested in </w:t>
      </w:r>
      <w:r>
        <w:t>Ghajar et al.</w:t>
      </w:r>
      <w:r>
        <w:fldChar w:fldCharType="begin"/>
      </w:r>
      <w:r>
        <w:instrText xml:space="preserve"> ADDIN ZOTERO_ITEM CSL_CITATION {"citationID":"Wfm4uNhS","properties":{"formattedCitation":"\\super 17\\nosupersub{}","plainCitation":"17","noteIndex":0},"citationItems":[{"id":18,"uris":["http://zotero.org/users/local/XOfktKGr/items/TKDSNFXD"],"itemData":{"id":18,"type":"article-journal","container-title":"Computational Materials Science","DOI":"10.1016/j.commatsci.2018.03.050","journalAbbreviation":"Computational Materials Science","page":"379-385","title":"Dynamic mechanical analysis of Bucky Gel actuator electrolyte by molecular dynamics simulation","volume":"149","author":[{"family":"Ghajar","given":"M. H."},{"family":"Mosavi Mashhadi","given":"M."},{"family":"Ghattan Kashani","given":"H."}],"issued":{"date-parts":[["2018"]]}}}],"schema":"https://github.com/citation-style-language/schema/raw/master/csl-citation.json"} </w:instrText>
      </w:r>
      <w:r>
        <w:fldChar w:fldCharType="separate"/>
      </w:r>
      <w:r w:rsidRPr="00792702">
        <w:rPr>
          <w:vertAlign w:val="superscript"/>
        </w:rPr>
        <w:t>17</w:t>
      </w:r>
      <w:r>
        <w:fldChar w:fldCharType="end"/>
      </w:r>
      <w:r w:rsidRPr="00E3450A">
        <w:t>—owing to the negative pressure offset at higher amplitudes, which indicates drift and the onset of nonlinearity.</w:t>
      </w:r>
    </w:p>
    <w:p w14:paraId="5A23724F" w14:textId="77777777" w:rsidR="002A6515" w:rsidRDefault="002A6515" w:rsidP="002A6515">
      <w:pPr>
        <w:pStyle w:val="Heading2"/>
      </w:pPr>
      <w:r>
        <w:t xml:space="preserve">Number of Cycles Convergence </w:t>
      </w:r>
    </w:p>
    <w:p w14:paraId="1CE51D8A" w14:textId="77777777" w:rsidR="002A6515" w:rsidRDefault="002A6515" w:rsidP="002A6515">
      <w:pPr>
        <w:pStyle w:val="manuscripttext"/>
      </w:pPr>
      <w:r>
        <w:rPr>
          <w:noProof/>
        </w:rPr>
        <mc:AlternateContent>
          <mc:Choice Requires="wps">
            <w:drawing>
              <wp:anchor distT="0" distB="0" distL="114300" distR="114300" simplePos="0" relativeHeight="251662336" behindDoc="0" locked="0" layoutInCell="1" allowOverlap="1" wp14:anchorId="7B83C25D" wp14:editId="08C4645F">
                <wp:simplePos x="0" y="0"/>
                <wp:positionH relativeFrom="margin">
                  <wp:align>left</wp:align>
                </wp:positionH>
                <wp:positionV relativeFrom="margin">
                  <wp:align>bottom</wp:align>
                </wp:positionV>
                <wp:extent cx="2914650" cy="3067050"/>
                <wp:effectExtent l="0" t="0" r="19050" b="19050"/>
                <wp:wrapSquare wrapText="bothSides"/>
                <wp:docPr id="117821770" name="Text Box 11"/>
                <wp:cNvGraphicFramePr/>
                <a:graphic xmlns:a="http://schemas.openxmlformats.org/drawingml/2006/main">
                  <a:graphicData uri="http://schemas.microsoft.com/office/word/2010/wordprocessingShape">
                    <wps:wsp>
                      <wps:cNvSpPr txBox="1"/>
                      <wps:spPr>
                        <a:xfrm>
                          <a:off x="0" y="0"/>
                          <a:ext cx="2914650" cy="3067050"/>
                        </a:xfrm>
                        <a:prstGeom prst="rect">
                          <a:avLst/>
                        </a:prstGeom>
                        <a:solidFill>
                          <a:schemeClr val="lt1"/>
                        </a:solidFill>
                        <a:ln w="6350">
                          <a:solidFill>
                            <a:prstClr val="black"/>
                          </a:solidFill>
                        </a:ln>
                      </wps:spPr>
                      <wps:txbx>
                        <w:txbxContent>
                          <w:p w14:paraId="69185B25" w14:textId="77777777" w:rsidR="002A6515" w:rsidRDefault="002A6515" w:rsidP="002A6515">
                            <w:pPr>
                              <w:pBdr>
                                <w:top w:val="nil"/>
                                <w:left w:val="nil"/>
                                <w:bottom w:val="nil"/>
                                <w:right w:val="nil"/>
                                <w:between w:val="nil"/>
                              </w:pBdr>
                              <w:jc w:val="center"/>
                              <w:rPr>
                                <w:color w:val="000000"/>
                              </w:rPr>
                            </w:pPr>
                            <w:r>
                              <w:rPr>
                                <w:noProof/>
                                <w:color w:val="000000"/>
                              </w:rPr>
                              <w:drawing>
                                <wp:inline distT="0" distB="0" distL="0" distR="0" wp14:anchorId="107FFAEB" wp14:editId="18C9B941">
                                  <wp:extent cx="2739390" cy="2153285"/>
                                  <wp:effectExtent l="0" t="0" r="0" b="0"/>
                                  <wp:docPr id="1248969602" name="image4.png" descr="A graph with a line and a number of cycles&#10;&#10;AI-generated content may be incorrect."/>
                                  <wp:cNvGraphicFramePr/>
                                  <a:graphic xmlns:a="http://schemas.openxmlformats.org/drawingml/2006/main">
                                    <a:graphicData uri="http://schemas.openxmlformats.org/drawingml/2006/picture">
                                      <pic:pic xmlns:pic="http://schemas.openxmlformats.org/drawingml/2006/picture">
                                        <pic:nvPicPr>
                                          <pic:cNvPr id="1894840638" name="image4.png" descr="A graph with a line and a number of cycles&#10;&#10;AI-generated content may be incorrect."/>
                                          <pic:cNvPicPr preferRelativeResize="0"/>
                                        </pic:nvPicPr>
                                        <pic:blipFill>
                                          <a:blip r:embed="rId25"/>
                                          <a:srcRect/>
                                          <a:stretch>
                                            <a:fillRect/>
                                          </a:stretch>
                                        </pic:blipFill>
                                        <pic:spPr>
                                          <a:xfrm>
                                            <a:off x="0" y="0"/>
                                            <a:ext cx="2739390" cy="2153285"/>
                                          </a:xfrm>
                                          <a:prstGeom prst="rect">
                                            <a:avLst/>
                                          </a:prstGeom>
                                          <a:ln/>
                                        </pic:spPr>
                                      </pic:pic>
                                    </a:graphicData>
                                  </a:graphic>
                                </wp:inline>
                              </w:drawing>
                            </w:r>
                          </w:p>
                          <w:p w14:paraId="666D7720" w14:textId="77777777" w:rsidR="002A6515" w:rsidRDefault="002A6515" w:rsidP="002A6515">
                            <w:r w:rsidRPr="00136665">
                              <w:rPr>
                                <w:b/>
                                <w:bCs/>
                                <w:color w:val="000000"/>
                                <w:sz w:val="18"/>
                                <w:szCs w:val="18"/>
                              </w:rPr>
                              <w:t xml:space="preserve">Figure </w:t>
                            </w:r>
                            <w:r>
                              <w:rPr>
                                <w:b/>
                                <w:bCs/>
                                <w:color w:val="000000"/>
                                <w:sz w:val="18"/>
                                <w:szCs w:val="18"/>
                              </w:rPr>
                              <w:t xml:space="preserve">9: </w:t>
                            </w:r>
                            <w:r w:rsidRPr="00136665">
                              <w:rPr>
                                <w:b/>
                                <w:bCs/>
                                <w:color w:val="000000"/>
                                <w:sz w:val="18"/>
                                <w:szCs w:val="18"/>
                              </w:rPr>
                              <w:t>Cycle-count convergence for PVDF (8 % strain, 10 GHz).</w:t>
                            </w:r>
                            <w:r w:rsidRPr="00136665">
                              <w:rPr>
                                <w:color w:val="000000"/>
                                <w:sz w:val="18"/>
                                <w:szCs w:val="18"/>
                              </w:rPr>
                              <w:t xml:space="preserve"> R² increases sharply from one to four cycles and then plateaus within 1 %. DMAx therefore truncates production runs to four cycles, reducing wall time by ~60 % relative to legacy 10-cycle protocols without compromising fit quality.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3C25D" id="_x0000_s1041" type="#_x0000_t202" style="position:absolute;left:0;text-align:left;margin-left:0;margin-top:0;width:229.5pt;height:241.5pt;z-index:251662336;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" fillcolor="white [3201]" strokeweight=".5pt">
                <v:textbox>
                  <w:txbxContent>
                    <w:p w14:paraId="69185B25" w14:textId="77777777" w:rsidR="002A6515" w:rsidRDefault="002A6515" w:rsidP="002A6515">
                      <w:pPr>
                        <w:pBdr>
                          <w:top w:val="nil"/>
                          <w:left w:val="nil"/>
                          <w:bottom w:val="nil"/>
                          <w:right w:val="nil"/>
                          <w:between w:val="nil"/>
                        </w:pBdr>
                        <w:jc w:val="center"/>
                        <w:rPr>
                          <w:color w:val="000000"/>
                        </w:rPr>
                      </w:pPr>
                      <w:r>
                        <w:rPr>
                          <w:noProof/>
                          <w:color w:val="000000"/>
                        </w:rPr>
                        <w:drawing>
                          <wp:inline distT="0" distB="0" distL="0" distR="0" wp14:anchorId="107FFAEB" wp14:editId="18C9B941">
                            <wp:extent cx="2739390" cy="2153285"/>
                            <wp:effectExtent l="0" t="0" r="0" b="0"/>
                            <wp:docPr id="1248969602" name="image4.png" descr="A graph with a line and a number of cycles&#10;&#10;AI-generated content may be incorrect."/>
                            <wp:cNvGraphicFramePr/>
                            <a:graphic xmlns:a="http://schemas.openxmlformats.org/drawingml/2006/main">
                              <a:graphicData uri="http://schemas.openxmlformats.org/drawingml/2006/picture">
                                <pic:pic xmlns:pic="http://schemas.openxmlformats.org/drawingml/2006/picture">
                                  <pic:nvPicPr>
                                    <pic:cNvPr id="1894840638" name="image4.png" descr="A graph with a line and a number of cycles&#10;&#10;AI-generated content may be incorrect."/>
                                    <pic:cNvPicPr preferRelativeResize="0"/>
                                  </pic:nvPicPr>
                                  <pic:blipFill>
                                    <a:blip r:embed="rId25"/>
                                    <a:srcRect/>
                                    <a:stretch>
                                      <a:fillRect/>
                                    </a:stretch>
                                  </pic:blipFill>
                                  <pic:spPr>
                                    <a:xfrm>
                                      <a:off x="0" y="0"/>
                                      <a:ext cx="2739390" cy="2153285"/>
                                    </a:xfrm>
                                    <a:prstGeom prst="rect">
                                      <a:avLst/>
                                    </a:prstGeom>
                                    <a:ln/>
                                  </pic:spPr>
                                </pic:pic>
                              </a:graphicData>
                            </a:graphic>
                          </wp:inline>
                        </w:drawing>
                      </w:r>
                    </w:p>
                    <w:p w14:paraId="666D7720" w14:textId="77777777" w:rsidR="002A6515" w:rsidRDefault="002A6515" w:rsidP="002A6515">
                      <w:r w:rsidRPr="00136665">
                        <w:rPr>
                          <w:b/>
                          <w:bCs/>
                          <w:color w:val="000000"/>
                          <w:sz w:val="18"/>
                          <w:szCs w:val="18"/>
                        </w:rPr>
                        <w:t xml:space="preserve">Figure </w:t>
                      </w:r>
                      <w:r>
                        <w:rPr>
                          <w:b/>
                          <w:bCs/>
                          <w:color w:val="000000"/>
                          <w:sz w:val="18"/>
                          <w:szCs w:val="18"/>
                        </w:rPr>
                        <w:t xml:space="preserve">9: </w:t>
                      </w:r>
                      <w:r w:rsidRPr="00136665">
                        <w:rPr>
                          <w:b/>
                          <w:bCs/>
                          <w:color w:val="000000"/>
                          <w:sz w:val="18"/>
                          <w:szCs w:val="18"/>
                        </w:rPr>
                        <w:t>Cycle-count convergence for PVDF (8 % strain, 10 GHz).</w:t>
                      </w:r>
                      <w:r w:rsidRPr="00136665">
                        <w:rPr>
                          <w:color w:val="000000"/>
                          <w:sz w:val="18"/>
                          <w:szCs w:val="18"/>
                        </w:rPr>
                        <w:t xml:space="preserve"> R² increases sharply from one to four cycles and then plateaus within 1 %. DMAx therefore truncates production runs to four cycles, reducing wall time by ~60 % relative to legacy 10-cycle protocols without compromising fit quality.</w:t>
                      </w:r>
                    </w:p>
                  </w:txbxContent>
                </v:textbox>
                <w10:wrap type="square" anchorx="margin" anchory="margin"/>
              </v:shape>
            </w:pict>
          </mc:Fallback>
        </mc:AlternateContent>
      </w:r>
      <w:r w:rsidRPr="00136665">
        <w:t xml:space="preserve">This convergence step is designed to reduce computational cost while maintaining accuracy, enabling high-throughput analysis. In the previous stage, 10 complete DMA cycles were run and fit with a sinusoidal curve. In practice, however, far fewer </w:t>
      </w:r>
      <w:proofErr w:type="gramStart"/>
      <w:r w:rsidRPr="00136665">
        <w:t>cycles—</w:t>
      </w:r>
      <w:proofErr w:type="gramEnd"/>
      <w:r w:rsidRPr="00136665">
        <w:t xml:space="preserve">particularly for crystalline </w:t>
      </w:r>
      <w:proofErr w:type="gramStart"/>
      <w:r w:rsidRPr="00136665">
        <w:t>structures—</w:t>
      </w:r>
      <w:proofErr w:type="gramEnd"/>
      <w:r w:rsidRPr="00136665">
        <w:t>are often sufficient to achieve a reliable fit. Moreover, although the simulations are performed in the elastic regime, continuous oscillations can subtly alter the hysteresis response in both experimental and computational settings.</w:t>
      </w:r>
    </w:p>
    <w:p w14:paraId="1CAAECA2" w14:textId="77777777" w:rsidR="002A6515" w:rsidRPr="00136665" w:rsidRDefault="002A6515" w:rsidP="002A6515">
      <w:pPr>
        <w:pStyle w:val="manuscripttext"/>
      </w:pPr>
      <w:r w:rsidRPr="00136665">
        <w:t xml:space="preserve">To quantify this, the 10-cycle trajectory at the optimal strain is subdivided into segments containing 1 through 10 cycles. R² is then evaluated for each segment, and convergence is </w:t>
      </w:r>
      <w:r w:rsidRPr="00136665">
        <w:lastRenderedPageBreak/>
        <w:t xml:space="preserve">defined when the variation between consecutive cycle counts falls below 1 %. An example for PVDF is shown in </w:t>
      </w:r>
      <w:r w:rsidRPr="00FE1D15">
        <w:t xml:space="preserve">Fig. </w:t>
      </w:r>
      <w:r>
        <w:t>9</w:t>
      </w:r>
      <w:r w:rsidRPr="00136665">
        <w:t>, where the workflow identifies four cycles as sufficient at</w:t>
      </w:r>
      <w:r>
        <w:t xml:space="preserve"> 8</w:t>
      </w:r>
      <w:r w:rsidRPr="00136665">
        <w:t xml:space="preserve"> % strain.</w:t>
      </w:r>
    </w:p>
    <w:p w14:paraId="6444D0DA" w14:textId="77777777" w:rsidR="002A6515" w:rsidRDefault="002A6515" w:rsidP="002A6515">
      <w:pPr>
        <w:pStyle w:val="Heading2"/>
      </w:pPr>
      <w:r>
        <w:t xml:space="preserve">Error Quantification </w:t>
      </w:r>
    </w:p>
    <w:p w14:paraId="3F0D1868" w14:textId="77777777" w:rsidR="002A6515" w:rsidRDefault="002A6515" w:rsidP="002A6515">
      <w:pPr>
        <w:pStyle w:val="manuscripttext"/>
      </w:pPr>
      <w:r w:rsidRPr="00136665">
        <w:t>This stage of the workflow, like those that follow, extends beyond prior reports of cyclic mechanical property analysis with MD. It leverages the optimized strain amplitude and cycle count to quantify the statistical uncertainty of simulations under these conditions.</w:t>
      </w:r>
      <w:r>
        <w:t xml:space="preserve"> For example, </w:t>
      </w:r>
      <w:r w:rsidRPr="00136665">
        <w:t>error analysis reinitializes each oscillation with a different Maxwell–Boltzmann velocity distribution at the target temperature (298 K unless otherwise specified). These randomized velocity seeds provide independent dynamical trajectories from the same equilibrated structure. Because the structure has already been optimized and equilibrated, we assume that any velocity distribution will converge to physically meaningful dynamics.</w:t>
      </w:r>
    </w:p>
    <w:p w14:paraId="746E261E" w14:textId="77777777" w:rsidR="002A6515" w:rsidRDefault="002A6515" w:rsidP="002A6515">
      <w:pPr>
        <w:pStyle w:val="manuscripttext"/>
      </w:pPr>
      <w:r>
        <w:rPr>
          <w:noProof/>
        </w:rPr>
        <w:lastRenderedPageBreak/>
        <mc:AlternateContent>
          <mc:Choice Requires="wps">
            <w:drawing>
              <wp:anchor distT="0" distB="0" distL="114300" distR="114300" simplePos="0" relativeHeight="251664384" behindDoc="1" locked="0" layoutInCell="1" allowOverlap="1" wp14:anchorId="714B4A47" wp14:editId="706D87B7">
                <wp:simplePos x="0" y="0"/>
                <wp:positionH relativeFrom="margin">
                  <wp:align>right</wp:align>
                </wp:positionH>
                <wp:positionV relativeFrom="paragraph">
                  <wp:posOffset>2601595</wp:posOffset>
                </wp:positionV>
                <wp:extent cx="5915025" cy="5600700"/>
                <wp:effectExtent l="0" t="0" r="28575" b="19050"/>
                <wp:wrapTight wrapText="bothSides">
                  <wp:wrapPolygon edited="0">
                    <wp:start x="0" y="0"/>
                    <wp:lineTo x="0" y="21600"/>
                    <wp:lineTo x="21635" y="21600"/>
                    <wp:lineTo x="21635" y="0"/>
                    <wp:lineTo x="0" y="0"/>
                  </wp:wrapPolygon>
                </wp:wrapTight>
                <wp:docPr id="1285547245" name="Text Box 8"/>
                <wp:cNvGraphicFramePr/>
                <a:graphic xmlns:a="http://schemas.openxmlformats.org/drawingml/2006/main">
                  <a:graphicData uri="http://schemas.microsoft.com/office/word/2010/wordprocessingShape">
                    <wps:wsp>
                      <wps:cNvSpPr txBox="1"/>
                      <wps:spPr>
                        <a:xfrm>
                          <a:off x="0" y="0"/>
                          <a:ext cx="5915025" cy="5600700"/>
                        </a:xfrm>
                        <a:prstGeom prst="rect">
                          <a:avLst/>
                        </a:prstGeom>
                        <a:solidFill>
                          <a:schemeClr val="lt1"/>
                        </a:solidFill>
                        <a:ln w="6350">
                          <a:solidFill>
                            <a:prstClr val="black"/>
                          </a:solidFill>
                        </a:ln>
                      </wps:spPr>
                      <wps:txbx>
                        <w:txbxContent>
                          <w:p w14:paraId="0DD4A8B7" w14:textId="77777777" w:rsidR="002A6515" w:rsidRDefault="002A6515" w:rsidP="002A6515">
                            <w:pPr>
                              <w:pBdr>
                                <w:top w:val="nil"/>
                                <w:left w:val="nil"/>
                                <w:bottom w:val="nil"/>
                                <w:right w:val="nil"/>
                                <w:between w:val="nil"/>
                              </w:pBdr>
                              <w:jc w:val="center"/>
                              <w:rPr>
                                <w:color w:val="000000"/>
                              </w:rPr>
                            </w:pPr>
                            <w:r>
                              <w:rPr>
                                <w:noProof/>
                                <w:color w:val="000000"/>
                              </w:rPr>
                              <w:drawing>
                                <wp:inline distT="0" distB="0" distL="0" distR="0" wp14:anchorId="297A6926" wp14:editId="58209A64">
                                  <wp:extent cx="5724525" cy="2333625"/>
                                  <wp:effectExtent l="0" t="0" r="9525" b="9525"/>
                                  <wp:docPr id="966352832" name="image10.png"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screenshot of a graph&#10;&#10;Description automatically generated"/>
                                          <pic:cNvPicPr preferRelativeResize="0"/>
                                        </pic:nvPicPr>
                                        <pic:blipFill>
                                          <a:blip r:embed="rId26"/>
                                          <a:srcRect/>
                                          <a:stretch>
                                            <a:fillRect/>
                                          </a:stretch>
                                        </pic:blipFill>
                                        <pic:spPr>
                                          <a:xfrm>
                                            <a:off x="0" y="0"/>
                                            <a:ext cx="5724535" cy="2333629"/>
                                          </a:xfrm>
                                          <a:prstGeom prst="rect">
                                            <a:avLst/>
                                          </a:prstGeom>
                                          <a:ln/>
                                        </pic:spPr>
                                      </pic:pic>
                                    </a:graphicData>
                                  </a:graphic>
                                </wp:inline>
                              </w:drawing>
                            </w:r>
                          </w:p>
                          <w:p w14:paraId="32592D81" w14:textId="77777777" w:rsidR="002A6515" w:rsidRDefault="002A6515" w:rsidP="002A6515">
                            <w:pPr>
                              <w:pBdr>
                                <w:top w:val="nil"/>
                                <w:left w:val="nil"/>
                                <w:bottom w:val="nil"/>
                                <w:right w:val="nil"/>
                                <w:between w:val="nil"/>
                              </w:pBdr>
                              <w:jc w:val="center"/>
                              <w:rPr>
                                <w:color w:val="000000"/>
                              </w:rPr>
                            </w:pPr>
                            <w:r>
                              <w:rPr>
                                <w:noProof/>
                                <w:color w:val="000000"/>
                              </w:rPr>
                              <w:drawing>
                                <wp:inline distT="0" distB="0" distL="0" distR="0" wp14:anchorId="75CFC205" wp14:editId="3E5335E6">
                                  <wp:extent cx="5753100" cy="2286000"/>
                                  <wp:effectExtent l="0" t="0" r="0" b="0"/>
                                  <wp:docPr id="2145516331" name="image6.png" descr="A diagram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6.png" descr="A diagram of a graph&#10;&#10;Description automatically generated with medium confidence"/>
                                          <pic:cNvPicPr preferRelativeResize="0"/>
                                        </pic:nvPicPr>
                                        <pic:blipFill>
                                          <a:blip r:embed="rId27"/>
                                          <a:srcRect/>
                                          <a:stretch>
                                            <a:fillRect/>
                                          </a:stretch>
                                        </pic:blipFill>
                                        <pic:spPr>
                                          <a:xfrm>
                                            <a:off x="0" y="0"/>
                                            <a:ext cx="5753110" cy="2286004"/>
                                          </a:xfrm>
                                          <a:prstGeom prst="rect">
                                            <a:avLst/>
                                          </a:prstGeom>
                                          <a:ln/>
                                        </pic:spPr>
                                      </pic:pic>
                                    </a:graphicData>
                                  </a:graphic>
                                </wp:inline>
                              </w:drawing>
                            </w:r>
                          </w:p>
                          <w:p w14:paraId="22336A1C" w14:textId="77777777" w:rsidR="002A6515" w:rsidRPr="0022567F" w:rsidRDefault="00000000" w:rsidP="002A6515">
                            <w:pPr>
                              <w:pBdr>
                                <w:top w:val="nil"/>
                                <w:left w:val="nil"/>
                                <w:bottom w:val="nil"/>
                                <w:right w:val="nil"/>
                                <w:between w:val="nil"/>
                              </w:pBdr>
                              <w:jc w:val="center"/>
                              <w:rPr>
                                <w:color w:val="000000"/>
                              </w:rPr>
                            </w:pPr>
                            <w:sdt>
                              <w:sdtPr>
                                <w:tag w:val="goog_rdk_5"/>
                                <w:id w:val="-449939243"/>
                              </w:sdtPr>
                              <w:sdtContent/>
                            </w:sdt>
                            <w:sdt>
                              <w:sdtPr>
                                <w:tag w:val="goog_rdk_6"/>
                                <w:id w:val="-584069571"/>
                                <w:showingPlcHdr/>
                              </w:sdtPr>
                              <w:sdtContent>
                                <w:r w:rsidR="002A6515">
                                  <w:t xml:space="preserve">     </w:t>
                                </w:r>
                              </w:sdtContent>
                            </w:sdt>
                            <w:r w:rsidR="002A6515" w:rsidRPr="00E40366">
                              <w:rPr>
                                <w:b/>
                                <w:bCs/>
                              </w:rPr>
                              <w:t xml:space="preserve"> </w:t>
                            </w:r>
                            <w:r w:rsidR="002A6515" w:rsidRPr="00D23B76">
                              <w:rPr>
                                <w:b/>
                                <w:bCs/>
                                <w:color w:val="000000"/>
                                <w:sz w:val="18"/>
                                <w:szCs w:val="18"/>
                              </w:rPr>
                              <w:t>Figure</w:t>
                            </w:r>
                            <w:r w:rsidR="002A6515">
                              <w:rPr>
                                <w:b/>
                                <w:bCs/>
                                <w:color w:val="000000"/>
                                <w:sz w:val="18"/>
                                <w:szCs w:val="18"/>
                              </w:rPr>
                              <w:t xml:space="preserve"> 10: </w:t>
                            </w:r>
                            <w:r w:rsidR="002A6515" w:rsidRPr="00D23B76">
                              <w:rPr>
                                <w:b/>
                                <w:bCs/>
                                <w:color w:val="000000"/>
                                <w:sz w:val="18"/>
                                <w:szCs w:val="18"/>
                              </w:rPr>
                              <w:t>Error analysis for amorphous PVDF.</w:t>
                            </w:r>
                            <w:r w:rsidR="002A6515" w:rsidRPr="00D23B76">
                              <w:rPr>
                                <w:color w:val="000000"/>
                                <w:sz w:val="18"/>
                                <w:szCs w:val="18"/>
                              </w:rPr>
                              <w:t xml:space="preserve"> a) Uncertainty range for a 6,080-atom cell. Twenty replicas at four frequencies (10–25 GHz) show that scatter in storage, loss, and tangent moduli is frequency-independent but sizable (±10–15 %). Error bars denote one standard deviation across velocity seeds. b) System-size effect on uncertainty (19,216 atoms). Tripling the atom count reduces modulus scatter by half, consistent with pressure fluctuations—and thus fitting error—scaling inversely with system size. The ~3× increase in computational cost highlights the trade-off between precision and throughput.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B4A47" id="_x0000_s1042" type="#_x0000_t202" style="position:absolute;left:0;text-align:left;margin-left:414.55pt;margin-top:204.85pt;width:465.75pt;height:441pt;z-index:-251652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Fb5PAIAAIUEAAAOAAAAZHJzL2Uyb0RvYy54bWysVE1v2zAMvQ/YfxB0X+xkSdo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" fillcolor="white [3201]" strokeweight=".5pt">
                <v:textbox>
                  <w:txbxContent>
                    <w:p w14:paraId="0DD4A8B7" w14:textId="77777777" w:rsidR="002A6515" w:rsidRDefault="002A6515" w:rsidP="002A6515">
                      <w:pPr>
                        <w:pBdr>
                          <w:top w:val="nil"/>
                          <w:left w:val="nil"/>
                          <w:bottom w:val="nil"/>
                          <w:right w:val="nil"/>
                          <w:between w:val="nil"/>
                        </w:pBdr>
                        <w:jc w:val="center"/>
                        <w:rPr>
                          <w:color w:val="000000"/>
                        </w:rPr>
                      </w:pPr>
                      <w:r>
                        <w:rPr>
                          <w:noProof/>
                          <w:color w:val="000000"/>
                        </w:rPr>
                        <w:drawing>
                          <wp:inline distT="0" distB="0" distL="0" distR="0" wp14:anchorId="297A6926" wp14:editId="58209A64">
                            <wp:extent cx="5724525" cy="2333625"/>
                            <wp:effectExtent l="0" t="0" r="9525" b="9525"/>
                            <wp:docPr id="966352832" name="image10.png"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screenshot of a graph&#10;&#10;Description automatically generated"/>
                                    <pic:cNvPicPr preferRelativeResize="0"/>
                                  </pic:nvPicPr>
                                  <pic:blipFill>
                                    <a:blip r:embed="rId26"/>
                                    <a:srcRect/>
                                    <a:stretch>
                                      <a:fillRect/>
                                    </a:stretch>
                                  </pic:blipFill>
                                  <pic:spPr>
                                    <a:xfrm>
                                      <a:off x="0" y="0"/>
                                      <a:ext cx="5724535" cy="2333629"/>
                                    </a:xfrm>
                                    <a:prstGeom prst="rect">
                                      <a:avLst/>
                                    </a:prstGeom>
                                    <a:ln/>
                                  </pic:spPr>
                                </pic:pic>
                              </a:graphicData>
                            </a:graphic>
                          </wp:inline>
                        </w:drawing>
                      </w:r>
                    </w:p>
                    <w:p w14:paraId="32592D81" w14:textId="77777777" w:rsidR="002A6515" w:rsidRDefault="002A6515" w:rsidP="002A6515">
                      <w:pPr>
                        <w:pBdr>
                          <w:top w:val="nil"/>
                          <w:left w:val="nil"/>
                          <w:bottom w:val="nil"/>
                          <w:right w:val="nil"/>
                          <w:between w:val="nil"/>
                        </w:pBdr>
                        <w:jc w:val="center"/>
                        <w:rPr>
                          <w:color w:val="000000"/>
                        </w:rPr>
                      </w:pPr>
                      <w:r>
                        <w:rPr>
                          <w:noProof/>
                          <w:color w:val="000000"/>
                        </w:rPr>
                        <w:drawing>
                          <wp:inline distT="0" distB="0" distL="0" distR="0" wp14:anchorId="75CFC205" wp14:editId="3E5335E6">
                            <wp:extent cx="5753100" cy="2286000"/>
                            <wp:effectExtent l="0" t="0" r="0" b="0"/>
                            <wp:docPr id="2145516331" name="image6.png" descr="A diagram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6.png" descr="A diagram of a graph&#10;&#10;Description automatically generated with medium confidence"/>
                                    <pic:cNvPicPr preferRelativeResize="0"/>
                                  </pic:nvPicPr>
                                  <pic:blipFill>
                                    <a:blip r:embed="rId27"/>
                                    <a:srcRect/>
                                    <a:stretch>
                                      <a:fillRect/>
                                    </a:stretch>
                                  </pic:blipFill>
                                  <pic:spPr>
                                    <a:xfrm>
                                      <a:off x="0" y="0"/>
                                      <a:ext cx="5753110" cy="2286004"/>
                                    </a:xfrm>
                                    <a:prstGeom prst="rect">
                                      <a:avLst/>
                                    </a:prstGeom>
                                    <a:ln/>
                                  </pic:spPr>
                                </pic:pic>
                              </a:graphicData>
                            </a:graphic>
                          </wp:inline>
                        </w:drawing>
                      </w:r>
                    </w:p>
                    <w:p w14:paraId="22336A1C" w14:textId="77777777" w:rsidR="002A6515" w:rsidRPr="0022567F" w:rsidRDefault="00000000" w:rsidP="002A6515">
                      <w:pPr>
                        <w:pBdr>
                          <w:top w:val="nil"/>
                          <w:left w:val="nil"/>
                          <w:bottom w:val="nil"/>
                          <w:right w:val="nil"/>
                          <w:between w:val="nil"/>
                        </w:pBdr>
                        <w:jc w:val="center"/>
                        <w:rPr>
                          <w:color w:val="000000"/>
                        </w:rPr>
                      </w:pPr>
                      <w:sdt>
                        <w:sdtPr>
                          <w:tag w:val="goog_rdk_5"/>
                          <w:id w:val="-449939243"/>
                        </w:sdtPr>
                        <w:sdtContent/>
                      </w:sdt>
                      <w:sdt>
                        <w:sdtPr>
                          <w:tag w:val="goog_rdk_6"/>
                          <w:id w:val="-584069571"/>
                          <w:showingPlcHdr/>
                        </w:sdtPr>
                        <w:sdtContent>
                          <w:r w:rsidR="002A6515">
                            <w:t xml:space="preserve">     </w:t>
                          </w:r>
                        </w:sdtContent>
                      </w:sdt>
                      <w:r w:rsidR="002A6515" w:rsidRPr="00E40366">
                        <w:rPr>
                          <w:b/>
                          <w:bCs/>
                        </w:rPr>
                        <w:t xml:space="preserve"> </w:t>
                      </w:r>
                      <w:r w:rsidR="002A6515" w:rsidRPr="00D23B76">
                        <w:rPr>
                          <w:b/>
                          <w:bCs/>
                          <w:color w:val="000000"/>
                          <w:sz w:val="18"/>
                          <w:szCs w:val="18"/>
                        </w:rPr>
                        <w:t>Figure</w:t>
                      </w:r>
                      <w:r w:rsidR="002A6515">
                        <w:rPr>
                          <w:b/>
                          <w:bCs/>
                          <w:color w:val="000000"/>
                          <w:sz w:val="18"/>
                          <w:szCs w:val="18"/>
                        </w:rPr>
                        <w:t xml:space="preserve"> 10: </w:t>
                      </w:r>
                      <w:r w:rsidR="002A6515" w:rsidRPr="00D23B76">
                        <w:rPr>
                          <w:b/>
                          <w:bCs/>
                          <w:color w:val="000000"/>
                          <w:sz w:val="18"/>
                          <w:szCs w:val="18"/>
                        </w:rPr>
                        <w:t>Error analysis for amorphous PVDF.</w:t>
                      </w:r>
                      <w:r w:rsidR="002A6515" w:rsidRPr="00D23B76">
                        <w:rPr>
                          <w:color w:val="000000"/>
                          <w:sz w:val="18"/>
                          <w:szCs w:val="18"/>
                        </w:rPr>
                        <w:t xml:space="preserve"> a) Uncertainty range for a 6,080-atom cell. Twenty replicas at four frequencies (10–25 GHz) show that scatter in storage, loss, and tangent moduli is frequency-independent but sizable (±10–15 %). Error bars denote one standard deviation across velocity seeds. b) System-size effect on uncertainty (19,216 atoms). Tripling the atom count reduces modulus scatter by half, consistent with pressure fluctuations—and thus fitting error—scaling inversely with system size. The ~3× increase in computational cost highlights the trade-off between precision and throughput.</w:t>
                      </w:r>
                    </w:p>
                  </w:txbxContent>
                </v:textbox>
                <w10:wrap type="tight" anchorx="margin"/>
              </v:shape>
            </w:pict>
          </mc:Fallback>
        </mc:AlternateContent>
      </w:r>
      <w:r w:rsidRPr="00AA6298">
        <w:t xml:space="preserve">Errors can be evaluated at multiple frequencies, with a default analysis at 25 GHz and ten independent replicas per frequency. </w:t>
      </w:r>
      <w:r w:rsidRPr="00FE1D15">
        <w:t xml:space="preserve">Fig. </w:t>
      </w:r>
      <w:r>
        <w:t>10</w:t>
      </w:r>
      <w:proofErr w:type="gramStart"/>
      <w:r w:rsidRPr="00FE1D15">
        <w:t>a,b</w:t>
      </w:r>
      <w:proofErr w:type="gramEnd"/>
      <w:r w:rsidRPr="00AA6298">
        <w:t xml:space="preserve"> illustrates that error magnitude is essentially frequency-independent: for a 6,080-atom system (</w:t>
      </w:r>
      <w:r>
        <w:t>9</w:t>
      </w:r>
      <w:r w:rsidRPr="00AA6298">
        <w:t>a), 20 replicas at 10–25 GHz yield uncertainties in storage, loss, and tangent moduli of ±10–15 %. Instead, the dominant factor is system size. In the larger 19,2</w:t>
      </w:r>
      <w:r>
        <w:t>16</w:t>
      </w:r>
      <w:r w:rsidRPr="00AA6298">
        <w:t>-atom cell (</w:t>
      </w:r>
      <w:r>
        <w:t>9</w:t>
      </w:r>
      <w:r w:rsidRPr="00AA6298">
        <w:t xml:space="preserve">b), the variance of the moduli is reduced by roughly half, consistent with the statistical scaling of equilibrium fluctuations. Specifically, pressure fluctuations—and thus fitting error—scale as </w:t>
      </w:r>
      <m:oMath>
        <m:r>
          <w:rPr>
            <w:rFonts w:ascii="Cambria Math" w:hAnsi="Cambria Math"/>
          </w:rPr>
          <m:t>1/</m:t>
        </m:r>
        <m:rad>
          <m:radPr>
            <m:degHide m:val="1"/>
            <m:ctrlPr>
              <w:rPr>
                <w:rFonts w:ascii="Cambria Math" w:hAnsi="Cambria Math"/>
                <w:i/>
              </w:rPr>
            </m:ctrlPr>
          </m:radPr>
          <m:deg/>
          <m:e>
            <m:r>
              <w:rPr>
                <w:rFonts w:ascii="Cambria Math" w:hAnsi="Cambria Math"/>
              </w:rPr>
              <m:t>N</m:t>
            </m:r>
          </m:e>
        </m:rad>
      </m:oMath>
      <w:r w:rsidRPr="00AA6298">
        <w:t xml:space="preserve"> ​, where </w:t>
      </w:r>
      <m:oMath>
        <m:r>
          <w:rPr>
            <w:rFonts w:ascii="Cambria Math" w:hAnsi="Cambria Math"/>
          </w:rPr>
          <m:t>N</m:t>
        </m:r>
      </m:oMath>
      <w:r w:rsidRPr="00AA6298">
        <w:t xml:space="preserve"> is the number of atoms. This reflects the improved </w:t>
      </w:r>
      <w:r w:rsidRPr="00AA6298">
        <w:lastRenderedPageBreak/>
        <w:t>averaging of microscopic fluctuations in larger systems, albeit at the cost of significantly increased computational time.</w:t>
      </w:r>
    </w:p>
    <w:p w14:paraId="40B95305" w14:textId="77777777" w:rsidR="002A6515" w:rsidRDefault="002A6515" w:rsidP="002A6515">
      <w:pPr>
        <w:pStyle w:val="manuscripttext"/>
      </w:pPr>
      <w:r>
        <w:t>As in all other steps of the workflow, during error analysis, any simulation with an R</w:t>
      </w:r>
      <w:r w:rsidRPr="0022567F">
        <w:rPr>
          <w:vertAlign w:val="superscript"/>
        </w:rPr>
        <w:t>2</w:t>
      </w:r>
      <w:r>
        <w:t xml:space="preserve"> score lower than 0.01 is eliminated from the plot since the noise prevents the capture of a well-defined sinusoidal behavior, thus making the data unreliable.</w:t>
      </w:r>
    </w:p>
    <w:p w14:paraId="20B2C60D" w14:textId="77777777" w:rsidR="002A6515" w:rsidRDefault="002A6515" w:rsidP="002A6515">
      <w:pPr>
        <w:pStyle w:val="Heading2"/>
      </w:pPr>
      <w:r>
        <w:t xml:space="preserve">Glass Temperature Analysis </w:t>
      </w:r>
    </w:p>
    <w:p w14:paraId="0564B565" w14:textId="77777777" w:rsidR="002A6515" w:rsidRDefault="002A6515" w:rsidP="002A6515">
      <w:pPr>
        <w:pStyle w:val="manuscripttext"/>
      </w:pPr>
      <w:r w:rsidRPr="00FA7EA4">
        <w:t>The glass transition temperature (</w:t>
      </w:r>
      <w:proofErr w:type="spellStart"/>
      <w:r w:rsidRPr="0022567F">
        <w:rPr>
          <w:i/>
          <w:iCs/>
        </w:rPr>
        <w:t>T</w:t>
      </w:r>
      <w:r w:rsidRPr="0022567F">
        <w:rPr>
          <w:i/>
          <w:iCs/>
          <w:vertAlign w:val="subscript"/>
        </w:rPr>
        <w:t>g</w:t>
      </w:r>
      <w:proofErr w:type="spellEnd"/>
      <w:r w:rsidRPr="00FA7EA4">
        <w:t xml:space="preserve">) is a critical thermodynamic property of amorphous polymers, marking the transition from a rigid, glassy state to a more flexible, rubbery state. Below </w:t>
      </w:r>
      <w:proofErr w:type="spellStart"/>
      <w:r w:rsidRPr="0022567F">
        <w:rPr>
          <w:i/>
          <w:iCs/>
        </w:rPr>
        <w:t>T</w:t>
      </w:r>
      <w:r w:rsidRPr="0022567F">
        <w:rPr>
          <w:i/>
          <w:iCs/>
          <w:vertAlign w:val="subscript"/>
        </w:rPr>
        <w:t>g</w:t>
      </w:r>
      <w:proofErr w:type="spellEnd"/>
      <w:r w:rsidRPr="00FA7EA4">
        <w:t xml:space="preserve">, polymers exhibit restricted molecular motion and high stiffness, while above </w:t>
      </w:r>
      <w:proofErr w:type="spellStart"/>
      <w:r w:rsidRPr="0022567F">
        <w:rPr>
          <w:i/>
          <w:iCs/>
        </w:rPr>
        <w:t>T</w:t>
      </w:r>
      <w:r w:rsidRPr="0022567F">
        <w:rPr>
          <w:i/>
          <w:iCs/>
          <w:vertAlign w:val="subscript"/>
        </w:rPr>
        <w:t>g</w:t>
      </w:r>
      <w:proofErr w:type="spellEnd"/>
      <w:r w:rsidRPr="00FA7EA4">
        <w:t>, increased mobility leads to enhanced flexibility</w:t>
      </w:r>
      <w:r>
        <w:t>.</w:t>
      </w:r>
      <w:r>
        <w:fldChar w:fldCharType="begin"/>
      </w:r>
      <w:r>
        <w:instrText xml:space="preserve"> ADDIN ZOTERO_ITEM CSL_CITATION {"citationID":"LaZl6wYK","properties":{"formattedCitation":"\\super 35\\nosupersub{}","plainCitation":"35","noteIndex":0},"citationItems":[{"id":30,"uris":["http://zotero.org/users/local/XOfktKGr/items/4CR3P385"],"itemData":{"id":30,"type":"article-journal","container-title":"Journal of Polymer Science","DOI":"10.1002/pol.1954.120147514","issue":"75","journalAbbreviation":"Journal of Polymer Science","page":"315-319","title":"The glass temperature and related properties of polystyrene. influence of molecular weight","volume":"14","author":[{"family":"Fox","given":"T. G."},{"family":"Flory","given":"P. J."}],"issued":{"date-parts":[["1954"]]}}}],"schema":"https://github.com/citation-style-language/schema/raw/master/csl-citation.json"} </w:instrText>
      </w:r>
      <w:r>
        <w:fldChar w:fldCharType="separate"/>
      </w:r>
      <w:r w:rsidRPr="00BF7E39">
        <w:rPr>
          <w:vertAlign w:val="superscript"/>
        </w:rPr>
        <w:t>35</w:t>
      </w:r>
      <w:r>
        <w:fldChar w:fldCharType="end"/>
      </w:r>
      <w:r w:rsidRPr="00FA7EA4">
        <w:t xml:space="preserve"> Factors such as molecular weight, chain flexibility, chemical structure, and processing conditions strongly influence </w:t>
      </w:r>
      <w:proofErr w:type="spellStart"/>
      <w:r w:rsidRPr="001A126C">
        <w:rPr>
          <w:i/>
          <w:iCs/>
        </w:rPr>
        <w:t>T</w:t>
      </w:r>
      <w:r w:rsidRPr="001A126C">
        <w:rPr>
          <w:i/>
          <w:iCs/>
          <w:vertAlign w:val="subscript"/>
        </w:rPr>
        <w:t>g</w:t>
      </w:r>
      <w:proofErr w:type="spellEnd"/>
      <w:r w:rsidRPr="00FA7EA4">
        <w:t xml:space="preserve">. Accurate determination of </w:t>
      </w:r>
      <w:proofErr w:type="spellStart"/>
      <w:r w:rsidRPr="001A126C">
        <w:rPr>
          <w:i/>
          <w:iCs/>
        </w:rPr>
        <w:t>T</w:t>
      </w:r>
      <w:r w:rsidRPr="001A126C">
        <w:rPr>
          <w:i/>
          <w:iCs/>
          <w:vertAlign w:val="subscript"/>
        </w:rPr>
        <w:t>g</w:t>
      </w:r>
      <w:proofErr w:type="spellEnd"/>
      <w:r w:rsidRPr="00FA7EA4">
        <w:t xml:space="preserve"> is essential for tailoring polymer performance across diverse applications, from material design to processing and end-use stability</w:t>
      </w:r>
      <w:r>
        <w:fldChar w:fldCharType="begin"/>
      </w:r>
      <w:r>
        <w:instrText xml:space="preserve"> ADDIN ZOTERO_ITEM CSL_CITATION {"citationID":"hh04MIoY","properties":{"formattedCitation":"\\super 36\\nosupersub{}","plainCitation":"36","noteIndex":0},"citationItems":[{"id":31,"uris":["http://zotero.org/users/local/XOfktKGr/items/S8EB9NVY"],"itemData":{"id":31,"type":"article-journal","container-title":"Journal of Food Engineering","DOI":"10.1016/S0260-8774(99)00039-4","issue":"1-2","journalAbbreviation":"Journal of Food Engineering","page":"71-79","title":"Implication of glass transition for the drying and stability of dried foods","volume":"40","author":[{"family":"Bhandari","given":"B. R."},{"family":"Howes","given":"T."}],"issued":{"date-parts":[["1999"]]}}}],"schema":"https://github.com/citation-style-language/schema/raw/master/csl-citation.json"} </w:instrText>
      </w:r>
      <w:r>
        <w:fldChar w:fldCharType="separate"/>
      </w:r>
      <w:r w:rsidRPr="00BF7E39">
        <w:rPr>
          <w:vertAlign w:val="superscript"/>
        </w:rPr>
        <w:t>36</w:t>
      </w:r>
      <w:r>
        <w:fldChar w:fldCharType="end"/>
      </w:r>
      <w:r>
        <w:t>.</w:t>
      </w:r>
    </w:p>
    <w:p w14:paraId="038FA0E9" w14:textId="77777777" w:rsidR="002A6515" w:rsidRDefault="002A6515" w:rsidP="002A6515">
      <w:pPr>
        <w:pStyle w:val="manuscripttext"/>
      </w:pPr>
      <w:r>
        <w:t>C</w:t>
      </w:r>
      <w:r w:rsidRPr="00FA7EA4">
        <w:t xml:space="preserve">onventional approaches determine </w:t>
      </w:r>
      <w:proofErr w:type="spellStart"/>
      <w:r w:rsidRPr="0022567F">
        <w:rPr>
          <w:i/>
          <w:iCs/>
        </w:rPr>
        <w:t>T</w:t>
      </w:r>
      <w:r w:rsidRPr="0022567F">
        <w:rPr>
          <w:i/>
          <w:iCs/>
          <w:vertAlign w:val="subscript"/>
        </w:rPr>
        <w:t>g</w:t>
      </w:r>
      <w:proofErr w:type="spellEnd"/>
      <w:r w:rsidRPr="00FA7EA4">
        <w:t xml:space="preserve"> by equilibrating system volume under an NPT ensemble at multiple temperatures—a procedure that is computationally expensive and time-intensive</w:t>
      </w:r>
      <w:r>
        <w:t>.</w:t>
      </w:r>
      <w:r>
        <w:fldChar w:fldCharType="begin"/>
      </w:r>
      <w:r>
        <w:instrText xml:space="preserve"> ADDIN ZOTERO_ITEM CSL_CITATION {"citationID":"BZv7ioKJ","properties":{"formattedCitation":"\\super 37\\nosupersub{}","plainCitation":"37","noteIndex":0},"citationItems":[{"id":32,"uris":["http://zotero.org/users/local/XOfktKGr/items/JS87DAH2"],"itemData":{"id":32,"type":"article-journal","container-title":"Fluid Phase Equilibria","DOI":"10.1016/j.fluid.2012.07.012","journalAbbreviation":"Fluid Phase Equilibria","page":"87-96","title":"A novel multiscale method for the prediction of the volumetric and gas solubility behavior of high-TG polyimides","volume":"333","author":[{"family":"Minelli","given":"M."},{"family":"De Angelis","given":"M. G."},{"family":"Hofmann","given":"D."}],"issued":{"date-parts":[["2012"]]}}}],"schema":"https://github.com/citation-style-language/schema/raw/master/csl-citation.json"} </w:instrText>
      </w:r>
      <w:r>
        <w:fldChar w:fldCharType="separate"/>
      </w:r>
      <w:r w:rsidRPr="00BF7E39">
        <w:rPr>
          <w:vertAlign w:val="superscript"/>
        </w:rPr>
        <w:t>37</w:t>
      </w:r>
      <w:r>
        <w:fldChar w:fldCharType="end"/>
      </w:r>
      <w:r w:rsidRPr="00FA7EA4">
        <w:t xml:space="preserve">. In contrast, </w:t>
      </w:r>
      <w:r>
        <w:t xml:space="preserve">in </w:t>
      </w:r>
      <w:proofErr w:type="spellStart"/>
      <w:r w:rsidRPr="00FA7EA4">
        <w:t>DMAx</w:t>
      </w:r>
      <w:proofErr w:type="spellEnd"/>
      <w:r w:rsidRPr="00FA7EA4">
        <w:t xml:space="preserve"> </w:t>
      </w:r>
      <w:r>
        <w:t xml:space="preserve">we propose </w:t>
      </w:r>
      <w:r w:rsidRPr="00FA7EA4">
        <w:t xml:space="preserve">the </w:t>
      </w:r>
      <w:r>
        <w:t xml:space="preserve">first implementation of the </w:t>
      </w:r>
      <w:r w:rsidRPr="00FA7EA4">
        <w:t>glass transition analysis method.</w:t>
      </w:r>
      <w:r>
        <w:t xml:space="preserve"> We </w:t>
      </w:r>
      <w:r w:rsidRPr="00FA7EA4">
        <w:t xml:space="preserve">assume that a single equilibration at room temperature is sufficient, provided velocities are reassigned at each oscillatory run to match the target temperature. Because higher frequencies correspond to shorter oscillation periods, this approach significantly reduces runtime compared to the NPT </w:t>
      </w:r>
      <w:r>
        <w:t>ensemble</w:t>
      </w:r>
      <w:r w:rsidRPr="00FA7EA4">
        <w:t>.</w:t>
      </w:r>
      <w:r>
        <w:t xml:space="preserve"> </w:t>
      </w:r>
    </w:p>
    <w:p w14:paraId="381CCD7B" w14:textId="77777777" w:rsidR="002A6515" w:rsidRDefault="002A6515" w:rsidP="002A6515">
      <w:pPr>
        <w:pStyle w:val="Heading2"/>
      </w:pPr>
      <w:r>
        <w:t xml:space="preserve">Master Curve </w:t>
      </w:r>
    </w:p>
    <w:p w14:paraId="4403C26C" w14:textId="77777777" w:rsidR="002A6515" w:rsidRPr="008F263B" w:rsidRDefault="002A6515" w:rsidP="002A6515">
      <w:pPr>
        <w:pStyle w:val="manuscripttext"/>
      </w:pPr>
      <w:r>
        <w:tab/>
      </w:r>
      <w:commentRangeStart w:id="2"/>
      <w:commentRangeStart w:id="3"/>
      <w:r>
        <w:t>M</w:t>
      </w:r>
      <w:r w:rsidRPr="008F263B">
        <w:t xml:space="preserve">aster curves (MCs) are central to polymer characterization, providing a means to extrapolate mechanical behavior under conditions that may be impractical to probe experimentally. The construction of MCs </w:t>
      </w:r>
      <w:r>
        <w:t xml:space="preserve">often </w:t>
      </w:r>
      <w:r w:rsidRPr="008F263B">
        <w:t xml:space="preserve">relies on the time–temperature superposition (TTS) principle, </w:t>
      </w:r>
      <w:r w:rsidRPr="008F263B">
        <w:lastRenderedPageBreak/>
        <w:t>which assumes that mechanical responses measured at different temperatures can be shifted along the frequency or time axis and superimposed into a single continuous curve. Through this procedure, viscoelastic data measured over limited frequency or time windows can be unified into a master curve spanning several orders of magnitude</w:t>
      </w:r>
      <w:r>
        <w:t xml:space="preserve"> for a reference temperature</w:t>
      </w:r>
      <w:r w:rsidRPr="008F263B">
        <w:t>.</w:t>
      </w:r>
      <w:commentRangeEnd w:id="2"/>
      <w:r>
        <w:rPr>
          <w:rStyle w:val="CommentReference"/>
        </w:rPr>
        <w:commentReference w:id="2"/>
      </w:r>
      <w:commentRangeEnd w:id="3"/>
      <w:r>
        <w:rPr>
          <w:rStyle w:val="CommentReference"/>
        </w:rPr>
        <w:commentReference w:id="3"/>
      </w:r>
    </w:p>
    <w:p w14:paraId="5F4681CC" w14:textId="77777777" w:rsidR="002A6515" w:rsidRDefault="002A6515" w:rsidP="002A6515">
      <w:pPr>
        <w:pStyle w:val="manuscripttext"/>
      </w:pPr>
      <w:r>
        <w:t>To generate the Master Curve</w:t>
      </w:r>
      <w:r w:rsidRPr="008F263B">
        <w:t>, the storage modulus (</w:t>
      </w:r>
      <w:proofErr w:type="gramStart"/>
      <w:r w:rsidRPr="008F263B">
        <w:t>E′)</w:t>
      </w:r>
      <w:proofErr w:type="gramEnd"/>
      <w:r w:rsidRPr="008F263B">
        <w:t xml:space="preserve"> is plotted against frequency (</w:t>
      </w:r>
      <w:r>
        <w:t>i.e.,</w:t>
      </w:r>
      <w:r w:rsidRPr="008F263B">
        <w:t xml:space="preserve"> time) over a series of isotherms. Each isotherm is assigned a shift factor </w:t>
      </w:r>
      <m:oMath>
        <m:sSub>
          <m:sSubPr>
            <m:ctrlPr>
              <w:rPr>
                <w:rFonts w:ascii="Cambria Math" w:hAnsi="Cambria Math"/>
                <w:i/>
              </w:rPr>
            </m:ctrlPr>
          </m:sSubPr>
          <m:e>
            <m:r>
              <w:rPr>
                <w:rFonts w:ascii="Cambria Math" w:hAnsi="Cambria Math"/>
              </w:rPr>
              <m:t>α</m:t>
            </m:r>
          </m:e>
          <m:sub>
            <m:r>
              <w:rPr>
                <w:rFonts w:ascii="Cambria Math" w:hAnsi="Cambria Math"/>
              </w:rPr>
              <m:t>T</m:t>
            </m:r>
          </m:sub>
        </m:sSub>
      </m:oMath>
      <w:r w:rsidRPr="008F263B">
        <w:t xml:space="preserve"> relative to a reference temperature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8F263B">
        <w:t>). These factors can be obtained either through computational curve fitting or using the experimental Williams–Landel–Ferry (WLF) relation</w:t>
      </w:r>
      <w:r>
        <w:t xml:space="preserve"> (Equation 2):</w:t>
      </w:r>
    </w:p>
    <w:p w14:paraId="2EEE63C6" w14:textId="77777777" w:rsidR="002A6515" w:rsidRDefault="00000000" w:rsidP="002A6515">
      <w:pPr>
        <w:pBdr>
          <w:top w:val="nil"/>
          <w:left w:val="nil"/>
          <w:bottom w:val="nil"/>
          <w:right w:val="nil"/>
          <w:between w:val="nil"/>
        </w:pBdr>
        <w:ind w:firstLine="720"/>
        <w:jc w:val="center"/>
        <w:rPr>
          <w:color w:val="000000"/>
        </w:rPr>
      </w:pPr>
      <m:oMath>
        <m:func>
          <m:funcPr>
            <m:ctrlPr>
              <w:rPr>
                <w:rFonts w:ascii="Cambria Math" w:hAnsi="Cambria Math"/>
                <w:i/>
                <w:color w:val="000000"/>
              </w:rPr>
            </m:ctrlPr>
          </m:funcPr>
          <m:fName>
            <m:r>
              <m:rPr>
                <m:sty m:val="p"/>
              </m:rPr>
              <w:rPr>
                <w:rFonts w:ascii="Cambria Math" w:hAnsi="Cambria Math"/>
                <w:color w:val="000000"/>
              </w:rPr>
              <m:t>log</m:t>
            </m:r>
          </m:fName>
          <m:e>
            <m:sSub>
              <m:sSubPr>
                <m:ctrlPr>
                  <w:rPr>
                    <w:rFonts w:ascii="Cambria Math" w:hAnsi="Cambria Math"/>
                    <w:i/>
                    <w:color w:val="000000"/>
                  </w:rPr>
                </m:ctrlPr>
              </m:sSubPr>
              <m:e>
                <m:r>
                  <w:rPr>
                    <w:rFonts w:ascii="Cambria Math" w:hAnsi="Cambria Math"/>
                  </w:rPr>
                  <m:t>α</m:t>
                </m:r>
              </m:e>
              <m:sub>
                <m:r>
                  <w:rPr>
                    <w:rFonts w:ascii="Cambria Math" w:hAnsi="Cambria Math"/>
                  </w:rPr>
                  <m:t>T</m:t>
                </m:r>
              </m:sub>
            </m:sSub>
          </m:e>
        </m:func>
        <m:r>
          <w:rPr>
            <w:rFonts w:ascii="Cambria Math" w:hAnsi="Cambria Math"/>
          </w:rPr>
          <m:t>=</m:t>
        </m:r>
        <m:f>
          <m:fPr>
            <m:ctrlPr>
              <w:rPr>
                <w:rFonts w:ascii="Cambria Math" w:hAnsi="Cambria Math"/>
                <w:i/>
                <w:color w:val="000000"/>
              </w:rPr>
            </m:ctrlPr>
          </m:fPr>
          <m:num>
            <m:r>
              <w:rPr>
                <w:rFonts w:ascii="Cambria Math" w:hAnsi="Cambria Math"/>
              </w:rPr>
              <m:t>-</m:t>
            </m:r>
            <m:sSub>
              <m:sSubPr>
                <m:ctrlPr>
                  <w:rPr>
                    <w:rFonts w:ascii="Cambria Math" w:hAnsi="Cambria Math"/>
                    <w:i/>
                    <w:color w:val="000000"/>
                  </w:rPr>
                </m:ctrlPr>
              </m:sSubPr>
              <m:e>
                <m:r>
                  <w:rPr>
                    <w:rFonts w:ascii="Cambria Math" w:hAnsi="Cambria Math"/>
                  </w:rPr>
                  <m:t>c</m:t>
                </m:r>
              </m:e>
              <m:sub>
                <m:r>
                  <w:rPr>
                    <w:rFonts w:ascii="Cambria Math" w:hAnsi="Cambria Math"/>
                  </w:rPr>
                  <m:t>1</m:t>
                </m:r>
              </m:sub>
            </m:sSub>
            <m:r>
              <w:rPr>
                <w:rFonts w:ascii="Cambria Math" w:hAnsi="Cambria Math"/>
              </w:rPr>
              <m:t>(T-</m:t>
            </m:r>
            <m:sSub>
              <m:sSubPr>
                <m:ctrlPr>
                  <w:rPr>
                    <w:rFonts w:ascii="Cambria Math" w:hAnsi="Cambria Math"/>
                    <w:i/>
                    <w:color w:val="000000"/>
                  </w:rPr>
                </m:ctrlPr>
              </m:sSubPr>
              <m:e>
                <m:r>
                  <w:rPr>
                    <w:rFonts w:ascii="Cambria Math" w:hAnsi="Cambria Math"/>
                  </w:rPr>
                  <m:t>T</m:t>
                </m:r>
              </m:e>
              <m:sub>
                <m:r>
                  <w:rPr>
                    <w:rFonts w:ascii="Cambria Math" w:hAnsi="Cambria Math"/>
                  </w:rPr>
                  <m:t>ref</m:t>
                </m:r>
              </m:sub>
            </m:sSub>
            <m:r>
              <w:rPr>
                <w:rFonts w:ascii="Cambria Math" w:hAnsi="Cambria Math"/>
              </w:rPr>
              <m:t>)</m:t>
            </m:r>
          </m:num>
          <m:den>
            <m:sSub>
              <m:sSubPr>
                <m:ctrlPr>
                  <w:rPr>
                    <w:rFonts w:ascii="Cambria Math" w:hAnsi="Cambria Math"/>
                    <w:i/>
                    <w:color w:val="000000"/>
                  </w:rPr>
                </m:ctrlPr>
              </m:sSubPr>
              <m:e>
                <m:r>
                  <w:rPr>
                    <w:rFonts w:ascii="Cambria Math" w:hAnsi="Cambria Math"/>
                  </w:rPr>
                  <m:t>c</m:t>
                </m:r>
              </m:e>
              <m:sub>
                <m:r>
                  <w:rPr>
                    <w:rFonts w:ascii="Cambria Math" w:hAnsi="Cambria Math"/>
                  </w:rPr>
                  <m:t>2</m:t>
                </m:r>
              </m:sub>
            </m:sSub>
            <m:r>
              <w:rPr>
                <w:rFonts w:ascii="Cambria Math" w:hAnsi="Cambria Math"/>
              </w:rPr>
              <m:t>(T-</m:t>
            </m:r>
            <m:sSub>
              <m:sSubPr>
                <m:ctrlPr>
                  <w:rPr>
                    <w:rFonts w:ascii="Cambria Math" w:hAnsi="Cambria Math"/>
                    <w:i/>
                    <w:color w:val="000000"/>
                  </w:rPr>
                </m:ctrlPr>
              </m:sSubPr>
              <m:e>
                <m:r>
                  <w:rPr>
                    <w:rFonts w:ascii="Cambria Math" w:hAnsi="Cambria Math"/>
                  </w:rPr>
                  <m:t>T</m:t>
                </m:r>
              </m:e>
              <m:sub>
                <m:r>
                  <w:rPr>
                    <w:rFonts w:ascii="Cambria Math" w:hAnsi="Cambria Math"/>
                  </w:rPr>
                  <m:t>ref</m:t>
                </m:r>
              </m:sub>
            </m:sSub>
            <m:r>
              <w:rPr>
                <w:rFonts w:ascii="Cambria Math" w:hAnsi="Cambria Math"/>
              </w:rPr>
              <m:t>)</m:t>
            </m:r>
          </m:den>
        </m:f>
      </m:oMath>
      <w:r w:rsidR="002A6515">
        <w:t xml:space="preserve"> </w:t>
      </w:r>
      <w:r w:rsidR="002A6515">
        <w:rPr>
          <w:color w:val="000000"/>
        </w:rPr>
        <w:t>(2)</w:t>
      </w:r>
    </w:p>
    <w:p w14:paraId="0A7675A7" w14:textId="77777777" w:rsidR="002A6515" w:rsidRPr="00841E63" w:rsidRDefault="002A6515" w:rsidP="002A6515">
      <w:pPr>
        <w:pBdr>
          <w:top w:val="nil"/>
          <w:left w:val="nil"/>
          <w:bottom w:val="nil"/>
          <w:right w:val="nil"/>
          <w:between w:val="nil"/>
        </w:pBdr>
        <w:ind w:firstLine="720"/>
        <w:jc w:val="center"/>
        <w:rPr>
          <w:color w:val="000000"/>
        </w:rPr>
      </w:pPr>
    </w:p>
    <w:p w14:paraId="7D8C4F85" w14:textId="77777777" w:rsidR="002A6515" w:rsidRDefault="002A6515" w:rsidP="002A6515">
      <w:pPr>
        <w:pStyle w:val="manuscripttext"/>
      </w:pPr>
      <w:r w:rsidRPr="008F263B">
        <w:t xml:space="preserve">The WLF method requires two material-specific constants,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sidRPr="008F263B">
        <w:t xml:space="preserve"> and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w:t>
      </w:r>
      <w:r w:rsidRPr="008F263B">
        <w:t xml:space="preserve"> which are not always available for the polymer</w:t>
      </w:r>
      <w:r>
        <w:t xml:space="preserve"> of interest. Thus in </w:t>
      </w:r>
      <w:proofErr w:type="spellStart"/>
      <w:r w:rsidRPr="008F263B">
        <w:t>DMAx</w:t>
      </w:r>
      <w:proofErr w:type="spellEnd"/>
      <w:r>
        <w:t>,</w:t>
      </w:r>
      <w:r w:rsidRPr="008F263B">
        <w:t xml:space="preserve"> </w:t>
      </w:r>
      <w:r>
        <w:t xml:space="preserve">besides using reference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sidRPr="008F263B">
        <w:t xml:space="preserve"> and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 xml:space="preserve"> values, </w:t>
      </w:r>
      <w:r w:rsidRPr="008F263B">
        <w:t xml:space="preserve">we </w:t>
      </w:r>
      <w:r>
        <w:t xml:space="preserve">also have an alternative to obtain the master curve by means of </w:t>
      </w:r>
      <w:r w:rsidRPr="008F263B">
        <w:t xml:space="preserve">a curve-fitting approach using the </w:t>
      </w:r>
      <w:proofErr w:type="spellStart"/>
      <w:r w:rsidRPr="000B308C">
        <w:rPr>
          <w:i/>
          <w:iCs/>
        </w:rPr>
        <w:t>mastercurves</w:t>
      </w:r>
      <w:proofErr w:type="spellEnd"/>
      <w:r w:rsidRPr="000B308C">
        <w:t xml:space="preserve"> </w:t>
      </w:r>
      <w:r w:rsidRPr="008F263B">
        <w:t xml:space="preserve">Python package developed by Lennon </w:t>
      </w:r>
      <w:r w:rsidRPr="008F263B">
        <w:rPr>
          <w:i/>
          <w:iCs/>
        </w:rPr>
        <w:t>et al.</w:t>
      </w:r>
      <w:r>
        <w:rPr>
          <w:i/>
          <w:iCs/>
        </w:rPr>
        <w:fldChar w:fldCharType="begin"/>
      </w:r>
      <w:r>
        <w:rPr>
          <w:i/>
          <w:iCs/>
        </w:rPr>
        <w:instrText xml:space="preserve"> ADDIN ZOTERO_ITEM CSL_CITATION {"citationID":"OmuiMKQe","properties":{"formattedCitation":"\\super 38\\nosupersub{}","plainCitation":"38","noteIndex":0},"citationItems":[{"id":33,"uris":["http://zotero.org/users/local/XOfktKGr/items/W2THNBDD"],"itemData":{"id":33,"type":"article-journal","container-title":"Data-Centric Engineering","DOI":"10.1017/dce.2023.3","journalAbbreviation":"Data-Centric Engineering","title":"A data-driven method for automated data superposition with applications in soft matter science","volume":"4","author":[{"family":"Lennon","given":"K. R."},{"family":"McKinley","given":"G. H."},{"family":"Swan","given":"J. W."}],"issued":{"date-parts":[["2023"]]}}}],"schema":"https://github.com/citation-style-language/schema/raw/master/csl-citation.json"} </w:instrText>
      </w:r>
      <w:r>
        <w:rPr>
          <w:i/>
          <w:iCs/>
        </w:rPr>
        <w:fldChar w:fldCharType="separate"/>
      </w:r>
      <w:r w:rsidRPr="00BF7E39">
        <w:rPr>
          <w:vertAlign w:val="superscript"/>
        </w:rPr>
        <w:t>38</w:t>
      </w:r>
      <w:r>
        <w:rPr>
          <w:i/>
          <w:iCs/>
        </w:rPr>
        <w:fldChar w:fldCharType="end"/>
      </w:r>
      <w:r w:rsidRPr="008F263B">
        <w:t xml:space="preserve"> This software employs Gaussian process regression</w:t>
      </w:r>
      <w:r>
        <w:t xml:space="preserve"> </w:t>
      </w:r>
      <w:r w:rsidRPr="008F263B">
        <w:t xml:space="preserve">to determine the shift factors and generate a continuous curve referenced to the chosen temperature. The resulting interpolant, with associated uncertainty bounds, provides both vertical and horizontal shifts for each isotherm, ensuring maximal continuity of the master curve. The final curve thus represents the material’s mechanical response at the reference temperature—typically near </w:t>
      </w:r>
      <w:proofErr w:type="spellStart"/>
      <w:r w:rsidRPr="0022567F">
        <w:rPr>
          <w:i/>
          <w:iCs/>
        </w:rPr>
        <w:t>T</w:t>
      </w:r>
      <w:r w:rsidRPr="0022567F">
        <w:rPr>
          <w:i/>
          <w:iCs/>
          <w:vertAlign w:val="subscript"/>
        </w:rPr>
        <w:t>g</w:t>
      </w:r>
      <w:proofErr w:type="spellEnd"/>
      <w:r w:rsidRPr="008F263B">
        <w:t>—across a much broader frequency range.</w:t>
      </w:r>
    </w:p>
    <w:p w14:paraId="0AD3A8F1" w14:textId="77777777" w:rsidR="002A6515" w:rsidRDefault="002A6515" w:rsidP="002A6515">
      <w:pPr>
        <w:pStyle w:val="Heading1"/>
      </w:pPr>
      <w:r>
        <w:t>Data availability</w:t>
      </w:r>
    </w:p>
    <w:p w14:paraId="7504D055" w14:textId="77777777" w:rsidR="002A6515" w:rsidRDefault="002A6515" w:rsidP="002A6515">
      <w:pPr>
        <w:pStyle w:val="manuscripttext"/>
      </w:pPr>
      <w:r w:rsidRPr="001B02B5">
        <w:t>The structure seeds used in this study—the .</w:t>
      </w:r>
      <w:proofErr w:type="spellStart"/>
      <w:r w:rsidRPr="001B02B5">
        <w:t>bgf</w:t>
      </w:r>
      <w:proofErr w:type="spellEnd"/>
      <w:r w:rsidRPr="001B02B5">
        <w:t xml:space="preserve"> files for the 6,080-atom and 19,216-atom PVDF systems—are provided in the project</w:t>
      </w:r>
      <w:r>
        <w:t>’s</w:t>
      </w:r>
      <w:r w:rsidRPr="001B02B5">
        <w:t xml:space="preserve"> </w:t>
      </w:r>
      <w:r>
        <w:t xml:space="preserve">GitHub </w:t>
      </w:r>
      <w:r w:rsidRPr="001B02B5">
        <w:t xml:space="preserve">repository under </w:t>
      </w:r>
      <w:r w:rsidRPr="00D92AB0">
        <w:t>https://github.com/atlas-nano/atomate2_dmax/tree/feature/dmax2-lammps/src/atomate2/dmax/paper_structures</w:t>
      </w:r>
      <w:r w:rsidRPr="001B02B5">
        <w:t xml:space="preserve">. Due to storage and bandwidth constraints, the </w:t>
      </w:r>
      <w:r>
        <w:t>complete</w:t>
      </w:r>
      <w:r w:rsidRPr="001B02B5">
        <w:t xml:space="preserve"> LAMMPS trajectory files generated in this work </w:t>
      </w:r>
      <w:r w:rsidRPr="001B02B5">
        <w:lastRenderedPageBreak/>
        <w:t>are not deposited; however,</w:t>
      </w:r>
      <w:r>
        <w:t xml:space="preserve"> t</w:t>
      </w:r>
      <w:r w:rsidRPr="001B02B5">
        <w:t>hese input</w:t>
      </w:r>
      <w:r>
        <w:t xml:space="preserve"> structures</w:t>
      </w:r>
      <w:r w:rsidRPr="001B02B5">
        <w:t xml:space="preserve">, together with the workflow instructions described in the Methods section and in the repository documentation, are sufficient to reproduce all results reported </w:t>
      </w:r>
      <w:r>
        <w:t>in this work</w:t>
      </w:r>
      <w:r w:rsidRPr="001B02B5">
        <w:t>.</w:t>
      </w:r>
    </w:p>
    <w:p w14:paraId="54B94237" w14:textId="77777777" w:rsidR="002A6515" w:rsidRDefault="002A6515" w:rsidP="002A6515">
      <w:pPr>
        <w:pStyle w:val="Heading1"/>
      </w:pPr>
      <w:r>
        <w:t>Code availability</w:t>
      </w:r>
    </w:p>
    <w:p w14:paraId="622E2333" w14:textId="77777777" w:rsidR="002A6515" w:rsidRDefault="002A6515" w:rsidP="002A6515">
      <w:pPr>
        <w:pStyle w:val="manuscripttext"/>
      </w:pPr>
      <w:r w:rsidRPr="001B02B5">
        <w:t xml:space="preserve">This work uses a fork of the atomate2 codebase that incorporates the </w:t>
      </w:r>
      <w:proofErr w:type="spellStart"/>
      <w:r w:rsidRPr="001B02B5">
        <w:t>DMAx</w:t>
      </w:r>
      <w:proofErr w:type="spellEnd"/>
      <w:r w:rsidRPr="001B02B5">
        <w:t xml:space="preserve"> workflow and supporting scripts. The fork is openly available at </w:t>
      </w:r>
      <w:hyperlink r:id="rId32" w:tgtFrame="_new" w:history="1">
        <w:r w:rsidRPr="001B02B5">
          <w:t>https://github.com/atlas-nano/atomate2_dmax</w:t>
        </w:r>
      </w:hyperlink>
      <w:r w:rsidRPr="001B02B5">
        <w:t xml:space="preserve">. As the additional features outlined in the Discussion (e.g., semicrystalline structure generation, automated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Pr="001B02B5">
        <w:t xml:space="preserve">window identification, and optional MLFF support) are implemented and stabilized, our goal is to upstream these capabilities and </w:t>
      </w:r>
      <w:r>
        <w:t>request a merge</w:t>
      </w:r>
      <w:r w:rsidRPr="001B02B5">
        <w:t xml:space="preserve"> into the main atomate2 repository.</w:t>
      </w:r>
    </w:p>
    <w:p w14:paraId="5B8E0B71" w14:textId="77777777" w:rsidR="002908C2" w:rsidRDefault="002908C2" w:rsidP="002908C2">
      <w:pPr>
        <w:pStyle w:val="Heading1"/>
      </w:pPr>
      <w:r>
        <w:t>Acknowledgements</w:t>
      </w:r>
    </w:p>
    <w:p w14:paraId="0CE22ABB" w14:textId="63079A71" w:rsidR="002908C2" w:rsidRDefault="002908C2" w:rsidP="002908C2">
      <w:pPr>
        <w:pStyle w:val="manuscripttext"/>
      </w:pPr>
      <w:r w:rsidRPr="00AA3323">
        <w:t>This research used resources of the National Energy Research Scientific Computing Center (NERSC), a U.S. Department of Energy Office of Science User Facility operated under Contract No. DE-AC02-05CH11231.</w:t>
      </w:r>
      <w:r>
        <w:t xml:space="preserve"> </w:t>
      </w:r>
      <w:r w:rsidRPr="00AA3323">
        <w:t xml:space="preserve">This work </w:t>
      </w:r>
      <w:r>
        <w:t xml:space="preserve">used compute hours from </w:t>
      </w:r>
      <w:r w:rsidRPr="00AA3323">
        <w:t>NERSC ERCAP project m4537.</w:t>
      </w:r>
    </w:p>
    <w:p w14:paraId="1F0958F6" w14:textId="12B32597" w:rsidR="002A6515" w:rsidRDefault="002908C2" w:rsidP="002A6515">
      <w:pPr>
        <w:pStyle w:val="Heading1"/>
      </w:pPr>
      <w:r>
        <w:t>Funding</w:t>
      </w:r>
    </w:p>
    <w:p w14:paraId="4D7D78F7" w14:textId="26691712" w:rsidR="002908C2" w:rsidRDefault="002908C2" w:rsidP="002A6515">
      <w:pPr>
        <w:pStyle w:val="manuscripttext"/>
      </w:pPr>
      <w:r>
        <w:t xml:space="preserve">T. A. P. discloses support for the research of this work from the </w:t>
      </w:r>
      <w:r w:rsidR="002A6515">
        <w:t>National Science Foundation, UCSD MRSEC DMR-2011924</w:t>
      </w:r>
      <w:r>
        <w:t xml:space="preserve">, and </w:t>
      </w:r>
      <w:r w:rsidR="002A6515">
        <w:t>the use of facilities and instrumentation supported by the National Science Foundation through UCSD MRSEC DMR-201192.</w:t>
      </w:r>
    </w:p>
    <w:p w14:paraId="443E53BE" w14:textId="77777777" w:rsidR="002A6515" w:rsidRDefault="002A6515" w:rsidP="002A6515">
      <w:pPr>
        <w:pStyle w:val="Heading1"/>
      </w:pPr>
      <w:r>
        <w:t>Author Contributions</w:t>
      </w:r>
    </w:p>
    <w:p w14:paraId="261F86C1" w14:textId="77777777" w:rsidR="002A6515" w:rsidRDefault="002A6515" w:rsidP="002A6515">
      <w:pPr>
        <w:pStyle w:val="manuscripttext"/>
      </w:pPr>
      <w:r>
        <w:t>T.A.P. conceived the idea and supervised the project. R.S.B. created the workflow, performed the simulations and analyzed the data. B.F. assisted in designing the workflow and running the simulations. S.J. assisted in designing the simulations. The manuscript was written by R.S.B. and T.A.P., with comments and consent from all authors.</w:t>
      </w:r>
    </w:p>
    <w:p w14:paraId="22814EB7" w14:textId="77777777" w:rsidR="002A6515" w:rsidRDefault="002A6515" w:rsidP="002A6515">
      <w:pPr>
        <w:pStyle w:val="Heading1"/>
      </w:pPr>
      <w:r>
        <w:t>Competing Interests</w:t>
      </w:r>
    </w:p>
    <w:p w14:paraId="55B58996" w14:textId="77777777" w:rsidR="002A6515" w:rsidRPr="0022567F" w:rsidRDefault="002A6515" w:rsidP="002A6515">
      <w:pPr>
        <w:pStyle w:val="manuscripttext"/>
        <w:rPr>
          <w:color w:val="auto"/>
        </w:rPr>
      </w:pPr>
      <w:r>
        <w:t>The authors declare no competing interests.</w:t>
      </w:r>
    </w:p>
    <w:p w14:paraId="306C27CB" w14:textId="77777777" w:rsidR="002A6515" w:rsidRDefault="002A6515" w:rsidP="002A6515">
      <w:pPr>
        <w:spacing w:after="599"/>
        <w:ind w:right="296"/>
        <w:rPr>
          <w:b/>
          <w:color w:val="000000"/>
          <w:sz w:val="28"/>
          <w:szCs w:val="28"/>
        </w:rPr>
      </w:pPr>
      <w:r>
        <w:rPr>
          <w:b/>
          <w:color w:val="000000"/>
          <w:sz w:val="28"/>
          <w:szCs w:val="28"/>
        </w:rPr>
        <w:lastRenderedPageBreak/>
        <w:t>References</w:t>
      </w:r>
    </w:p>
    <w:p w14:paraId="403F6A97" w14:textId="77777777" w:rsidR="002A6515" w:rsidRPr="00622F2E" w:rsidRDefault="002A6515" w:rsidP="002A6515">
      <w:pPr>
        <w:pStyle w:val="Bibliography"/>
      </w:pPr>
      <w:r>
        <w:rPr>
          <w:color w:val="000000"/>
        </w:rPr>
        <w:fldChar w:fldCharType="begin"/>
      </w:r>
      <w:r>
        <w:rPr>
          <w:color w:val="000000"/>
        </w:rPr>
        <w:instrText xml:space="preserve"> ADDIN ZOTERO_BIBL {"uncited":[],"omitted":[],"custom":[]} CSL_BIBLIOGRAPHY </w:instrText>
      </w:r>
      <w:r>
        <w:rPr>
          <w:color w:val="000000"/>
        </w:rPr>
        <w:fldChar w:fldCharType="separate"/>
      </w:r>
      <w:r w:rsidRPr="00622F2E">
        <w:t>1.</w:t>
      </w:r>
      <w:r w:rsidRPr="00622F2E">
        <w:tab/>
        <w:t xml:space="preserve">Rochman, C. M. Plastics and priority pollutants: A multiple stressor in aquatic habitats. </w:t>
      </w:r>
      <w:r w:rsidRPr="00622F2E">
        <w:rPr>
          <w:i/>
          <w:iCs/>
        </w:rPr>
        <w:t>Polymer</w:t>
      </w:r>
      <w:r w:rsidRPr="00622F2E">
        <w:t xml:space="preserve"> </w:t>
      </w:r>
      <w:r w:rsidRPr="00622F2E">
        <w:rPr>
          <w:b/>
          <w:bCs/>
        </w:rPr>
        <w:t>107</w:t>
      </w:r>
      <w:r w:rsidRPr="00622F2E">
        <w:t>, 27–34 (2016).</w:t>
      </w:r>
    </w:p>
    <w:p w14:paraId="5BE90682" w14:textId="77777777" w:rsidR="002A6515" w:rsidRPr="00622F2E" w:rsidRDefault="002A6515" w:rsidP="002A6515">
      <w:pPr>
        <w:pStyle w:val="Bibliography"/>
      </w:pPr>
      <w:r w:rsidRPr="00622F2E">
        <w:t>2.</w:t>
      </w:r>
      <w:r w:rsidRPr="00622F2E">
        <w:tab/>
        <w:t xml:space="preserve">Patra, S., Ajayan, P. M. &amp; Narayanan, T. N. Dynamic mechanical analysis in materials science: The Novice’s Tale. </w:t>
      </w:r>
      <w:r w:rsidRPr="00622F2E">
        <w:rPr>
          <w:i/>
          <w:iCs/>
        </w:rPr>
        <w:t>Oxf. Open Mater. Sci.</w:t>
      </w:r>
      <w:r w:rsidRPr="00622F2E">
        <w:t xml:space="preserve"> </w:t>
      </w:r>
      <w:r w:rsidRPr="00622F2E">
        <w:rPr>
          <w:b/>
          <w:bCs/>
        </w:rPr>
        <w:t>1</w:t>
      </w:r>
      <w:r w:rsidRPr="00622F2E">
        <w:t>, itaa001 (2020).</w:t>
      </w:r>
    </w:p>
    <w:p w14:paraId="15AB9966" w14:textId="77777777" w:rsidR="002A6515" w:rsidRPr="00622F2E" w:rsidRDefault="002A6515" w:rsidP="002A6515">
      <w:pPr>
        <w:pStyle w:val="Bibliography"/>
      </w:pPr>
      <w:r w:rsidRPr="00622F2E">
        <w:t>3.</w:t>
      </w:r>
      <w:r w:rsidRPr="00622F2E">
        <w:tab/>
        <w:t xml:space="preserve">Jones, D. Dynamic mechanical analysis of polymeric systems of pharmaceutical and biomedical significance. </w:t>
      </w:r>
      <w:r w:rsidRPr="00622F2E">
        <w:rPr>
          <w:i/>
          <w:iCs/>
        </w:rPr>
        <w:t>Int. J. Pharm.</w:t>
      </w:r>
      <w:r w:rsidRPr="00622F2E">
        <w:t xml:space="preserve"> </w:t>
      </w:r>
      <w:r w:rsidRPr="00622F2E">
        <w:rPr>
          <w:b/>
          <w:bCs/>
        </w:rPr>
        <w:t>179</w:t>
      </w:r>
      <w:r w:rsidRPr="00622F2E">
        <w:t>, 167–178 (1999).</w:t>
      </w:r>
    </w:p>
    <w:p w14:paraId="73288E4E" w14:textId="77777777" w:rsidR="002A6515" w:rsidRPr="00622F2E" w:rsidRDefault="002A6515" w:rsidP="002A6515">
      <w:pPr>
        <w:pStyle w:val="Bibliography"/>
      </w:pPr>
      <w:r w:rsidRPr="00622F2E">
        <w:t>4.</w:t>
      </w:r>
      <w:r w:rsidRPr="00622F2E">
        <w:tab/>
        <w:t xml:space="preserve">Schalnat, J. </w:t>
      </w:r>
      <w:r w:rsidRPr="00622F2E">
        <w:rPr>
          <w:i/>
          <w:iCs/>
        </w:rPr>
        <w:t>et al.</w:t>
      </w:r>
      <w:r w:rsidRPr="00622F2E">
        <w:t xml:space="preserve"> Influencing parameters on measurement accuracy in dynamic mechanical analysis of thermoplastic polymers and their composites. </w:t>
      </w:r>
      <w:r w:rsidRPr="00622F2E">
        <w:rPr>
          <w:i/>
          <w:iCs/>
        </w:rPr>
        <w:t>Polym. Test.</w:t>
      </w:r>
      <w:r w:rsidRPr="00622F2E">
        <w:t xml:space="preserve"> </w:t>
      </w:r>
      <w:r w:rsidRPr="00622F2E">
        <w:rPr>
          <w:b/>
          <w:bCs/>
        </w:rPr>
        <w:t>91</w:t>
      </w:r>
      <w:r w:rsidRPr="00622F2E">
        <w:t>, 106799 (2020).</w:t>
      </w:r>
    </w:p>
    <w:p w14:paraId="75E845A3" w14:textId="77777777" w:rsidR="002A6515" w:rsidRPr="00622F2E" w:rsidRDefault="002A6515" w:rsidP="002A6515">
      <w:pPr>
        <w:pStyle w:val="Bibliography"/>
      </w:pPr>
      <w:r w:rsidRPr="00622F2E">
        <w:t>5.</w:t>
      </w:r>
      <w:r w:rsidRPr="00622F2E">
        <w:tab/>
        <w:t xml:space="preserve">Oregui, M., de Man, A., Woldekidan, M. F., Li, Z. &amp; Dollevoet, R. Obtaining railpad properties via dynamic mechanical analysis. </w:t>
      </w:r>
      <w:r w:rsidRPr="00622F2E">
        <w:rPr>
          <w:i/>
          <w:iCs/>
        </w:rPr>
        <w:t>J. Sound Vib.</w:t>
      </w:r>
      <w:r w:rsidRPr="00622F2E">
        <w:t xml:space="preserve"> </w:t>
      </w:r>
      <w:r w:rsidRPr="00622F2E">
        <w:rPr>
          <w:b/>
          <w:bCs/>
        </w:rPr>
        <w:t>363</w:t>
      </w:r>
      <w:r w:rsidRPr="00622F2E">
        <w:t>, 460–472 (2016).</w:t>
      </w:r>
    </w:p>
    <w:p w14:paraId="6AC46F6E" w14:textId="77777777" w:rsidR="002A6515" w:rsidRPr="00622F2E" w:rsidRDefault="002A6515" w:rsidP="002A6515">
      <w:pPr>
        <w:pStyle w:val="Bibliography"/>
      </w:pPr>
      <w:r w:rsidRPr="00622F2E">
        <w:t>6.</w:t>
      </w:r>
      <w:r w:rsidRPr="00622F2E">
        <w:tab/>
        <w:t xml:space="preserve">Huebsch, N. </w:t>
      </w:r>
      <w:r w:rsidRPr="00622F2E">
        <w:rPr>
          <w:i/>
          <w:iCs/>
        </w:rPr>
        <w:t>et al.</w:t>
      </w:r>
      <w:r w:rsidRPr="00622F2E">
        <w:t xml:space="preserve"> Ultrasound-triggered disruption and self-healing of reversibly cross-linked hydrogels for drug delivery and enhanced chemotherapy. </w:t>
      </w:r>
      <w:r w:rsidRPr="00622F2E">
        <w:rPr>
          <w:i/>
          <w:iCs/>
        </w:rPr>
        <w:t>Proc. Natl. Acad. Sci.</w:t>
      </w:r>
      <w:r w:rsidRPr="00622F2E">
        <w:t xml:space="preserve"> </w:t>
      </w:r>
      <w:r w:rsidRPr="00622F2E">
        <w:rPr>
          <w:b/>
          <w:bCs/>
        </w:rPr>
        <w:t>111</w:t>
      </w:r>
      <w:r w:rsidRPr="00622F2E">
        <w:t>, 9762–9767 (2014).</w:t>
      </w:r>
    </w:p>
    <w:p w14:paraId="0CF3BA7D" w14:textId="77777777" w:rsidR="002A6515" w:rsidRPr="00622F2E" w:rsidRDefault="002A6515" w:rsidP="002A6515">
      <w:pPr>
        <w:pStyle w:val="Bibliography"/>
      </w:pPr>
      <w:r w:rsidRPr="00622F2E">
        <w:t>7.</w:t>
      </w:r>
      <w:r w:rsidRPr="00622F2E">
        <w:tab/>
        <w:t xml:space="preserve">Lionetto, F., Montagna, F. &amp; Maffezzoli, A. Ultrasonic dynamic mechanical analysis of polymers. </w:t>
      </w:r>
      <w:r w:rsidRPr="00622F2E">
        <w:rPr>
          <w:i/>
          <w:iCs/>
        </w:rPr>
        <w:t>Appl. Rheol.</w:t>
      </w:r>
      <w:r w:rsidRPr="00622F2E">
        <w:t xml:space="preserve"> </w:t>
      </w:r>
      <w:r w:rsidRPr="00622F2E">
        <w:rPr>
          <w:b/>
          <w:bCs/>
        </w:rPr>
        <w:t>15</w:t>
      </w:r>
      <w:r w:rsidRPr="00622F2E">
        <w:t>, 326–335 (2005).</w:t>
      </w:r>
    </w:p>
    <w:p w14:paraId="7D45F3B2" w14:textId="77777777" w:rsidR="002A6515" w:rsidRPr="00622F2E" w:rsidRDefault="002A6515" w:rsidP="002A6515">
      <w:pPr>
        <w:pStyle w:val="Bibliography"/>
      </w:pPr>
      <w:r w:rsidRPr="00622F2E">
        <w:t>8.</w:t>
      </w:r>
      <w:r w:rsidRPr="00622F2E">
        <w:tab/>
        <w:t xml:space="preserve">O’Connell, P. A. &amp; McKenna, G. B. Arrhenius-type temperature dependence of the segmental relaxation below Tg. </w:t>
      </w:r>
      <w:r w:rsidRPr="00622F2E">
        <w:rPr>
          <w:i/>
          <w:iCs/>
        </w:rPr>
        <w:t>J. Chem. Phys.</w:t>
      </w:r>
      <w:r w:rsidRPr="00622F2E">
        <w:t xml:space="preserve"> </w:t>
      </w:r>
      <w:r w:rsidRPr="00622F2E">
        <w:rPr>
          <w:b/>
          <w:bCs/>
        </w:rPr>
        <w:t>110</w:t>
      </w:r>
      <w:r w:rsidRPr="00622F2E">
        <w:t>, 11054–11060 (1999).</w:t>
      </w:r>
    </w:p>
    <w:p w14:paraId="7FA2ECE5" w14:textId="77777777" w:rsidR="002A6515" w:rsidRPr="00622F2E" w:rsidRDefault="002A6515" w:rsidP="002A6515">
      <w:pPr>
        <w:pStyle w:val="Bibliography"/>
      </w:pPr>
      <w:r w:rsidRPr="00622F2E">
        <w:t>9.</w:t>
      </w:r>
      <w:r w:rsidRPr="00622F2E">
        <w:tab/>
        <w:t xml:space="preserve">Barsoum, S. &amp; Zinkle, T. Fundamental principles of mechanical behavior. </w:t>
      </w:r>
      <w:r w:rsidRPr="00622F2E">
        <w:rPr>
          <w:i/>
          <w:iCs/>
        </w:rPr>
        <w:t>Mater. Sci. Eng. A</w:t>
      </w:r>
      <w:r w:rsidRPr="00622F2E">
        <w:t xml:space="preserve"> </w:t>
      </w:r>
      <w:r w:rsidRPr="00622F2E">
        <w:rPr>
          <w:b/>
          <w:bCs/>
        </w:rPr>
        <w:t>276</w:t>
      </w:r>
      <w:r w:rsidRPr="00622F2E">
        <w:t>, 1–4 (1999).</w:t>
      </w:r>
    </w:p>
    <w:p w14:paraId="28670980" w14:textId="77777777" w:rsidR="002A6515" w:rsidRPr="00622F2E" w:rsidRDefault="002A6515" w:rsidP="002A6515">
      <w:pPr>
        <w:pStyle w:val="Bibliography"/>
      </w:pPr>
      <w:r w:rsidRPr="00622F2E">
        <w:t>10.</w:t>
      </w:r>
      <w:r w:rsidRPr="00622F2E">
        <w:tab/>
        <w:t xml:space="preserve">Shangguan, Y. </w:t>
      </w:r>
      <w:r w:rsidRPr="00622F2E">
        <w:rPr>
          <w:i/>
          <w:iCs/>
        </w:rPr>
        <w:t>et al.</w:t>
      </w:r>
      <w:r w:rsidRPr="00622F2E">
        <w:t xml:space="preserve"> New Insight into Time-Temperature Correlation for Polymer Relaxations Ranging from Secondary Relaxation to Terminal Flow: Application of a Universal and Developed WLF Equation. </w:t>
      </w:r>
      <w:r w:rsidRPr="00622F2E">
        <w:rPr>
          <w:i/>
          <w:iCs/>
        </w:rPr>
        <w:t>Polymers</w:t>
      </w:r>
      <w:r w:rsidRPr="00622F2E">
        <w:t xml:space="preserve"> </w:t>
      </w:r>
      <w:r w:rsidRPr="00622F2E">
        <w:rPr>
          <w:b/>
          <w:bCs/>
        </w:rPr>
        <w:t>9</w:t>
      </w:r>
      <w:r w:rsidRPr="00622F2E">
        <w:t>, 567 (2017).</w:t>
      </w:r>
    </w:p>
    <w:p w14:paraId="13E4342B" w14:textId="77777777" w:rsidR="002A6515" w:rsidRPr="00622F2E" w:rsidRDefault="002A6515" w:rsidP="002A6515">
      <w:pPr>
        <w:pStyle w:val="Bibliography"/>
      </w:pPr>
      <w:r w:rsidRPr="00622F2E">
        <w:lastRenderedPageBreak/>
        <w:t>11.</w:t>
      </w:r>
      <w:r w:rsidRPr="00622F2E">
        <w:tab/>
        <w:t xml:space="preserve">Afzal, M. A. &amp; et al. High-throughput molecular dynamics simulations and validation of thermophysical properties of polymers for various applications. </w:t>
      </w:r>
      <w:r w:rsidRPr="00622F2E">
        <w:rPr>
          <w:i/>
          <w:iCs/>
        </w:rPr>
        <w:t>ACS Appl. Polym. Mater.</w:t>
      </w:r>
      <w:r w:rsidRPr="00622F2E">
        <w:t xml:space="preserve"> </w:t>
      </w:r>
      <w:r w:rsidRPr="00622F2E">
        <w:rPr>
          <w:b/>
          <w:bCs/>
        </w:rPr>
        <w:t>3</w:t>
      </w:r>
      <w:r w:rsidRPr="00622F2E">
        <w:t>, 620–630 (2020).</w:t>
      </w:r>
    </w:p>
    <w:p w14:paraId="34B1FFBB" w14:textId="77777777" w:rsidR="002A6515" w:rsidRPr="00622F2E" w:rsidRDefault="002A6515" w:rsidP="002A6515">
      <w:pPr>
        <w:pStyle w:val="Bibliography"/>
      </w:pPr>
      <w:r w:rsidRPr="00622F2E">
        <w:t>12.</w:t>
      </w:r>
      <w:r w:rsidRPr="00622F2E">
        <w:tab/>
        <w:t xml:space="preserve">Pinheiro, A. &amp; Mano, J. F. Study of the glass transition on viscous-forming and powder materials using dynamic mechanical analysis. </w:t>
      </w:r>
      <w:r w:rsidRPr="00622F2E">
        <w:rPr>
          <w:i/>
          <w:iCs/>
        </w:rPr>
        <w:t>Polym. Test.</w:t>
      </w:r>
      <w:r w:rsidRPr="00622F2E">
        <w:t xml:space="preserve"> </w:t>
      </w:r>
      <w:r w:rsidRPr="00622F2E">
        <w:rPr>
          <w:b/>
          <w:bCs/>
        </w:rPr>
        <w:t>28</w:t>
      </w:r>
      <w:r w:rsidRPr="00622F2E">
        <w:t>, 89–95 (2009).</w:t>
      </w:r>
    </w:p>
    <w:p w14:paraId="2BAC85EC" w14:textId="77777777" w:rsidR="002A6515" w:rsidRPr="00622F2E" w:rsidRDefault="002A6515" w:rsidP="002A6515">
      <w:pPr>
        <w:pStyle w:val="Bibliography"/>
      </w:pPr>
      <w:r w:rsidRPr="00622F2E">
        <w:t>13.</w:t>
      </w:r>
      <w:r w:rsidRPr="00622F2E">
        <w:tab/>
        <w:t xml:space="preserve">Han, J., Gee, R. H. &amp; Boyd, R. H. Glass transition temperatures of polymers from molecular dynamics simulations. </w:t>
      </w:r>
      <w:r w:rsidRPr="00622F2E">
        <w:rPr>
          <w:i/>
          <w:iCs/>
        </w:rPr>
        <w:t>Macromolecules</w:t>
      </w:r>
      <w:r w:rsidRPr="00622F2E">
        <w:t xml:space="preserve"> </w:t>
      </w:r>
      <w:r w:rsidRPr="00622F2E">
        <w:rPr>
          <w:b/>
          <w:bCs/>
        </w:rPr>
        <w:t>27</w:t>
      </w:r>
      <w:r w:rsidRPr="00622F2E">
        <w:t>, 7781–7784 (1994).</w:t>
      </w:r>
    </w:p>
    <w:p w14:paraId="149A722C" w14:textId="77777777" w:rsidR="002A6515" w:rsidRPr="00622F2E" w:rsidRDefault="002A6515" w:rsidP="002A6515">
      <w:pPr>
        <w:pStyle w:val="Bibliography"/>
      </w:pPr>
      <w:r w:rsidRPr="00622F2E">
        <w:t>14.</w:t>
      </w:r>
      <w:r w:rsidRPr="00622F2E">
        <w:tab/>
        <w:t xml:space="preserve">Chantawansri, T. L., Yeh, I.-C. &amp; Hsieh, A. J. Investigating the glass transition temperature at the atom-level in select model polyamides: A molecular dynamics study. </w:t>
      </w:r>
      <w:r w:rsidRPr="00622F2E">
        <w:rPr>
          <w:i/>
          <w:iCs/>
        </w:rPr>
        <w:t>Polymer</w:t>
      </w:r>
      <w:r w:rsidRPr="00622F2E">
        <w:t xml:space="preserve"> </w:t>
      </w:r>
      <w:r w:rsidRPr="00622F2E">
        <w:rPr>
          <w:b/>
          <w:bCs/>
        </w:rPr>
        <w:t>81</w:t>
      </w:r>
      <w:r w:rsidRPr="00622F2E">
        <w:t>, 50–61 (2015).</w:t>
      </w:r>
    </w:p>
    <w:p w14:paraId="041AC7BF" w14:textId="77777777" w:rsidR="002A6515" w:rsidRPr="00622F2E" w:rsidRDefault="002A6515" w:rsidP="002A6515">
      <w:pPr>
        <w:pStyle w:val="Bibliography"/>
      </w:pPr>
      <w:r w:rsidRPr="00622F2E">
        <w:t>15.</w:t>
      </w:r>
      <w:r w:rsidRPr="00622F2E">
        <w:tab/>
        <w:t xml:space="preserve">Patrone, P. N., Dienstfrey, A., Browning, A. R., Tucker, S. &amp; Christensen, S. Uncertainty quantification in molecular dynamics studies of the glass transition temperature. </w:t>
      </w:r>
      <w:r w:rsidRPr="00622F2E">
        <w:rPr>
          <w:i/>
          <w:iCs/>
        </w:rPr>
        <w:t>Polymer</w:t>
      </w:r>
      <w:r w:rsidRPr="00622F2E">
        <w:t xml:space="preserve"> </w:t>
      </w:r>
      <w:r w:rsidRPr="00622F2E">
        <w:rPr>
          <w:b/>
          <w:bCs/>
        </w:rPr>
        <w:t>87</w:t>
      </w:r>
      <w:r w:rsidRPr="00622F2E">
        <w:t>, 246–259 (2016).</w:t>
      </w:r>
    </w:p>
    <w:p w14:paraId="126DA1FD" w14:textId="77777777" w:rsidR="002A6515" w:rsidRPr="00622F2E" w:rsidRDefault="002A6515" w:rsidP="002A6515">
      <w:pPr>
        <w:pStyle w:val="Bibliography"/>
      </w:pPr>
      <w:r w:rsidRPr="00622F2E">
        <w:t>16.</w:t>
      </w:r>
      <w:r w:rsidRPr="00622F2E">
        <w:tab/>
        <w:t xml:space="preserve">Guseva, D. V. &amp; et al. Dynamic and static mechanical properties of crosslinked polymer matrices: Multiscale simulations and experiments. </w:t>
      </w:r>
      <w:r w:rsidRPr="00622F2E">
        <w:rPr>
          <w:i/>
          <w:iCs/>
        </w:rPr>
        <w:t>Polymers</w:t>
      </w:r>
      <w:r w:rsidRPr="00622F2E">
        <w:t xml:space="preserve"> </w:t>
      </w:r>
      <w:r w:rsidRPr="00622F2E">
        <w:rPr>
          <w:b/>
          <w:bCs/>
        </w:rPr>
        <w:t>10</w:t>
      </w:r>
      <w:r w:rsidRPr="00622F2E">
        <w:t>, 792 (2018).</w:t>
      </w:r>
    </w:p>
    <w:p w14:paraId="12EC11D9" w14:textId="77777777" w:rsidR="002A6515" w:rsidRPr="00622F2E" w:rsidRDefault="002A6515" w:rsidP="002A6515">
      <w:pPr>
        <w:pStyle w:val="Bibliography"/>
      </w:pPr>
      <w:r w:rsidRPr="00622F2E">
        <w:t>17.</w:t>
      </w:r>
      <w:r w:rsidRPr="00622F2E">
        <w:tab/>
        <w:t xml:space="preserve">Ghajar, M. H., Mosavi Mashhadi, M. &amp; Ghattan Kashani, H. Dynamic mechanical analysis of Bucky Gel actuator electrolyte by molecular dynamics simulation. </w:t>
      </w:r>
      <w:r w:rsidRPr="00622F2E">
        <w:rPr>
          <w:i/>
          <w:iCs/>
        </w:rPr>
        <w:t>Comput. Mater. Sci.</w:t>
      </w:r>
      <w:r w:rsidRPr="00622F2E">
        <w:t xml:space="preserve"> </w:t>
      </w:r>
      <w:r w:rsidRPr="00622F2E">
        <w:rPr>
          <w:b/>
          <w:bCs/>
        </w:rPr>
        <w:t>149</w:t>
      </w:r>
      <w:r w:rsidRPr="00622F2E">
        <w:t>, 379–385 (2018).</w:t>
      </w:r>
    </w:p>
    <w:p w14:paraId="05756862" w14:textId="77777777" w:rsidR="002A6515" w:rsidRPr="00622F2E" w:rsidRDefault="002A6515" w:rsidP="002A6515">
      <w:pPr>
        <w:pStyle w:val="Bibliography"/>
      </w:pPr>
      <w:r w:rsidRPr="00622F2E">
        <w:t>18.</w:t>
      </w:r>
      <w:r w:rsidRPr="00622F2E">
        <w:tab/>
        <w:t xml:space="preserve">Duncan, J. C. &amp; Price, D. M. Thermomechanical, dynamic mechanical and dielectric methods. in </w:t>
      </w:r>
      <w:r w:rsidRPr="00622F2E">
        <w:rPr>
          <w:i/>
          <w:iCs/>
        </w:rPr>
        <w:t>Principles of Thermal Analysis and Calorimetry</w:t>
      </w:r>
      <w:r w:rsidRPr="00622F2E">
        <w:t xml:space="preserve"> 164–213 (2016). doi:10.1039/BK9781782620518-00164.</w:t>
      </w:r>
    </w:p>
    <w:p w14:paraId="04323413" w14:textId="77777777" w:rsidR="002A6515" w:rsidRPr="00622F2E" w:rsidRDefault="002A6515" w:rsidP="002A6515">
      <w:pPr>
        <w:pStyle w:val="Bibliography"/>
      </w:pPr>
      <w:r w:rsidRPr="00622F2E">
        <w:t>19.</w:t>
      </w:r>
      <w:r w:rsidRPr="00622F2E">
        <w:tab/>
        <w:t xml:space="preserve">Menard, K. P. &amp; Menard, N. R. </w:t>
      </w:r>
      <w:r w:rsidRPr="00622F2E">
        <w:rPr>
          <w:i/>
          <w:iCs/>
        </w:rPr>
        <w:t>Dynamic Mechanical Analysis</w:t>
      </w:r>
      <w:r w:rsidRPr="00622F2E">
        <w:t>. (2020). doi:10.1201/9780429190308.</w:t>
      </w:r>
    </w:p>
    <w:p w14:paraId="1504606C" w14:textId="77777777" w:rsidR="002A6515" w:rsidRPr="00622F2E" w:rsidRDefault="002A6515" w:rsidP="002A6515">
      <w:pPr>
        <w:pStyle w:val="Bibliography"/>
      </w:pPr>
      <w:r w:rsidRPr="00622F2E">
        <w:lastRenderedPageBreak/>
        <w:t>20.</w:t>
      </w:r>
      <w:r w:rsidRPr="00622F2E">
        <w:tab/>
        <w:t xml:space="preserve">Mandal, A. &amp; Nandi, A. K. Physical properties of poly(vinylidene fluoride) composites with polymer functionalized multiwalled carbon nanotubes using nitrene chemistry. </w:t>
      </w:r>
      <w:r w:rsidRPr="00622F2E">
        <w:rPr>
          <w:i/>
          <w:iCs/>
        </w:rPr>
        <w:t>J. Mater. Chem.</w:t>
      </w:r>
      <w:r w:rsidRPr="00622F2E">
        <w:t xml:space="preserve"> </w:t>
      </w:r>
      <w:r w:rsidRPr="00622F2E">
        <w:rPr>
          <w:b/>
          <w:bCs/>
        </w:rPr>
        <w:t>21</w:t>
      </w:r>
      <w:r w:rsidRPr="00622F2E">
        <w:t>, 15752 (2011).</w:t>
      </w:r>
    </w:p>
    <w:p w14:paraId="63F3C674" w14:textId="77777777" w:rsidR="002A6515" w:rsidRPr="00622F2E" w:rsidRDefault="002A6515" w:rsidP="002A6515">
      <w:pPr>
        <w:pStyle w:val="Bibliography"/>
      </w:pPr>
      <w:r w:rsidRPr="00622F2E">
        <w:t>21.</w:t>
      </w:r>
      <w:r w:rsidRPr="00622F2E">
        <w:tab/>
        <w:t xml:space="preserve">Zhu, W., Ma, J., Nan, X., Osei Lartey, P. &amp; Yang, Y. Study on dispersion of reduced graphene oxide on physical performance of polyvinylidene fluoride composites by Hansen solubility parameters. </w:t>
      </w:r>
      <w:r w:rsidRPr="00622F2E">
        <w:rPr>
          <w:i/>
          <w:iCs/>
        </w:rPr>
        <w:t>Colloid Polym. Sci.</w:t>
      </w:r>
      <w:r w:rsidRPr="00622F2E">
        <w:t xml:space="preserve"> </w:t>
      </w:r>
      <w:r w:rsidRPr="00622F2E">
        <w:rPr>
          <w:b/>
          <w:bCs/>
        </w:rPr>
        <w:t>297</w:t>
      </w:r>
      <w:r w:rsidRPr="00622F2E">
        <w:t>, 213–224 (2019).</w:t>
      </w:r>
    </w:p>
    <w:p w14:paraId="1A114B53" w14:textId="77777777" w:rsidR="002A6515" w:rsidRPr="00622F2E" w:rsidRDefault="002A6515" w:rsidP="002A6515">
      <w:pPr>
        <w:pStyle w:val="Bibliography"/>
      </w:pPr>
      <w:r w:rsidRPr="00622F2E">
        <w:t>22.</w:t>
      </w:r>
      <w:r w:rsidRPr="00622F2E">
        <w:tab/>
        <w:t xml:space="preserve">Belin, B., Yiannourakou, M., Lachet, V. &amp; Rousseau, B. Modeling method for semicrystalline polymers controlling aspects of the morphology at the molecular scale for the study of mechanical and physicochemical properties. </w:t>
      </w:r>
      <w:r w:rsidRPr="00622F2E">
        <w:rPr>
          <w:i/>
          <w:iCs/>
        </w:rPr>
        <w:t>J. Phys. Chem. B</w:t>
      </w:r>
      <w:r w:rsidRPr="00622F2E">
        <w:t xml:space="preserve"> </w:t>
      </w:r>
      <w:r w:rsidRPr="00622F2E">
        <w:rPr>
          <w:b/>
          <w:bCs/>
        </w:rPr>
        <w:t>126</w:t>
      </w:r>
      <w:r w:rsidRPr="00622F2E">
        <w:t>, 9673–9685 (2022).</w:t>
      </w:r>
    </w:p>
    <w:p w14:paraId="24837A4F" w14:textId="77777777" w:rsidR="002A6515" w:rsidRPr="00622F2E" w:rsidRDefault="002A6515" w:rsidP="002A6515">
      <w:pPr>
        <w:pStyle w:val="Bibliography"/>
      </w:pPr>
      <w:r w:rsidRPr="00622F2E">
        <w:t>23.</w:t>
      </w:r>
      <w:r w:rsidRPr="00622F2E">
        <w:tab/>
        <w:t xml:space="preserve">Lin, S.-T., Maiti, P. K. &amp; Goddard, W. A. Two-phase thermodynamic model for efficient and accurate absolute entropy of water from molecular dynamics simulations. </w:t>
      </w:r>
      <w:r w:rsidRPr="00622F2E">
        <w:rPr>
          <w:i/>
          <w:iCs/>
        </w:rPr>
        <w:t>J. Phys. Chem. B</w:t>
      </w:r>
      <w:r w:rsidRPr="00622F2E">
        <w:t xml:space="preserve"> </w:t>
      </w:r>
      <w:r w:rsidRPr="00622F2E">
        <w:rPr>
          <w:b/>
          <w:bCs/>
        </w:rPr>
        <w:t>114</w:t>
      </w:r>
      <w:r w:rsidRPr="00622F2E">
        <w:t>, 8191–8198 (2010).</w:t>
      </w:r>
    </w:p>
    <w:p w14:paraId="62F7E34B" w14:textId="77777777" w:rsidR="002A6515" w:rsidRPr="00622F2E" w:rsidRDefault="002A6515" w:rsidP="002A6515">
      <w:pPr>
        <w:pStyle w:val="Bibliography"/>
      </w:pPr>
      <w:r w:rsidRPr="00622F2E">
        <w:t>24.</w:t>
      </w:r>
      <w:r w:rsidRPr="00622F2E">
        <w:tab/>
        <w:t xml:space="preserve">Plimpton, S. Fast Parallel Algorithms for Short-Range Molecular Dynamics. </w:t>
      </w:r>
      <w:r w:rsidRPr="00622F2E">
        <w:rPr>
          <w:i/>
          <w:iCs/>
        </w:rPr>
        <w:t>J. Comput. Phys.</w:t>
      </w:r>
      <w:r w:rsidRPr="00622F2E">
        <w:t xml:space="preserve"> </w:t>
      </w:r>
      <w:r w:rsidRPr="00622F2E">
        <w:rPr>
          <w:b/>
          <w:bCs/>
        </w:rPr>
        <w:t>117</w:t>
      </w:r>
      <w:r w:rsidRPr="00622F2E">
        <w:t>, 1–19 (1995).</w:t>
      </w:r>
    </w:p>
    <w:p w14:paraId="5AD78FBB" w14:textId="77777777" w:rsidR="002A6515" w:rsidRPr="00622F2E" w:rsidRDefault="002A6515" w:rsidP="002A6515">
      <w:pPr>
        <w:pStyle w:val="Bibliography"/>
      </w:pPr>
      <w:r w:rsidRPr="00622F2E">
        <w:t>25.</w:t>
      </w:r>
      <w:r w:rsidRPr="00622F2E">
        <w:tab/>
        <w:t xml:space="preserve">Thompson, A. P. </w:t>
      </w:r>
      <w:r w:rsidRPr="00622F2E">
        <w:rPr>
          <w:i/>
          <w:iCs/>
        </w:rPr>
        <w:t>et al.</w:t>
      </w:r>
      <w:r w:rsidRPr="00622F2E">
        <w:t xml:space="preserve"> LAMMPS - a flexible simulation tool for particle-based materials modeling at the atomic, meso, and continuum scales. </w:t>
      </w:r>
      <w:r w:rsidRPr="00622F2E">
        <w:rPr>
          <w:i/>
          <w:iCs/>
        </w:rPr>
        <w:t>Comput. Phys. Commun.</w:t>
      </w:r>
      <w:r w:rsidRPr="00622F2E">
        <w:t xml:space="preserve"> </w:t>
      </w:r>
      <w:r w:rsidRPr="00622F2E">
        <w:rPr>
          <w:b/>
          <w:bCs/>
        </w:rPr>
        <w:t>271</w:t>
      </w:r>
      <w:r w:rsidRPr="00622F2E">
        <w:t>, 108171 (2022).</w:t>
      </w:r>
    </w:p>
    <w:p w14:paraId="1AB1F0D2" w14:textId="77777777" w:rsidR="002A6515" w:rsidRPr="00622F2E" w:rsidRDefault="002A6515" w:rsidP="002A6515">
      <w:pPr>
        <w:pStyle w:val="Bibliography"/>
      </w:pPr>
      <w:r w:rsidRPr="00622F2E">
        <w:t>26.</w:t>
      </w:r>
      <w:r w:rsidRPr="00622F2E">
        <w:tab/>
        <w:t xml:space="preserve">Meng, N. &amp; et al. Ultrahigh β-phase content poly(vinylidene fluoride) with relaxor-like ferroelectricity for high energy density capacitors. </w:t>
      </w:r>
      <w:r w:rsidRPr="00622F2E">
        <w:rPr>
          <w:i/>
          <w:iCs/>
        </w:rPr>
        <w:t>Nat. Commun.</w:t>
      </w:r>
      <w:r w:rsidRPr="00622F2E">
        <w:t xml:space="preserve"> </w:t>
      </w:r>
      <w:r w:rsidRPr="00622F2E">
        <w:rPr>
          <w:b/>
          <w:bCs/>
        </w:rPr>
        <w:t>10</w:t>
      </w:r>
      <w:r w:rsidRPr="00622F2E">
        <w:t>, (2019).</w:t>
      </w:r>
    </w:p>
    <w:p w14:paraId="377073BE" w14:textId="77777777" w:rsidR="002A6515" w:rsidRPr="00622F2E" w:rsidRDefault="002A6515" w:rsidP="002A6515">
      <w:pPr>
        <w:pStyle w:val="Bibliography"/>
      </w:pPr>
      <w:r w:rsidRPr="00622F2E">
        <w:t>27.</w:t>
      </w:r>
      <w:r w:rsidRPr="00622F2E">
        <w:tab/>
        <w:t xml:space="preserve">Byutner, O. G. &amp; Smith, G. D. Quantum chemistry based force field for simulations of poly(vinylidene fluoride). </w:t>
      </w:r>
      <w:r w:rsidRPr="00622F2E">
        <w:rPr>
          <w:i/>
          <w:iCs/>
        </w:rPr>
        <w:t>Macromolecules</w:t>
      </w:r>
      <w:r w:rsidRPr="00622F2E">
        <w:t xml:space="preserve"> </w:t>
      </w:r>
      <w:r w:rsidRPr="00622F2E">
        <w:rPr>
          <w:b/>
          <w:bCs/>
        </w:rPr>
        <w:t>33</w:t>
      </w:r>
      <w:r w:rsidRPr="00622F2E">
        <w:t>, 4264–4270 (2000).</w:t>
      </w:r>
    </w:p>
    <w:p w14:paraId="7015167D" w14:textId="77777777" w:rsidR="002A6515" w:rsidRPr="00622F2E" w:rsidRDefault="002A6515" w:rsidP="002A6515">
      <w:pPr>
        <w:pStyle w:val="Bibliography"/>
      </w:pPr>
      <w:r w:rsidRPr="00622F2E">
        <w:lastRenderedPageBreak/>
        <w:t>28.</w:t>
      </w:r>
      <w:r w:rsidRPr="00622F2E">
        <w:tab/>
        <w:t xml:space="preserve">Jorgensen, W. L., Maxwell, D. S. &amp; Tirado-Rives, J. Development and testing of the OPLS all-atom force field on conformational energetics and properties of organic liquids. </w:t>
      </w:r>
      <w:r w:rsidRPr="00622F2E">
        <w:rPr>
          <w:i/>
          <w:iCs/>
        </w:rPr>
        <w:t>J. Am. Chem. Soc.</w:t>
      </w:r>
      <w:r w:rsidRPr="00622F2E">
        <w:t xml:space="preserve"> </w:t>
      </w:r>
      <w:r w:rsidRPr="00622F2E">
        <w:rPr>
          <w:b/>
          <w:bCs/>
        </w:rPr>
        <w:t>118</w:t>
      </w:r>
      <w:r w:rsidRPr="00622F2E">
        <w:t>, 11225–11236 (1996).</w:t>
      </w:r>
    </w:p>
    <w:p w14:paraId="740CAAC6" w14:textId="77777777" w:rsidR="002A6515" w:rsidRPr="00622F2E" w:rsidRDefault="002A6515" w:rsidP="002A6515">
      <w:pPr>
        <w:pStyle w:val="Bibliography"/>
      </w:pPr>
      <w:r w:rsidRPr="002A6515">
        <w:t>29.</w:t>
      </w:r>
      <w:r w:rsidRPr="002A6515">
        <w:tab/>
        <w:t xml:space="preserve">Ganose, A. M. </w:t>
      </w:r>
      <w:r w:rsidRPr="002A6515">
        <w:rPr>
          <w:i/>
          <w:iCs/>
        </w:rPr>
        <w:t>et al.</w:t>
      </w:r>
      <w:r w:rsidRPr="002A6515">
        <w:t xml:space="preserve"> </w:t>
      </w:r>
      <w:r w:rsidRPr="00622F2E">
        <w:t xml:space="preserve">Atomate2: modular workflows for materials science. </w:t>
      </w:r>
      <w:r w:rsidRPr="00622F2E">
        <w:rPr>
          <w:i/>
          <w:iCs/>
        </w:rPr>
        <w:t>Digit. Discov.</w:t>
      </w:r>
      <w:r w:rsidRPr="00622F2E">
        <w:t xml:space="preserve"> </w:t>
      </w:r>
      <w:r w:rsidRPr="00622F2E">
        <w:rPr>
          <w:b/>
          <w:bCs/>
        </w:rPr>
        <w:t>4</w:t>
      </w:r>
      <w:r w:rsidRPr="00622F2E">
        <w:t>, 1944–1973 (2025).</w:t>
      </w:r>
    </w:p>
    <w:p w14:paraId="25006764" w14:textId="77777777" w:rsidR="002A6515" w:rsidRPr="00622F2E" w:rsidRDefault="002A6515" w:rsidP="002A6515">
      <w:pPr>
        <w:pStyle w:val="Bibliography"/>
      </w:pPr>
      <w:r w:rsidRPr="00622F2E">
        <w:t>30.</w:t>
      </w:r>
      <w:r w:rsidRPr="00622F2E">
        <w:tab/>
        <w:t xml:space="preserve">Sahu, H., Shen, K.-H., Montoya, J. H., Tran, H. &amp; Ramprasad, R. Polymer structure predictor (PSP): A python toolkit for predicting atomic-level structural models for a range of polymer geometries. </w:t>
      </w:r>
      <w:r w:rsidRPr="00622F2E">
        <w:rPr>
          <w:i/>
          <w:iCs/>
        </w:rPr>
        <w:t>J. Chem. Theory Comput.</w:t>
      </w:r>
      <w:r w:rsidRPr="00622F2E">
        <w:t xml:space="preserve"> </w:t>
      </w:r>
      <w:r w:rsidRPr="00622F2E">
        <w:rPr>
          <w:b/>
          <w:bCs/>
        </w:rPr>
        <w:t>18</w:t>
      </w:r>
      <w:r w:rsidRPr="00622F2E">
        <w:t>, 2737–2748 (2022).</w:t>
      </w:r>
    </w:p>
    <w:p w14:paraId="1B8B2BBD" w14:textId="77777777" w:rsidR="002A6515" w:rsidRPr="00622F2E" w:rsidRDefault="002A6515" w:rsidP="002A6515">
      <w:pPr>
        <w:pStyle w:val="Bibliography"/>
      </w:pPr>
      <w:r w:rsidRPr="00622F2E">
        <w:t>31.</w:t>
      </w:r>
      <w:r w:rsidRPr="00622F2E">
        <w:tab/>
        <w:t xml:space="preserve">Farrow, C. L., Shaw, M., Kim, H., Juhás, P. &amp; Billinge, S. J. Nyquist-Shannon sampling theorem applied to refinements of the atomic pair distribution function. </w:t>
      </w:r>
      <w:r w:rsidRPr="00622F2E">
        <w:rPr>
          <w:i/>
          <w:iCs/>
        </w:rPr>
        <w:t>Phys. Rev. B</w:t>
      </w:r>
      <w:r w:rsidRPr="00622F2E">
        <w:t xml:space="preserve"> </w:t>
      </w:r>
      <w:r w:rsidRPr="00622F2E">
        <w:rPr>
          <w:b/>
          <w:bCs/>
        </w:rPr>
        <w:t>84</w:t>
      </w:r>
      <w:r w:rsidRPr="00622F2E">
        <w:t>, (2011).</w:t>
      </w:r>
    </w:p>
    <w:p w14:paraId="4519C548" w14:textId="77777777" w:rsidR="002A6515" w:rsidRPr="00622F2E" w:rsidRDefault="002A6515" w:rsidP="002A6515">
      <w:pPr>
        <w:pStyle w:val="Bibliography"/>
      </w:pPr>
      <w:r w:rsidRPr="00622F2E">
        <w:t>32.</w:t>
      </w:r>
      <w:r w:rsidRPr="00622F2E">
        <w:tab/>
        <w:t xml:space="preserve">Thompson, A. P., Plimpton, S. J. &amp; Mattson, W. General formulation of pressure and stress tensor for arbitrary many-body interaction potentials under periodic boundary conditions. </w:t>
      </w:r>
      <w:r w:rsidRPr="00622F2E">
        <w:rPr>
          <w:i/>
          <w:iCs/>
        </w:rPr>
        <w:t>J. Chem. Phys.</w:t>
      </w:r>
      <w:r w:rsidRPr="00622F2E">
        <w:t xml:space="preserve"> </w:t>
      </w:r>
      <w:r w:rsidRPr="00622F2E">
        <w:rPr>
          <w:b/>
          <w:bCs/>
        </w:rPr>
        <w:t>131</w:t>
      </w:r>
      <w:r w:rsidRPr="00622F2E">
        <w:t>, (2009).</w:t>
      </w:r>
    </w:p>
    <w:p w14:paraId="08B229E9" w14:textId="77777777" w:rsidR="002A6515" w:rsidRPr="00622F2E" w:rsidRDefault="002A6515" w:rsidP="002A6515">
      <w:pPr>
        <w:pStyle w:val="Bibliography"/>
      </w:pPr>
      <w:r w:rsidRPr="00622F2E">
        <w:t>33.</w:t>
      </w:r>
      <w:r w:rsidRPr="00622F2E">
        <w:tab/>
        <w:t xml:space="preserve">Starkova, O. &amp; Aniskevich, A. Limits of linear viscoelastic behavior of polymers. </w:t>
      </w:r>
      <w:r w:rsidRPr="00622F2E">
        <w:rPr>
          <w:i/>
          <w:iCs/>
        </w:rPr>
        <w:t>Mech. Time-Depend. Mater.</w:t>
      </w:r>
      <w:r w:rsidRPr="00622F2E">
        <w:t xml:space="preserve"> </w:t>
      </w:r>
      <w:r w:rsidRPr="00622F2E">
        <w:rPr>
          <w:b/>
          <w:bCs/>
        </w:rPr>
        <w:t>11</w:t>
      </w:r>
      <w:r w:rsidRPr="00622F2E">
        <w:t>, 111–126 (2007).</w:t>
      </w:r>
    </w:p>
    <w:p w14:paraId="35FE7F73" w14:textId="77777777" w:rsidR="002A6515" w:rsidRPr="00622F2E" w:rsidRDefault="002A6515" w:rsidP="002A6515">
      <w:pPr>
        <w:pStyle w:val="Bibliography"/>
      </w:pPr>
      <w:r w:rsidRPr="00622F2E">
        <w:t>34.</w:t>
      </w:r>
      <w:r w:rsidRPr="00622F2E">
        <w:tab/>
        <w:t xml:space="preserve">Feller, S. E., Zhang, Y., Pastor, R. W. &amp; Brooks, B. R. Constant pressure molecular dynamics simulation: The Langevin piston method. </w:t>
      </w:r>
      <w:r w:rsidRPr="00622F2E">
        <w:rPr>
          <w:i/>
          <w:iCs/>
        </w:rPr>
        <w:t>J. Chem. Phys.</w:t>
      </w:r>
      <w:r w:rsidRPr="00622F2E">
        <w:t xml:space="preserve"> </w:t>
      </w:r>
      <w:r w:rsidRPr="00622F2E">
        <w:rPr>
          <w:b/>
          <w:bCs/>
        </w:rPr>
        <w:t>103</w:t>
      </w:r>
      <w:r w:rsidRPr="00622F2E">
        <w:t>, 4613–4621 (1995).</w:t>
      </w:r>
    </w:p>
    <w:p w14:paraId="7F6C3444" w14:textId="77777777" w:rsidR="002A6515" w:rsidRPr="00622F2E" w:rsidRDefault="002A6515" w:rsidP="002A6515">
      <w:pPr>
        <w:pStyle w:val="Bibliography"/>
      </w:pPr>
      <w:r w:rsidRPr="00622F2E">
        <w:t>35.</w:t>
      </w:r>
      <w:r w:rsidRPr="00622F2E">
        <w:tab/>
        <w:t xml:space="preserve">Fox, T. G. &amp; Flory, P. J. The glass temperature and related properties of polystyrene. influence of molecular weight. </w:t>
      </w:r>
      <w:r w:rsidRPr="00622F2E">
        <w:rPr>
          <w:i/>
          <w:iCs/>
        </w:rPr>
        <w:t>J. Polym. Sci.</w:t>
      </w:r>
      <w:r w:rsidRPr="00622F2E">
        <w:t xml:space="preserve"> </w:t>
      </w:r>
      <w:r w:rsidRPr="00622F2E">
        <w:rPr>
          <w:b/>
          <w:bCs/>
        </w:rPr>
        <w:t>14</w:t>
      </w:r>
      <w:r w:rsidRPr="00622F2E">
        <w:t>, 315–319 (1954).</w:t>
      </w:r>
    </w:p>
    <w:p w14:paraId="751E1E91" w14:textId="77777777" w:rsidR="002A6515" w:rsidRPr="00622F2E" w:rsidRDefault="002A6515" w:rsidP="002A6515">
      <w:pPr>
        <w:pStyle w:val="Bibliography"/>
      </w:pPr>
      <w:r w:rsidRPr="00622F2E">
        <w:t>36.</w:t>
      </w:r>
      <w:r w:rsidRPr="00622F2E">
        <w:tab/>
        <w:t xml:space="preserve">Bhandari, B. R. &amp; Howes, T. Implication of glass transition for the drying and stability of dried foods. </w:t>
      </w:r>
      <w:r w:rsidRPr="00622F2E">
        <w:rPr>
          <w:i/>
          <w:iCs/>
        </w:rPr>
        <w:t>J. Food Eng.</w:t>
      </w:r>
      <w:r w:rsidRPr="00622F2E">
        <w:t xml:space="preserve"> </w:t>
      </w:r>
      <w:r w:rsidRPr="00622F2E">
        <w:rPr>
          <w:b/>
          <w:bCs/>
        </w:rPr>
        <w:t>40</w:t>
      </w:r>
      <w:r w:rsidRPr="00622F2E">
        <w:t>, 71–79 (1999).</w:t>
      </w:r>
    </w:p>
    <w:p w14:paraId="1F87A946" w14:textId="77777777" w:rsidR="002A6515" w:rsidRPr="00622F2E" w:rsidRDefault="002A6515" w:rsidP="002A6515">
      <w:pPr>
        <w:pStyle w:val="Bibliography"/>
      </w:pPr>
      <w:r w:rsidRPr="00622F2E">
        <w:lastRenderedPageBreak/>
        <w:t>37.</w:t>
      </w:r>
      <w:r w:rsidRPr="00622F2E">
        <w:tab/>
        <w:t xml:space="preserve">Minelli, M., De Angelis, M. G. &amp; Hofmann, D. A novel multiscale method for the prediction of the volumetric and gas solubility behavior of high-TG polyimides. </w:t>
      </w:r>
      <w:r w:rsidRPr="00622F2E">
        <w:rPr>
          <w:i/>
          <w:iCs/>
        </w:rPr>
        <w:t>Fluid Phase Equilibria</w:t>
      </w:r>
      <w:r w:rsidRPr="00622F2E">
        <w:t xml:space="preserve"> </w:t>
      </w:r>
      <w:r w:rsidRPr="00622F2E">
        <w:rPr>
          <w:b/>
          <w:bCs/>
        </w:rPr>
        <w:t>333</w:t>
      </w:r>
      <w:r w:rsidRPr="00622F2E">
        <w:t>, 87–96 (2012).</w:t>
      </w:r>
    </w:p>
    <w:p w14:paraId="1535E23A" w14:textId="04FC6BDA" w:rsidR="00B55ADA" w:rsidRPr="002A6515" w:rsidRDefault="002A6515" w:rsidP="002A6515">
      <w:pPr>
        <w:pStyle w:val="Bibliography"/>
      </w:pPr>
      <w:r w:rsidRPr="00622F2E">
        <w:t>38.</w:t>
      </w:r>
      <w:r w:rsidRPr="00622F2E">
        <w:tab/>
        <w:t xml:space="preserve">Lennon, K. R., McKinley, G. H. &amp; Swan, J. W. A data-driven method for automated data superposition with applications in soft matter science. </w:t>
      </w:r>
      <w:r w:rsidRPr="00622F2E">
        <w:rPr>
          <w:i/>
          <w:iCs/>
        </w:rPr>
        <w:t>Data-Centric Eng.</w:t>
      </w:r>
      <w:r w:rsidRPr="00622F2E">
        <w:t xml:space="preserve"> </w:t>
      </w:r>
      <w:r w:rsidRPr="00622F2E">
        <w:rPr>
          <w:b/>
          <w:bCs/>
        </w:rPr>
        <w:t>4</w:t>
      </w:r>
      <w:r w:rsidRPr="00622F2E">
        <w:t>, (2023).</w:t>
      </w:r>
      <w:r>
        <w:rPr>
          <w:color w:val="000000"/>
        </w:rPr>
        <w:fldChar w:fldCharType="end"/>
      </w:r>
    </w:p>
    <w:sectPr w:rsidR="00B55ADA" w:rsidRPr="002A65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od C-P" w:date="2025-09-08T20:05:00Z" w:initials="TC">
    <w:p w14:paraId="34FC767C" w14:textId="77777777" w:rsidR="002A6515" w:rsidRDefault="002A6515" w:rsidP="002A6515">
      <w:pPr>
        <w:pStyle w:val="CommentText"/>
      </w:pPr>
      <w:r>
        <w:rPr>
          <w:rStyle w:val="CommentReference"/>
        </w:rPr>
        <w:annotationRef/>
      </w:r>
      <w:r>
        <w:t>Redundant and repetitive. Either rewrite or delete</w:t>
      </w:r>
    </w:p>
  </w:comment>
  <w:comment w:id="3" w:author="Silva Buarque, Ricardo" w:date="2025-09-09T15:20:00Z" w:initials="RS">
    <w:p w14:paraId="545A4864" w14:textId="77777777" w:rsidR="002A6515" w:rsidRDefault="002A6515" w:rsidP="002A6515">
      <w:pPr>
        <w:pStyle w:val="CommentText"/>
      </w:pPr>
      <w:r>
        <w:rPr>
          <w:rStyle w:val="CommentReference"/>
        </w:rPr>
        <w:annotationRef/>
      </w:r>
      <w:r>
        <w:t>Removed repetitive parts.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C767C" w15:done="1"/>
  <w15:commentEx w15:paraId="545A4864" w15:paraIdParent="34FC767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DE0E96" w16cex:dateUtc="2025-09-09T03:05:00Z"/>
  <w16cex:commentExtensible w16cex:durableId="5AB62652" w16cex:dateUtc="2025-09-09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C767C" w16cid:durableId="79DE0E96"/>
  <w16cid:commentId w16cid:paraId="545A4864" w16cid:durableId="5AB626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FBB72" w14:textId="77777777" w:rsidR="00096929" w:rsidRDefault="00096929">
      <w:r>
        <w:separator/>
      </w:r>
    </w:p>
  </w:endnote>
  <w:endnote w:type="continuationSeparator" w:id="0">
    <w:p w14:paraId="2F74B085" w14:textId="77777777" w:rsidR="00096929" w:rsidRDefault="00096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 w:fontKey="{5457F658-4FF3-4B10-A39C-0AE8E74C0DF0}"/>
  </w:font>
  <w:font w:name="Cambria Math">
    <w:panose1 w:val="02040503050406030204"/>
    <w:charset w:val="00"/>
    <w:family w:val="roman"/>
    <w:pitch w:val="variable"/>
    <w:sig w:usb0="E00006FF" w:usb1="420024FF" w:usb2="02000000" w:usb3="00000000" w:csb0="0000019F" w:csb1="00000000"/>
    <w:embedRegular r:id="rId2" w:fontKey="{A385F524-982D-47B5-AE65-5ED102538B71}"/>
    <w:embedItalic r:id="rId3" w:fontKey="{03EDEA10-8FDD-41B4-8570-941260CF345A}"/>
    <w:embedBoldItalic r:id="rId4" w:fontKey="{71D21A15-D768-4394-8EA9-5D02EAC882A7}"/>
  </w:font>
  <w:font w:name="Aptos">
    <w:charset w:val="00"/>
    <w:family w:val="swiss"/>
    <w:pitch w:val="variable"/>
    <w:sig w:usb0="20000287" w:usb1="00000003" w:usb2="00000000" w:usb3="00000000" w:csb0="0000019F" w:csb1="00000000"/>
    <w:embedRegular r:id="rId5" w:fontKey="{39FB0C92-3279-417D-814C-7288B801059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AFAC5" w14:textId="77777777" w:rsidR="00096929" w:rsidRDefault="00096929">
      <w:r>
        <w:separator/>
      </w:r>
    </w:p>
  </w:footnote>
  <w:footnote w:type="continuationSeparator" w:id="0">
    <w:p w14:paraId="33A72C10" w14:textId="77777777" w:rsidR="00096929" w:rsidRDefault="000969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272"/>
    <w:multiLevelType w:val="hybridMultilevel"/>
    <w:tmpl w:val="8ADEF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041569"/>
    <w:multiLevelType w:val="multilevel"/>
    <w:tmpl w:val="32D8F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54735495">
    <w:abstractNumId w:val="1"/>
  </w:num>
  <w:num w:numId="2" w16cid:durableId="1961301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d C-P">
    <w15:presenceInfo w15:providerId="Windows Live" w15:userId="29ec57c61e1ec1ca"/>
  </w15:person>
  <w15:person w15:author="Silva Buarque, Ricardo">
    <w15:presenceInfo w15:providerId="AD" w15:userId="S::rsilvabuarque@UCSD.EDU::ab0b66d3-5c79-4c53-8d4a-ae1ad1bccb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ADA"/>
    <w:rsid w:val="0000415F"/>
    <w:rsid w:val="000207C8"/>
    <w:rsid w:val="00036B6D"/>
    <w:rsid w:val="00040519"/>
    <w:rsid w:val="00040ECF"/>
    <w:rsid w:val="00041033"/>
    <w:rsid w:val="000430FE"/>
    <w:rsid w:val="0004353A"/>
    <w:rsid w:val="000501A2"/>
    <w:rsid w:val="00051931"/>
    <w:rsid w:val="000564A0"/>
    <w:rsid w:val="0006585A"/>
    <w:rsid w:val="000803C9"/>
    <w:rsid w:val="00083656"/>
    <w:rsid w:val="00086559"/>
    <w:rsid w:val="00086E9B"/>
    <w:rsid w:val="00095D44"/>
    <w:rsid w:val="00096929"/>
    <w:rsid w:val="000A20CF"/>
    <w:rsid w:val="000A3459"/>
    <w:rsid w:val="000A47FE"/>
    <w:rsid w:val="000B308C"/>
    <w:rsid w:val="000C6589"/>
    <w:rsid w:val="000C77DD"/>
    <w:rsid w:val="000D1186"/>
    <w:rsid w:val="000D7041"/>
    <w:rsid w:val="000E4A40"/>
    <w:rsid w:val="000F0610"/>
    <w:rsid w:val="000F1F0E"/>
    <w:rsid w:val="000F2BF9"/>
    <w:rsid w:val="000F6A86"/>
    <w:rsid w:val="001014D7"/>
    <w:rsid w:val="00101C99"/>
    <w:rsid w:val="001056C1"/>
    <w:rsid w:val="00106501"/>
    <w:rsid w:val="001243E1"/>
    <w:rsid w:val="001261C8"/>
    <w:rsid w:val="00132A5B"/>
    <w:rsid w:val="00136665"/>
    <w:rsid w:val="00137169"/>
    <w:rsid w:val="00143CBE"/>
    <w:rsid w:val="00157E6D"/>
    <w:rsid w:val="00161A92"/>
    <w:rsid w:val="00164D57"/>
    <w:rsid w:val="00170393"/>
    <w:rsid w:val="00170525"/>
    <w:rsid w:val="00172CD1"/>
    <w:rsid w:val="00177E0A"/>
    <w:rsid w:val="001808CD"/>
    <w:rsid w:val="0018239C"/>
    <w:rsid w:val="00184074"/>
    <w:rsid w:val="001A0E55"/>
    <w:rsid w:val="001A3F5B"/>
    <w:rsid w:val="001A4FDF"/>
    <w:rsid w:val="001B02B5"/>
    <w:rsid w:val="001D0D6E"/>
    <w:rsid w:val="001F097A"/>
    <w:rsid w:val="001F3D82"/>
    <w:rsid w:val="002039ED"/>
    <w:rsid w:val="00206A83"/>
    <w:rsid w:val="00217D8F"/>
    <w:rsid w:val="002207CF"/>
    <w:rsid w:val="0022567F"/>
    <w:rsid w:val="00227DD3"/>
    <w:rsid w:val="002351D3"/>
    <w:rsid w:val="00244BD6"/>
    <w:rsid w:val="00247824"/>
    <w:rsid w:val="00252193"/>
    <w:rsid w:val="0025543F"/>
    <w:rsid w:val="002651E1"/>
    <w:rsid w:val="00266588"/>
    <w:rsid w:val="00276ADC"/>
    <w:rsid w:val="002821B7"/>
    <w:rsid w:val="002908C2"/>
    <w:rsid w:val="0029115D"/>
    <w:rsid w:val="0029258D"/>
    <w:rsid w:val="00293A8B"/>
    <w:rsid w:val="00295D5E"/>
    <w:rsid w:val="00297789"/>
    <w:rsid w:val="002A6515"/>
    <w:rsid w:val="002C0F18"/>
    <w:rsid w:val="002C2C32"/>
    <w:rsid w:val="002D5633"/>
    <w:rsid w:val="002F0460"/>
    <w:rsid w:val="00300B6B"/>
    <w:rsid w:val="00303FF0"/>
    <w:rsid w:val="00307264"/>
    <w:rsid w:val="00324697"/>
    <w:rsid w:val="00326A97"/>
    <w:rsid w:val="00330B8B"/>
    <w:rsid w:val="0033782C"/>
    <w:rsid w:val="00337BF0"/>
    <w:rsid w:val="00344388"/>
    <w:rsid w:val="00352318"/>
    <w:rsid w:val="00352471"/>
    <w:rsid w:val="00353161"/>
    <w:rsid w:val="00353199"/>
    <w:rsid w:val="00355114"/>
    <w:rsid w:val="00357FA8"/>
    <w:rsid w:val="003628BA"/>
    <w:rsid w:val="00363A68"/>
    <w:rsid w:val="003701F9"/>
    <w:rsid w:val="00376EBC"/>
    <w:rsid w:val="0038423B"/>
    <w:rsid w:val="00385E12"/>
    <w:rsid w:val="00387120"/>
    <w:rsid w:val="003903B2"/>
    <w:rsid w:val="00395711"/>
    <w:rsid w:val="003A103C"/>
    <w:rsid w:val="003A1881"/>
    <w:rsid w:val="003A3FFE"/>
    <w:rsid w:val="003A4154"/>
    <w:rsid w:val="003B5710"/>
    <w:rsid w:val="003C4DCD"/>
    <w:rsid w:val="003C748A"/>
    <w:rsid w:val="003C7738"/>
    <w:rsid w:val="003D1656"/>
    <w:rsid w:val="003D1710"/>
    <w:rsid w:val="003D5F01"/>
    <w:rsid w:val="003D66CD"/>
    <w:rsid w:val="003D7EF1"/>
    <w:rsid w:val="003F0B09"/>
    <w:rsid w:val="003F1D25"/>
    <w:rsid w:val="003F5B3E"/>
    <w:rsid w:val="003F6E12"/>
    <w:rsid w:val="0040148A"/>
    <w:rsid w:val="004020BA"/>
    <w:rsid w:val="00412F3F"/>
    <w:rsid w:val="004177D4"/>
    <w:rsid w:val="0043390F"/>
    <w:rsid w:val="004348A7"/>
    <w:rsid w:val="004349DF"/>
    <w:rsid w:val="0043771A"/>
    <w:rsid w:val="00442917"/>
    <w:rsid w:val="00446856"/>
    <w:rsid w:val="0045794A"/>
    <w:rsid w:val="004601CD"/>
    <w:rsid w:val="00466B25"/>
    <w:rsid w:val="004750D9"/>
    <w:rsid w:val="004837E5"/>
    <w:rsid w:val="00483ABB"/>
    <w:rsid w:val="004900B1"/>
    <w:rsid w:val="004970C5"/>
    <w:rsid w:val="004A220F"/>
    <w:rsid w:val="004D2439"/>
    <w:rsid w:val="004D2E9D"/>
    <w:rsid w:val="004D5B83"/>
    <w:rsid w:val="004E00C5"/>
    <w:rsid w:val="004E6764"/>
    <w:rsid w:val="005025FF"/>
    <w:rsid w:val="005152DE"/>
    <w:rsid w:val="005240A0"/>
    <w:rsid w:val="005258AD"/>
    <w:rsid w:val="00525CB5"/>
    <w:rsid w:val="00530C1F"/>
    <w:rsid w:val="00531161"/>
    <w:rsid w:val="00535B65"/>
    <w:rsid w:val="005378E3"/>
    <w:rsid w:val="00545E66"/>
    <w:rsid w:val="00546623"/>
    <w:rsid w:val="00546809"/>
    <w:rsid w:val="00552BBF"/>
    <w:rsid w:val="0055466C"/>
    <w:rsid w:val="00554C8B"/>
    <w:rsid w:val="005661C6"/>
    <w:rsid w:val="00566285"/>
    <w:rsid w:val="0056727E"/>
    <w:rsid w:val="00577239"/>
    <w:rsid w:val="00580A0D"/>
    <w:rsid w:val="00581EA7"/>
    <w:rsid w:val="00590B33"/>
    <w:rsid w:val="00592FFD"/>
    <w:rsid w:val="005A5A73"/>
    <w:rsid w:val="005A69C2"/>
    <w:rsid w:val="005B69F9"/>
    <w:rsid w:val="005C62E7"/>
    <w:rsid w:val="005C79A0"/>
    <w:rsid w:val="005E08D1"/>
    <w:rsid w:val="005E40D6"/>
    <w:rsid w:val="005E43F8"/>
    <w:rsid w:val="006003E5"/>
    <w:rsid w:val="00602C2E"/>
    <w:rsid w:val="0060687B"/>
    <w:rsid w:val="006077A8"/>
    <w:rsid w:val="00611716"/>
    <w:rsid w:val="00622F2E"/>
    <w:rsid w:val="0062333A"/>
    <w:rsid w:val="0062396A"/>
    <w:rsid w:val="00630A14"/>
    <w:rsid w:val="00635EBB"/>
    <w:rsid w:val="006360EF"/>
    <w:rsid w:val="00640168"/>
    <w:rsid w:val="00645B4B"/>
    <w:rsid w:val="0064721D"/>
    <w:rsid w:val="006528A2"/>
    <w:rsid w:val="00661064"/>
    <w:rsid w:val="00665CBB"/>
    <w:rsid w:val="0068539C"/>
    <w:rsid w:val="00691314"/>
    <w:rsid w:val="006A0380"/>
    <w:rsid w:val="006A6367"/>
    <w:rsid w:val="006B5543"/>
    <w:rsid w:val="006B583A"/>
    <w:rsid w:val="006B5BA2"/>
    <w:rsid w:val="006C5805"/>
    <w:rsid w:val="006D265E"/>
    <w:rsid w:val="006D7F7B"/>
    <w:rsid w:val="006E4E73"/>
    <w:rsid w:val="006E5584"/>
    <w:rsid w:val="006E6E60"/>
    <w:rsid w:val="006F625A"/>
    <w:rsid w:val="00701E05"/>
    <w:rsid w:val="00704214"/>
    <w:rsid w:val="00704E16"/>
    <w:rsid w:val="00705BDB"/>
    <w:rsid w:val="0071032F"/>
    <w:rsid w:val="00713E42"/>
    <w:rsid w:val="00725709"/>
    <w:rsid w:val="0072616B"/>
    <w:rsid w:val="00744652"/>
    <w:rsid w:val="00745FDD"/>
    <w:rsid w:val="0074650E"/>
    <w:rsid w:val="00755883"/>
    <w:rsid w:val="00764830"/>
    <w:rsid w:val="00774A72"/>
    <w:rsid w:val="00774AB5"/>
    <w:rsid w:val="0078160B"/>
    <w:rsid w:val="00782008"/>
    <w:rsid w:val="00783C66"/>
    <w:rsid w:val="00786407"/>
    <w:rsid w:val="00791199"/>
    <w:rsid w:val="00792702"/>
    <w:rsid w:val="007974B0"/>
    <w:rsid w:val="007B1F4A"/>
    <w:rsid w:val="007B4192"/>
    <w:rsid w:val="007C0E5A"/>
    <w:rsid w:val="007C3A66"/>
    <w:rsid w:val="007E1D3C"/>
    <w:rsid w:val="007E30B4"/>
    <w:rsid w:val="007E7B95"/>
    <w:rsid w:val="007F2721"/>
    <w:rsid w:val="007F4440"/>
    <w:rsid w:val="007F4975"/>
    <w:rsid w:val="00806BB8"/>
    <w:rsid w:val="00810557"/>
    <w:rsid w:val="008111B9"/>
    <w:rsid w:val="00823790"/>
    <w:rsid w:val="0082387B"/>
    <w:rsid w:val="00825A3C"/>
    <w:rsid w:val="00834E5A"/>
    <w:rsid w:val="00840AD5"/>
    <w:rsid w:val="00840B73"/>
    <w:rsid w:val="00841E63"/>
    <w:rsid w:val="00850818"/>
    <w:rsid w:val="00853922"/>
    <w:rsid w:val="00856117"/>
    <w:rsid w:val="00856BA3"/>
    <w:rsid w:val="0085797A"/>
    <w:rsid w:val="00875746"/>
    <w:rsid w:val="00875C0A"/>
    <w:rsid w:val="00877DA2"/>
    <w:rsid w:val="00880746"/>
    <w:rsid w:val="00882553"/>
    <w:rsid w:val="00894396"/>
    <w:rsid w:val="00894FF2"/>
    <w:rsid w:val="0089756C"/>
    <w:rsid w:val="00897C6D"/>
    <w:rsid w:val="008A0627"/>
    <w:rsid w:val="008A0EFB"/>
    <w:rsid w:val="008A2643"/>
    <w:rsid w:val="008A46AD"/>
    <w:rsid w:val="008B1194"/>
    <w:rsid w:val="008B1571"/>
    <w:rsid w:val="008C792A"/>
    <w:rsid w:val="008E3C32"/>
    <w:rsid w:val="008E4AAC"/>
    <w:rsid w:val="008E7552"/>
    <w:rsid w:val="008F01C2"/>
    <w:rsid w:val="008F263B"/>
    <w:rsid w:val="009021DC"/>
    <w:rsid w:val="00912373"/>
    <w:rsid w:val="0091285F"/>
    <w:rsid w:val="0091363A"/>
    <w:rsid w:val="0092276A"/>
    <w:rsid w:val="00925574"/>
    <w:rsid w:val="0093261C"/>
    <w:rsid w:val="00941B85"/>
    <w:rsid w:val="00941BCE"/>
    <w:rsid w:val="00946BA3"/>
    <w:rsid w:val="00947CAB"/>
    <w:rsid w:val="009511D9"/>
    <w:rsid w:val="00955949"/>
    <w:rsid w:val="00957ADB"/>
    <w:rsid w:val="00960F19"/>
    <w:rsid w:val="00964F33"/>
    <w:rsid w:val="009666BA"/>
    <w:rsid w:val="00977DB8"/>
    <w:rsid w:val="0098549E"/>
    <w:rsid w:val="009871E9"/>
    <w:rsid w:val="00994065"/>
    <w:rsid w:val="009960E7"/>
    <w:rsid w:val="009C3F56"/>
    <w:rsid w:val="009D23BC"/>
    <w:rsid w:val="009D5B42"/>
    <w:rsid w:val="009D6D76"/>
    <w:rsid w:val="009D7F49"/>
    <w:rsid w:val="009E1077"/>
    <w:rsid w:val="009F5572"/>
    <w:rsid w:val="009F710F"/>
    <w:rsid w:val="00A02E00"/>
    <w:rsid w:val="00A0511E"/>
    <w:rsid w:val="00A07855"/>
    <w:rsid w:val="00A07DFB"/>
    <w:rsid w:val="00A15046"/>
    <w:rsid w:val="00A16E98"/>
    <w:rsid w:val="00A25260"/>
    <w:rsid w:val="00A25D72"/>
    <w:rsid w:val="00A27646"/>
    <w:rsid w:val="00A276F1"/>
    <w:rsid w:val="00A4006C"/>
    <w:rsid w:val="00A46F37"/>
    <w:rsid w:val="00A559BA"/>
    <w:rsid w:val="00A6004B"/>
    <w:rsid w:val="00A6178E"/>
    <w:rsid w:val="00A65C16"/>
    <w:rsid w:val="00A66E7C"/>
    <w:rsid w:val="00A71278"/>
    <w:rsid w:val="00A7464A"/>
    <w:rsid w:val="00A75636"/>
    <w:rsid w:val="00A86768"/>
    <w:rsid w:val="00A87A5B"/>
    <w:rsid w:val="00AA3323"/>
    <w:rsid w:val="00AA3E89"/>
    <w:rsid w:val="00AA6298"/>
    <w:rsid w:val="00AB2754"/>
    <w:rsid w:val="00AB2C28"/>
    <w:rsid w:val="00AB3B16"/>
    <w:rsid w:val="00AC00E1"/>
    <w:rsid w:val="00AC1C6F"/>
    <w:rsid w:val="00AC3160"/>
    <w:rsid w:val="00AC5444"/>
    <w:rsid w:val="00AD2239"/>
    <w:rsid w:val="00AE4A3F"/>
    <w:rsid w:val="00AE59A3"/>
    <w:rsid w:val="00B00C14"/>
    <w:rsid w:val="00B0269C"/>
    <w:rsid w:val="00B06E3C"/>
    <w:rsid w:val="00B11D90"/>
    <w:rsid w:val="00B12D61"/>
    <w:rsid w:val="00B22A55"/>
    <w:rsid w:val="00B25B16"/>
    <w:rsid w:val="00B32E29"/>
    <w:rsid w:val="00B35A18"/>
    <w:rsid w:val="00B35A26"/>
    <w:rsid w:val="00B52ED3"/>
    <w:rsid w:val="00B55ADA"/>
    <w:rsid w:val="00B63726"/>
    <w:rsid w:val="00B63CDE"/>
    <w:rsid w:val="00B66495"/>
    <w:rsid w:val="00B6730A"/>
    <w:rsid w:val="00B84AB1"/>
    <w:rsid w:val="00B84C34"/>
    <w:rsid w:val="00B84F6D"/>
    <w:rsid w:val="00B87FB8"/>
    <w:rsid w:val="00BA27B0"/>
    <w:rsid w:val="00BA5582"/>
    <w:rsid w:val="00BA60BF"/>
    <w:rsid w:val="00BB2C1E"/>
    <w:rsid w:val="00BB44ED"/>
    <w:rsid w:val="00BE0B5E"/>
    <w:rsid w:val="00BE1158"/>
    <w:rsid w:val="00BE7384"/>
    <w:rsid w:val="00BF2B49"/>
    <w:rsid w:val="00BF3A6F"/>
    <w:rsid w:val="00BF3EBA"/>
    <w:rsid w:val="00BF7E39"/>
    <w:rsid w:val="00C0312A"/>
    <w:rsid w:val="00C17D68"/>
    <w:rsid w:val="00C41A2A"/>
    <w:rsid w:val="00C42E2E"/>
    <w:rsid w:val="00C4469B"/>
    <w:rsid w:val="00C47E8E"/>
    <w:rsid w:val="00C51E09"/>
    <w:rsid w:val="00C55AC9"/>
    <w:rsid w:val="00C62B1B"/>
    <w:rsid w:val="00C71684"/>
    <w:rsid w:val="00C76F77"/>
    <w:rsid w:val="00C82D0F"/>
    <w:rsid w:val="00C86FA4"/>
    <w:rsid w:val="00CA128F"/>
    <w:rsid w:val="00CA31E2"/>
    <w:rsid w:val="00CA4D43"/>
    <w:rsid w:val="00CB0A4E"/>
    <w:rsid w:val="00CB3690"/>
    <w:rsid w:val="00CB3FD2"/>
    <w:rsid w:val="00CB5D8E"/>
    <w:rsid w:val="00CC4348"/>
    <w:rsid w:val="00CD23FF"/>
    <w:rsid w:val="00CD6D4C"/>
    <w:rsid w:val="00CE0F41"/>
    <w:rsid w:val="00CE3CFB"/>
    <w:rsid w:val="00CE7030"/>
    <w:rsid w:val="00CF1653"/>
    <w:rsid w:val="00CF3F81"/>
    <w:rsid w:val="00D13477"/>
    <w:rsid w:val="00D23B76"/>
    <w:rsid w:val="00D23E72"/>
    <w:rsid w:val="00D26636"/>
    <w:rsid w:val="00D34674"/>
    <w:rsid w:val="00D41F31"/>
    <w:rsid w:val="00D43AD7"/>
    <w:rsid w:val="00D65DCC"/>
    <w:rsid w:val="00D73F76"/>
    <w:rsid w:val="00D81749"/>
    <w:rsid w:val="00D8185F"/>
    <w:rsid w:val="00D92AB0"/>
    <w:rsid w:val="00DB40C1"/>
    <w:rsid w:val="00DB580C"/>
    <w:rsid w:val="00DC1790"/>
    <w:rsid w:val="00DD7928"/>
    <w:rsid w:val="00DE1FFE"/>
    <w:rsid w:val="00E02759"/>
    <w:rsid w:val="00E07D7C"/>
    <w:rsid w:val="00E10412"/>
    <w:rsid w:val="00E165D4"/>
    <w:rsid w:val="00E21AB7"/>
    <w:rsid w:val="00E22452"/>
    <w:rsid w:val="00E27EB6"/>
    <w:rsid w:val="00E3450A"/>
    <w:rsid w:val="00E4000A"/>
    <w:rsid w:val="00E40366"/>
    <w:rsid w:val="00E414AB"/>
    <w:rsid w:val="00E462E2"/>
    <w:rsid w:val="00E5179E"/>
    <w:rsid w:val="00E5353A"/>
    <w:rsid w:val="00E5589D"/>
    <w:rsid w:val="00E55CFB"/>
    <w:rsid w:val="00E64573"/>
    <w:rsid w:val="00E65531"/>
    <w:rsid w:val="00E8307A"/>
    <w:rsid w:val="00E86468"/>
    <w:rsid w:val="00E86B95"/>
    <w:rsid w:val="00E92A5A"/>
    <w:rsid w:val="00E948BA"/>
    <w:rsid w:val="00EA11F8"/>
    <w:rsid w:val="00EA25EB"/>
    <w:rsid w:val="00EA2C5B"/>
    <w:rsid w:val="00EA363F"/>
    <w:rsid w:val="00EB15A5"/>
    <w:rsid w:val="00EB351F"/>
    <w:rsid w:val="00EB72C6"/>
    <w:rsid w:val="00EC5F2A"/>
    <w:rsid w:val="00EC72BC"/>
    <w:rsid w:val="00EC7FEA"/>
    <w:rsid w:val="00ED1014"/>
    <w:rsid w:val="00ED66CB"/>
    <w:rsid w:val="00EE16AC"/>
    <w:rsid w:val="00EE1D76"/>
    <w:rsid w:val="00EE3AC5"/>
    <w:rsid w:val="00EF5790"/>
    <w:rsid w:val="00F11C77"/>
    <w:rsid w:val="00F14903"/>
    <w:rsid w:val="00F22759"/>
    <w:rsid w:val="00F2383F"/>
    <w:rsid w:val="00F24476"/>
    <w:rsid w:val="00F40950"/>
    <w:rsid w:val="00F434F5"/>
    <w:rsid w:val="00F43D71"/>
    <w:rsid w:val="00F47223"/>
    <w:rsid w:val="00F531F1"/>
    <w:rsid w:val="00F54837"/>
    <w:rsid w:val="00F558D0"/>
    <w:rsid w:val="00F6249E"/>
    <w:rsid w:val="00F64597"/>
    <w:rsid w:val="00F66357"/>
    <w:rsid w:val="00F775A4"/>
    <w:rsid w:val="00FA7EA4"/>
    <w:rsid w:val="00FB3027"/>
    <w:rsid w:val="00FB5B28"/>
    <w:rsid w:val="00FB7398"/>
    <w:rsid w:val="00FC2F3D"/>
    <w:rsid w:val="00FC7077"/>
    <w:rsid w:val="00FD5E11"/>
    <w:rsid w:val="00FE1D15"/>
    <w:rsid w:val="00FE2751"/>
    <w:rsid w:val="00FE7AD1"/>
    <w:rsid w:val="00FF7233"/>
    <w:rsid w:val="00FF7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E0FE"/>
  <w15:docId w15:val="{6D67E6B7-5F06-40A3-B8F7-7AD5C5C8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8FC"/>
  </w:style>
  <w:style w:type="paragraph" w:styleId="Heading1">
    <w:name w:val="heading 1"/>
    <w:basedOn w:val="Normal"/>
    <w:next w:val="Normal"/>
    <w:link w:val="Heading1Char"/>
    <w:uiPriority w:val="9"/>
    <w:qFormat/>
    <w:rsid w:val="00994065"/>
    <w:pPr>
      <w:spacing w:after="160" w:line="259" w:lineRule="auto"/>
      <w:outlineLvl w:val="0"/>
    </w:pPr>
    <w:rPr>
      <w:b/>
      <w:sz w:val="28"/>
      <w:szCs w:val="28"/>
    </w:rPr>
  </w:style>
  <w:style w:type="paragraph" w:styleId="Heading2">
    <w:name w:val="heading 2"/>
    <w:basedOn w:val="Normal"/>
    <w:next w:val="Normal"/>
    <w:link w:val="Heading2Char"/>
    <w:uiPriority w:val="9"/>
    <w:unhideWhenUsed/>
    <w:qFormat/>
    <w:rsid w:val="00994065"/>
    <w:pPr>
      <w:pBdr>
        <w:top w:val="nil"/>
        <w:left w:val="nil"/>
        <w:bottom w:val="nil"/>
        <w:right w:val="nil"/>
        <w:between w:val="nil"/>
      </w:pBdr>
      <w:outlineLvl w:val="1"/>
    </w:pPr>
    <w:rPr>
      <w:b/>
      <w:color w:val="000000"/>
    </w:rPr>
  </w:style>
  <w:style w:type="paragraph" w:styleId="Heading3">
    <w:name w:val="heading 3"/>
    <w:basedOn w:val="Normal"/>
    <w:next w:val="Normal"/>
    <w:link w:val="Heading3Char"/>
    <w:uiPriority w:val="9"/>
    <w:semiHidden/>
    <w:unhideWhenUsed/>
    <w:qFormat/>
    <w:rsid w:val="00593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A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A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A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A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593A28"/>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4065"/>
    <w:rPr>
      <w:b/>
      <w:sz w:val="28"/>
      <w:szCs w:val="28"/>
    </w:rPr>
  </w:style>
  <w:style w:type="character" w:customStyle="1" w:styleId="Heading2Char">
    <w:name w:val="Heading 2 Char"/>
    <w:basedOn w:val="DefaultParagraphFont"/>
    <w:link w:val="Heading2"/>
    <w:uiPriority w:val="9"/>
    <w:rsid w:val="00994065"/>
    <w:rPr>
      <w:b/>
      <w:color w:val="000000"/>
    </w:rPr>
  </w:style>
  <w:style w:type="character" w:customStyle="1" w:styleId="Heading3Char">
    <w:name w:val="Heading 3 Char"/>
    <w:basedOn w:val="DefaultParagraphFont"/>
    <w:link w:val="Heading3"/>
    <w:uiPriority w:val="9"/>
    <w:semiHidden/>
    <w:rsid w:val="00593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A28"/>
    <w:rPr>
      <w:rFonts w:eastAsiaTheme="majorEastAsia" w:cstheme="majorBidi"/>
      <w:color w:val="272727" w:themeColor="text1" w:themeTint="D8"/>
    </w:rPr>
  </w:style>
  <w:style w:type="character" w:customStyle="1" w:styleId="TitleChar">
    <w:name w:val="Title Char"/>
    <w:basedOn w:val="DefaultParagraphFont"/>
    <w:link w:val="Title"/>
    <w:uiPriority w:val="10"/>
    <w:rsid w:val="00593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593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A28"/>
    <w:pPr>
      <w:spacing w:before="160"/>
      <w:jc w:val="center"/>
    </w:pPr>
    <w:rPr>
      <w:i/>
      <w:iCs/>
      <w:color w:val="404040" w:themeColor="text1" w:themeTint="BF"/>
    </w:rPr>
  </w:style>
  <w:style w:type="character" w:customStyle="1" w:styleId="QuoteChar">
    <w:name w:val="Quote Char"/>
    <w:basedOn w:val="DefaultParagraphFont"/>
    <w:link w:val="Quote"/>
    <w:uiPriority w:val="29"/>
    <w:rsid w:val="00593A28"/>
    <w:rPr>
      <w:i/>
      <w:iCs/>
      <w:color w:val="404040" w:themeColor="text1" w:themeTint="BF"/>
    </w:rPr>
  </w:style>
  <w:style w:type="paragraph" w:styleId="ListParagraph">
    <w:name w:val="List Paragraph"/>
    <w:basedOn w:val="Normal"/>
    <w:uiPriority w:val="34"/>
    <w:qFormat/>
    <w:rsid w:val="00593A28"/>
    <w:pPr>
      <w:ind w:left="720"/>
      <w:contextualSpacing/>
    </w:pPr>
  </w:style>
  <w:style w:type="character" w:styleId="IntenseEmphasis">
    <w:name w:val="Intense Emphasis"/>
    <w:basedOn w:val="DefaultParagraphFont"/>
    <w:uiPriority w:val="21"/>
    <w:qFormat/>
    <w:rsid w:val="00593A28"/>
    <w:rPr>
      <w:i/>
      <w:iCs/>
      <w:color w:val="0F4761" w:themeColor="accent1" w:themeShade="BF"/>
    </w:rPr>
  </w:style>
  <w:style w:type="paragraph" w:styleId="IntenseQuote">
    <w:name w:val="Intense Quote"/>
    <w:basedOn w:val="Normal"/>
    <w:next w:val="Normal"/>
    <w:link w:val="IntenseQuoteChar"/>
    <w:uiPriority w:val="30"/>
    <w:qFormat/>
    <w:rsid w:val="00593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A28"/>
    <w:rPr>
      <w:i/>
      <w:iCs/>
      <w:color w:val="0F4761" w:themeColor="accent1" w:themeShade="BF"/>
    </w:rPr>
  </w:style>
  <w:style w:type="character" w:styleId="IntenseReference">
    <w:name w:val="Intense Reference"/>
    <w:basedOn w:val="DefaultParagraphFont"/>
    <w:uiPriority w:val="32"/>
    <w:qFormat/>
    <w:rsid w:val="00593A28"/>
    <w:rPr>
      <w:b/>
      <w:bCs/>
      <w:smallCaps/>
      <w:color w:val="0F4761" w:themeColor="accent1" w:themeShade="BF"/>
      <w:spacing w:val="5"/>
    </w:rPr>
  </w:style>
  <w:style w:type="paragraph" w:customStyle="1" w:styleId="Default">
    <w:name w:val="Default"/>
    <w:rsid w:val="00593A28"/>
    <w:pPr>
      <w:autoSpaceDE w:val="0"/>
      <w:autoSpaceDN w:val="0"/>
      <w:adjustRightInd w:val="0"/>
    </w:pPr>
    <w:rPr>
      <w:color w:val="000000"/>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57ADB"/>
  </w:style>
  <w:style w:type="paragraph" w:styleId="CommentSubject">
    <w:name w:val="annotation subject"/>
    <w:basedOn w:val="CommentText"/>
    <w:next w:val="CommentText"/>
    <w:link w:val="CommentSubjectChar"/>
    <w:uiPriority w:val="99"/>
    <w:semiHidden/>
    <w:unhideWhenUsed/>
    <w:rsid w:val="00AC5444"/>
    <w:rPr>
      <w:b/>
      <w:bCs/>
    </w:rPr>
  </w:style>
  <w:style w:type="character" w:customStyle="1" w:styleId="CommentSubjectChar">
    <w:name w:val="Comment Subject Char"/>
    <w:basedOn w:val="CommentTextChar"/>
    <w:link w:val="CommentSubject"/>
    <w:uiPriority w:val="99"/>
    <w:semiHidden/>
    <w:rsid w:val="00AC5444"/>
    <w:rPr>
      <w:b/>
      <w:bCs/>
      <w:sz w:val="20"/>
      <w:szCs w:val="20"/>
    </w:rPr>
  </w:style>
  <w:style w:type="character" w:styleId="Hyperlink">
    <w:name w:val="Hyperlink"/>
    <w:basedOn w:val="DefaultParagraphFont"/>
    <w:uiPriority w:val="99"/>
    <w:unhideWhenUsed/>
    <w:rsid w:val="005C79A0"/>
    <w:rPr>
      <w:color w:val="467886" w:themeColor="hyperlink"/>
      <w:u w:val="single"/>
    </w:rPr>
  </w:style>
  <w:style w:type="character" w:styleId="UnresolvedMention">
    <w:name w:val="Unresolved Mention"/>
    <w:basedOn w:val="DefaultParagraphFont"/>
    <w:uiPriority w:val="99"/>
    <w:semiHidden/>
    <w:unhideWhenUsed/>
    <w:rsid w:val="005C79A0"/>
    <w:rPr>
      <w:color w:val="605E5C"/>
      <w:shd w:val="clear" w:color="auto" w:fill="E1DFDD"/>
    </w:rPr>
  </w:style>
  <w:style w:type="character" w:styleId="PlaceholderText">
    <w:name w:val="Placeholder Text"/>
    <w:basedOn w:val="DefaultParagraphFont"/>
    <w:uiPriority w:val="99"/>
    <w:semiHidden/>
    <w:rsid w:val="00AA6298"/>
    <w:rPr>
      <w:color w:val="666666"/>
    </w:rPr>
  </w:style>
  <w:style w:type="paragraph" w:styleId="Bibliography">
    <w:name w:val="Bibliography"/>
    <w:basedOn w:val="Normal"/>
    <w:next w:val="Normal"/>
    <w:uiPriority w:val="37"/>
    <w:unhideWhenUsed/>
    <w:rsid w:val="00BB44ED"/>
    <w:pPr>
      <w:tabs>
        <w:tab w:val="left" w:pos="264"/>
      </w:tabs>
      <w:spacing w:line="480" w:lineRule="auto"/>
      <w:ind w:left="264" w:hanging="264"/>
    </w:pPr>
  </w:style>
  <w:style w:type="paragraph" w:styleId="NoSpacing">
    <w:name w:val="No Spacing"/>
    <w:uiPriority w:val="1"/>
    <w:qFormat/>
    <w:rsid w:val="00F2383F"/>
  </w:style>
  <w:style w:type="paragraph" w:customStyle="1" w:styleId="manuscripttext">
    <w:name w:val="manuscript text"/>
    <w:basedOn w:val="Normal"/>
    <w:link w:val="manuscripttextChar"/>
    <w:qFormat/>
    <w:rsid w:val="00661064"/>
    <w:pPr>
      <w:pBdr>
        <w:top w:val="nil"/>
        <w:left w:val="nil"/>
        <w:bottom w:val="nil"/>
        <w:right w:val="nil"/>
        <w:between w:val="nil"/>
      </w:pBdr>
      <w:spacing w:line="480" w:lineRule="auto"/>
      <w:ind w:firstLine="720"/>
      <w:jc w:val="both"/>
    </w:pPr>
    <w:rPr>
      <w:color w:val="000000"/>
    </w:rPr>
  </w:style>
  <w:style w:type="character" w:customStyle="1" w:styleId="manuscripttextChar">
    <w:name w:val="manuscript text Char"/>
    <w:basedOn w:val="DefaultParagraphFont"/>
    <w:link w:val="manuscripttext"/>
    <w:rsid w:val="00661064"/>
    <w:rPr>
      <w:color w:val="000000"/>
    </w:rPr>
  </w:style>
  <w:style w:type="paragraph" w:styleId="NormalWeb">
    <w:name w:val="Normal (Web)"/>
    <w:basedOn w:val="Normal"/>
    <w:uiPriority w:val="99"/>
    <w:semiHidden/>
    <w:unhideWhenUsed/>
    <w:rsid w:val="009D7F49"/>
  </w:style>
  <w:style w:type="paragraph" w:styleId="Header">
    <w:name w:val="header"/>
    <w:basedOn w:val="Normal"/>
    <w:link w:val="HeaderChar"/>
    <w:uiPriority w:val="99"/>
    <w:unhideWhenUsed/>
    <w:rsid w:val="00170525"/>
    <w:pPr>
      <w:tabs>
        <w:tab w:val="center" w:pos="4680"/>
        <w:tab w:val="right" w:pos="9360"/>
      </w:tabs>
    </w:pPr>
  </w:style>
  <w:style w:type="character" w:customStyle="1" w:styleId="HeaderChar">
    <w:name w:val="Header Char"/>
    <w:basedOn w:val="DefaultParagraphFont"/>
    <w:link w:val="Header"/>
    <w:uiPriority w:val="99"/>
    <w:rsid w:val="00170525"/>
  </w:style>
  <w:style w:type="paragraph" w:styleId="Footer">
    <w:name w:val="footer"/>
    <w:basedOn w:val="Normal"/>
    <w:link w:val="FooterChar"/>
    <w:uiPriority w:val="99"/>
    <w:unhideWhenUsed/>
    <w:rsid w:val="00170525"/>
    <w:pPr>
      <w:tabs>
        <w:tab w:val="center" w:pos="4680"/>
        <w:tab w:val="right" w:pos="9360"/>
      </w:tabs>
    </w:pPr>
  </w:style>
  <w:style w:type="character" w:customStyle="1" w:styleId="FooterChar">
    <w:name w:val="Footer Char"/>
    <w:basedOn w:val="DefaultParagraphFont"/>
    <w:link w:val="Footer"/>
    <w:uiPriority w:val="99"/>
    <w:rsid w:val="00170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jpeg"/><Relationship Id="rId34" Type="http://schemas.microsoft.com/office/2011/relationships/people" Target="people.xml"/><Relationship Id="rId7" Type="http://schemas.openxmlformats.org/officeDocument/2006/relationships/styles" Target="styles.xml"/><Relationship Id="rId12" Type="http://schemas.openxmlformats.org/officeDocument/2006/relationships/hyperlink" Target="mailto:tpascal@ucsd.edu"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g"/><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hyperlink" Target="https://github.com/atlas-nano/atomate2_dmax"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comments" Target="comments.xml"/><Relationship Id="rId10" Type="http://schemas.openxmlformats.org/officeDocument/2006/relationships/footnotes" Target="footnotes.xml"/><Relationship Id="rId19" Type="http://schemas.openxmlformats.org/officeDocument/2006/relationships/image" Target="media/image7.png"/><Relationship Id="rId31"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microsoft.com/office/2016/09/relationships/commentsIds" Target="commentsIds.xml"/><Relationship Id="rId35" Type="http://schemas.openxmlformats.org/officeDocument/2006/relationships/theme" Target="theme/theme1.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ZDHEcEYFMuA5LqktWAMHCbrTXQ==">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50D1DFAB6E5A634AAAA6BC8177104628" ma:contentTypeVersion="5" ma:contentTypeDescription="Create a new document." ma:contentTypeScope="" ma:versionID="4982a7e38d7f33f904036351bd1a45e1">
  <xsd:schema xmlns:xsd="http://www.w3.org/2001/XMLSchema" xmlns:xs="http://www.w3.org/2001/XMLSchema" xmlns:p="http://schemas.microsoft.com/office/2006/metadata/properties" xmlns:ns3="30ceb001-bfac-48b1-9df4-573f3d6a8003" targetNamespace="http://schemas.microsoft.com/office/2006/metadata/properties" ma:root="true" ma:fieldsID="58761a5156cc500c279e43cdb962a472" ns3:_="">
    <xsd:import namespace="30ceb001-bfac-48b1-9df4-573f3d6a80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ceb001-bfac-48b1-9df4-573f3d6a80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0ceb001-bfac-48b1-9df4-573f3d6a800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6E6DA3-9DC4-4EDA-8D4E-35F1980DF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ceb001-bfac-48b1-9df4-573f3d6a8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A4BEDC-1891-446F-A1FB-731F1EFF077A}">
  <ds:schemaRefs>
    <ds:schemaRef ds:uri="http://schemas.microsoft.com/sharepoint/v3/contenttype/forms"/>
  </ds:schemaRefs>
</ds:datastoreItem>
</file>

<file path=customXml/itemProps4.xml><?xml version="1.0" encoding="utf-8"?>
<ds:datastoreItem xmlns:ds="http://schemas.openxmlformats.org/officeDocument/2006/customXml" ds:itemID="{8319C060-863F-4595-8CA4-FD1B6E5986C3}">
  <ds:schemaRefs>
    <ds:schemaRef ds:uri="http://schemas.microsoft.com/office/2006/metadata/properties"/>
    <ds:schemaRef ds:uri="http://schemas.microsoft.com/office/infopath/2007/PartnerControls"/>
    <ds:schemaRef ds:uri="30ceb001-bfac-48b1-9df4-573f3d6a8003"/>
  </ds:schemaRefs>
</ds:datastoreItem>
</file>

<file path=customXml/itemProps5.xml><?xml version="1.0" encoding="utf-8"?>
<ds:datastoreItem xmlns:ds="http://schemas.openxmlformats.org/officeDocument/2006/customXml" ds:itemID="{26B7FFD3-BE56-4999-8AFB-5A81C1AED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26</Pages>
  <Words>11454</Words>
  <Characters>70220</Characters>
  <Application>Microsoft Office Word</Application>
  <DocSecurity>0</DocSecurity>
  <Lines>1017</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Buarque</dc:creator>
  <cp:keywords/>
  <dc:description/>
  <cp:lastModifiedBy>Silva Buarque, Ricardo</cp:lastModifiedBy>
  <cp:revision>95</cp:revision>
  <cp:lastPrinted>2026-01-08T12:02:00Z</cp:lastPrinted>
  <dcterms:created xsi:type="dcterms:W3CDTF">2025-10-28T00:38:00Z</dcterms:created>
  <dcterms:modified xsi:type="dcterms:W3CDTF">2026-01-08T12:02:00Z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ZOTERO_PREF_1">
    <vt:lpwstr>&lt;data data-version="3" zotero-version="7.0.27"&gt;&lt;session id="OkgJUq2u"/&gt;&lt;style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y fmtid="{D5CDD505-2E9C-101B-9397-08002B2CF9AE}" pid="5" name="ContentTypeId">
    <vt:lpwstr>0x01010050D1DFAB6E5A634AAAA6BC8177104628</vt:lpwstr>
  </property>
</Properties>
</file>