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Contrat de prestation d'accompagnement</w:t>
      </w:r>
    </w:p>
    <w:p>
      <w:pPr>
        <w:pStyle w:val="BodyText"/>
        <w:bidi w:val="0"/>
        <w:ind w:hanging="0" w:start="0" w:end="0"/>
        <w:jc w:val="center"/>
        <w:rPr/>
      </w:pPr>
      <w:r>
        <w:rPr>
          <w:rStyle w:val="Strong"/>
        </w:rPr>
        <w:t>Les Ateliers du Web - Atlas Services</w:t>
      </w:r>
    </w:p>
    <w:p>
      <w:pPr>
        <w:pStyle w:val="BodyText"/>
        <w:bidi w:val="0"/>
        <w:spacing w:before="0" w:after="283"/>
        <w:jc w:val="start"/>
        <w:rPr/>
      </w:pPr>
      <w:r>
        <w:rPr/>
        <w:t>Modèle standard à adapter au devis et à faire relire par un professionnel du droit avant usage définitif.</w:t>
      </w:r>
    </w:p>
    <w:p>
      <w:pPr>
        <w:pStyle w:val="Heading2"/>
        <w:numPr>
          <w:ilvl w:val="0"/>
          <w:numId w:val="0"/>
        </w:numPr>
        <w:pBdr/>
        <w:bidi w:val="0"/>
        <w:spacing w:before="200" w:after="120"/>
        <w:jc w:val="start"/>
        <w:rPr/>
      </w:pPr>
      <w:r>
        <w:rPr/>
        <w:t>Parties au contrat</w:t>
      </w:r>
    </w:p>
    <w:tbl>
      <w:tblPr>
        <w:tblW w:w="9467" w:type="dxa"/>
        <w:jc w:val="start"/>
        <w:tblInd w:w="0" w:type="dxa"/>
        <w:tblLayout w:type="fixed"/>
        <w:tblCellMar>
          <w:top w:w="28" w:type="dxa"/>
          <w:start w:w="28" w:type="dxa"/>
          <w:bottom w:w="28" w:type="dxa"/>
          <w:end w:w="28" w:type="dxa"/>
        </w:tblCellMar>
      </w:tblPr>
      <w:tblGrid>
        <w:gridCol w:w="4066"/>
        <w:gridCol w:w="5401"/>
      </w:tblGrid>
      <w:tr>
        <w:trPr/>
        <w:tc>
          <w:tcPr>
            <w:tcW w:w="4066" w:type="dxa"/>
            <w:tcBorders/>
            <w:vAlign w:val="center"/>
          </w:tcPr>
          <w:p>
            <w:pPr>
              <w:pStyle w:val="Titredetableau"/>
              <w:suppressLineNumbers/>
              <w:bidi w:val="0"/>
              <w:spacing w:before="0" w:after="283"/>
              <w:jc w:val="center"/>
              <w:rPr/>
            </w:pPr>
            <w:r>
              <w:rPr/>
              <w:t>Prestataire</w:t>
            </w:r>
          </w:p>
        </w:tc>
        <w:tc>
          <w:tcPr>
            <w:tcW w:w="5401" w:type="dxa"/>
            <w:tcBorders/>
            <w:vAlign w:val="center"/>
          </w:tcPr>
          <w:p>
            <w:pPr>
              <w:pStyle w:val="Titredetableau"/>
              <w:suppressLineNumbers/>
              <w:bidi w:val="0"/>
              <w:spacing w:before="0" w:after="283"/>
              <w:jc w:val="center"/>
              <w:rPr/>
            </w:pPr>
            <w:r>
              <w:rPr/>
              <w:t>Client</w:t>
            </w:r>
          </w:p>
        </w:tc>
      </w:tr>
      <w:tr>
        <w:trPr/>
        <w:tc>
          <w:tcPr>
            <w:tcW w:w="4066" w:type="dxa"/>
            <w:tcBorders/>
            <w:vAlign w:val="center"/>
          </w:tcPr>
          <w:p>
            <w:pPr>
              <w:pStyle w:val="Contenudetableau"/>
              <w:bidi w:val="0"/>
              <w:jc w:val="start"/>
              <w:rPr/>
            </w:pPr>
            <w:r>
              <w:rPr>
                <w:rStyle w:val="Strong"/>
              </w:rPr>
              <w:t>Atlas Services</w:t>
            </w:r>
          </w:p>
          <w:p>
            <w:pPr>
              <w:pStyle w:val="Contenudetableau"/>
              <w:bidi w:val="0"/>
              <w:jc w:val="start"/>
              <w:rPr/>
            </w:pPr>
            <w:r>
              <w:rPr/>
              <w:t xml:space="preserve">Représentée par : </w:t>
            </w:r>
            <w:r>
              <w:rPr>
                <w:rStyle w:val="Strong"/>
              </w:rPr>
              <w:t>Tayeb CHIKHI, gérant</w:t>
            </w:r>
          </w:p>
          <w:p>
            <w:pPr>
              <w:pStyle w:val="Contenudetableau"/>
              <w:bidi w:val="0"/>
              <w:jc w:val="start"/>
              <w:rPr/>
            </w:pPr>
            <w:r>
              <w:rPr/>
              <w:t>Adresse : [adresse Atlas Services à compléter]</w:t>
            </w:r>
          </w:p>
          <w:p>
            <w:pPr>
              <w:pStyle w:val="Contenudetableau"/>
              <w:bidi w:val="0"/>
              <w:jc w:val="start"/>
              <w:rPr/>
            </w:pPr>
            <w:r>
              <w:rPr/>
              <w:t>RCS : [RCS Atlas Services à compléter]</w:t>
            </w:r>
          </w:p>
          <w:p>
            <w:pPr>
              <w:pStyle w:val="Contenudetableau"/>
              <w:bidi w:val="0"/>
              <w:spacing w:before="0" w:after="283"/>
              <w:jc w:val="start"/>
              <w:rPr/>
            </w:pPr>
            <w:r>
              <w:rPr/>
              <w:t>Ci-après « le Prestataire ».</w:t>
            </w:r>
          </w:p>
        </w:tc>
        <w:tc>
          <w:tcPr>
            <w:tcW w:w="5401" w:type="dxa"/>
            <w:tcBorders/>
            <w:vAlign w:val="center"/>
          </w:tcPr>
          <w:p>
            <w:pPr>
              <w:pStyle w:val="Contenudetableau"/>
              <w:bidi w:val="0"/>
              <w:jc w:val="start"/>
              <w:rPr/>
            </w:pPr>
            <w:r>
              <w:rPr/>
              <w:t>Nom / Raison sociale : ............................................................</w:t>
            </w:r>
          </w:p>
          <w:p>
            <w:pPr>
              <w:pStyle w:val="Contenudetableau"/>
              <w:bidi w:val="0"/>
              <w:jc w:val="start"/>
              <w:rPr/>
            </w:pPr>
            <w:r>
              <w:rPr/>
              <w:t>Représenté(e) par : ............................................................</w:t>
            </w:r>
          </w:p>
          <w:p>
            <w:pPr>
              <w:pStyle w:val="Contenudetableau"/>
              <w:bidi w:val="0"/>
              <w:jc w:val="start"/>
              <w:rPr/>
            </w:pPr>
            <w:r>
              <w:rPr/>
              <w:t>Adresse : ............................................................</w:t>
            </w:r>
          </w:p>
          <w:p>
            <w:pPr>
              <w:pStyle w:val="Contenudetableau"/>
              <w:bidi w:val="0"/>
              <w:jc w:val="start"/>
              <w:rPr/>
            </w:pPr>
            <w:r>
              <w:rPr/>
              <w:t>....................................................................................</w:t>
            </w:r>
          </w:p>
          <w:p>
            <w:pPr>
              <w:pStyle w:val="Contenudetableau"/>
              <w:bidi w:val="0"/>
              <w:jc w:val="start"/>
              <w:rPr/>
            </w:pPr>
            <w:r>
              <w:rPr/>
              <w:t>RCS / SIREN / SIRET : ............................................................</w:t>
            </w:r>
          </w:p>
          <w:p>
            <w:pPr>
              <w:pStyle w:val="Contenudetableau"/>
              <w:bidi w:val="0"/>
              <w:spacing w:before="0" w:after="283"/>
              <w:jc w:val="start"/>
              <w:rPr/>
            </w:pPr>
            <w:r>
              <w:rPr/>
              <w:t>Ci-après « le Client ».</w:t>
            </w:r>
          </w:p>
        </w:tc>
      </w:tr>
    </w:tbl>
    <w:p>
      <w:pPr>
        <w:pStyle w:val="Heading2"/>
        <w:numPr>
          <w:ilvl w:val="0"/>
          <w:numId w:val="0"/>
        </w:numPr>
        <w:pBdr/>
        <w:bidi w:val="0"/>
        <w:spacing w:before="200" w:after="120"/>
        <w:jc w:val="start"/>
        <w:rPr/>
      </w:pPr>
      <w:r>
        <w:rPr/>
        <w:t>Article 1 - Objet</w:t>
      </w:r>
    </w:p>
    <w:p>
      <w:pPr>
        <w:pStyle w:val="BodyText"/>
        <w:bidi w:val="0"/>
        <w:spacing w:before="0" w:after="283"/>
        <w:jc w:val="start"/>
        <w:rPr/>
      </w:pPr>
      <w:r>
        <w:rPr/>
        <w:t>Le présent contrat a pour objet l'accompagnement du Client dans la création, la structuration, la mise en forme et la mise en ligne d'un site web vitrine.</w:t>
      </w:r>
    </w:p>
    <w:p>
      <w:pPr>
        <w:pStyle w:val="BodyText"/>
        <w:bidi w:val="0"/>
        <w:spacing w:before="0" w:after="283"/>
        <w:jc w:val="start"/>
        <w:rPr/>
      </w:pPr>
      <w:r>
        <w:rPr/>
        <w:t>La prestation porte notamment sur les menus, pages, contenus, images, formulaires, réglages visuels, préparation à la mise en ligne et prise en main du site.</w:t>
      </w:r>
    </w:p>
    <w:p>
      <w:pPr>
        <w:pStyle w:val="Heading2"/>
        <w:numPr>
          <w:ilvl w:val="0"/>
          <w:numId w:val="0"/>
        </w:numPr>
        <w:pBdr/>
        <w:bidi w:val="0"/>
        <w:spacing w:before="200" w:after="120"/>
        <w:jc w:val="start"/>
        <w:rPr/>
      </w:pPr>
      <w:r>
        <w:rPr/>
        <w:t>Article 2 - Nature de la prestation</w:t>
      </w:r>
    </w:p>
    <w:p>
      <w:pPr>
        <w:pStyle w:val="BodyText"/>
        <w:bidi w:val="0"/>
        <w:spacing w:before="0" w:after="283"/>
        <w:jc w:val="start"/>
        <w:rPr/>
      </w:pPr>
      <w:r>
        <w:rPr/>
        <w:t>Le Prestataire intervient comme accompagnateur, conseil technique et intégrateur. Les ateliers peuvent se dérouler en présentiel ou à distance. Chaque atelier a une durée indicative de 1 h 30, éventuellement suivie d'un temps d'échange complémentaire.</w:t>
      </w:r>
    </w:p>
    <w:p>
      <w:pPr>
        <w:pStyle w:val="Heading2"/>
        <w:numPr>
          <w:ilvl w:val="0"/>
          <w:numId w:val="0"/>
        </w:numPr>
        <w:pBdr/>
        <w:bidi w:val="0"/>
        <w:spacing w:before="200" w:after="120"/>
        <w:jc w:val="start"/>
        <w:rPr/>
      </w:pPr>
      <w:r>
        <w:rPr/>
        <w:t>Article 3 - Technologies ouvertes</w:t>
      </w:r>
    </w:p>
    <w:p>
      <w:pPr>
        <w:pStyle w:val="BodyText"/>
        <w:bidi w:val="0"/>
        <w:spacing w:before="0" w:after="283"/>
        <w:jc w:val="start"/>
        <w:rPr/>
      </w:pPr>
      <w:r>
        <w:rPr/>
        <w:t>Le Prestataire privilégie des technologies ouvertes, documentées et transférables afin de limiter la dépendance du Client à une plateforme fermée.</w:t>
      </w:r>
    </w:p>
    <w:p>
      <w:pPr>
        <w:pStyle w:val="Heading2"/>
        <w:numPr>
          <w:ilvl w:val="0"/>
          <w:numId w:val="0"/>
        </w:numPr>
        <w:pBdr/>
        <w:bidi w:val="0"/>
        <w:spacing w:before="200" w:after="120"/>
        <w:jc w:val="start"/>
        <w:rPr/>
      </w:pPr>
      <w:r>
        <w:rPr/>
        <w:t>Article 4 - Maîtrise et propriété numérique</w:t>
      </w:r>
    </w:p>
    <w:p>
      <w:pPr>
        <w:pStyle w:val="BodyText"/>
        <w:bidi w:val="0"/>
        <w:spacing w:before="0" w:after="283"/>
        <w:jc w:val="start"/>
        <w:rPr/>
      </w:pPr>
      <w:r>
        <w:rPr/>
        <w:t>Sous réserve du paiement complet, le Client conserve la maîtrise des éléments essentiels de sa présence en ligne :</w:t>
      </w:r>
    </w:p>
    <w:p>
      <w:pPr>
        <w:pStyle w:val="BodyText"/>
        <w:numPr>
          <w:ilvl w:val="0"/>
          <w:numId w:val="2"/>
        </w:numPr>
        <w:tabs>
          <w:tab w:val="clear" w:pos="1134"/>
          <w:tab w:val="left" w:pos="709" w:leader="none"/>
        </w:tabs>
        <w:bidi w:val="0"/>
        <w:spacing w:before="0" w:after="0"/>
        <w:ind w:hanging="283" w:start="709"/>
        <w:jc w:val="start"/>
        <w:rPr/>
      </w:pPr>
      <w:r>
        <w:rPr/>
        <w:t>ses contenus ;</w:t>
      </w:r>
    </w:p>
    <w:p>
      <w:pPr>
        <w:pStyle w:val="BodyText"/>
        <w:numPr>
          <w:ilvl w:val="0"/>
          <w:numId w:val="2"/>
        </w:numPr>
        <w:tabs>
          <w:tab w:val="clear" w:pos="1134"/>
          <w:tab w:val="left" w:pos="709" w:leader="none"/>
        </w:tabs>
        <w:bidi w:val="0"/>
        <w:spacing w:before="0" w:after="0"/>
        <w:ind w:hanging="283" w:start="709"/>
        <w:jc w:val="start"/>
        <w:rPr/>
      </w:pPr>
      <w:r>
        <w:rPr/>
        <w:t>ses images et médias ;</w:t>
      </w:r>
    </w:p>
    <w:p>
      <w:pPr>
        <w:pStyle w:val="BodyText"/>
        <w:numPr>
          <w:ilvl w:val="0"/>
          <w:numId w:val="2"/>
        </w:numPr>
        <w:tabs>
          <w:tab w:val="clear" w:pos="1134"/>
          <w:tab w:val="left" w:pos="709" w:leader="none"/>
        </w:tabs>
        <w:bidi w:val="0"/>
        <w:spacing w:before="0" w:after="0"/>
        <w:ind w:hanging="283" w:start="709"/>
        <w:jc w:val="start"/>
        <w:rPr/>
      </w:pPr>
      <w:r>
        <w:rPr/>
        <w:t>ses données, récupérables sur demande raisonnable ;</w:t>
      </w:r>
    </w:p>
    <w:p>
      <w:pPr>
        <w:pStyle w:val="BodyText"/>
        <w:numPr>
          <w:ilvl w:val="0"/>
          <w:numId w:val="2"/>
        </w:numPr>
        <w:tabs>
          <w:tab w:val="clear" w:pos="1134"/>
          <w:tab w:val="left" w:pos="709" w:leader="none"/>
        </w:tabs>
        <w:bidi w:val="0"/>
        <w:spacing w:before="0" w:after="0"/>
        <w:ind w:hanging="283" w:start="709"/>
        <w:jc w:val="start"/>
        <w:rPr/>
      </w:pPr>
      <w:r>
        <w:rPr/>
        <w:t>ses accès administrateur ;</w:t>
      </w:r>
    </w:p>
    <w:p>
      <w:pPr>
        <w:pStyle w:val="BodyText"/>
        <w:numPr>
          <w:ilvl w:val="0"/>
          <w:numId w:val="2"/>
        </w:numPr>
        <w:tabs>
          <w:tab w:val="clear" w:pos="1134"/>
          <w:tab w:val="left" w:pos="709" w:leader="none"/>
        </w:tabs>
        <w:bidi w:val="0"/>
        <w:spacing w:before="0" w:after="0"/>
        <w:ind w:hanging="283" w:start="709"/>
        <w:jc w:val="start"/>
        <w:rPr/>
      </w:pPr>
      <w:r>
        <w:rPr/>
        <w:t>son nom de domaine lorsqu'il en est titulaire ;</w:t>
      </w:r>
    </w:p>
    <w:p>
      <w:pPr>
        <w:pStyle w:val="BodyText"/>
        <w:numPr>
          <w:ilvl w:val="0"/>
          <w:numId w:val="2"/>
        </w:numPr>
        <w:tabs>
          <w:tab w:val="clear" w:pos="1134"/>
          <w:tab w:val="left" w:pos="709" w:leader="none"/>
        </w:tabs>
        <w:bidi w:val="0"/>
        <w:ind w:hanging="283" w:start="709"/>
        <w:jc w:val="start"/>
        <w:rPr/>
      </w:pPr>
      <w:r>
        <w:rPr/>
        <w:t>la possibilité de changer d'hébergeur ou de prestataire.</w:t>
      </w:r>
    </w:p>
    <w:p>
      <w:pPr>
        <w:pStyle w:val="Heading2"/>
        <w:numPr>
          <w:ilvl w:val="0"/>
          <w:numId w:val="0"/>
        </w:numPr>
        <w:pBdr/>
        <w:bidi w:val="0"/>
        <w:spacing w:before="200" w:after="120"/>
        <w:jc w:val="start"/>
        <w:rPr/>
      </w:pPr>
      <w:r>
        <w:rPr/>
        <w:t>Article 5 - Engagements Les Ateliers du Web</w:t>
      </w:r>
    </w:p>
    <w:tbl>
      <w:tblPr>
        <w:tblW w:w="10205" w:type="dxa"/>
        <w:jc w:val="start"/>
        <w:tblInd w:w="0" w:type="dxa"/>
        <w:tblLayout w:type="fixed"/>
        <w:tblCellMar>
          <w:top w:w="28" w:type="dxa"/>
          <w:start w:w="28" w:type="dxa"/>
          <w:bottom w:w="28" w:type="dxa"/>
          <w:end w:w="28" w:type="dxa"/>
        </w:tblCellMar>
      </w:tblPr>
      <w:tblGrid>
        <w:gridCol w:w="3166"/>
        <w:gridCol w:w="7039"/>
      </w:tblGrid>
      <w:tr>
        <w:trPr>
          <w:tblHeader w:val="true"/>
        </w:trPr>
        <w:tc>
          <w:tcPr>
            <w:tcW w:w="3166" w:type="dxa"/>
            <w:tcBorders/>
            <w:vAlign w:val="center"/>
          </w:tcPr>
          <w:p>
            <w:pPr>
              <w:pStyle w:val="Titredetableau"/>
              <w:suppressLineNumbers/>
              <w:bidi w:val="0"/>
              <w:spacing w:before="0" w:after="283"/>
              <w:jc w:val="center"/>
              <w:rPr/>
            </w:pPr>
            <w:r>
              <w:rPr/>
              <w:t>Critère</w:t>
            </w:r>
          </w:p>
        </w:tc>
        <w:tc>
          <w:tcPr>
            <w:tcW w:w="7039" w:type="dxa"/>
            <w:tcBorders/>
            <w:vAlign w:val="center"/>
          </w:tcPr>
          <w:p>
            <w:pPr>
              <w:pStyle w:val="Titredetableau"/>
              <w:suppressLineNumbers/>
              <w:bidi w:val="0"/>
              <w:spacing w:before="0" w:after="283"/>
              <w:jc w:val="center"/>
              <w:rPr/>
            </w:pPr>
            <w:r>
              <w:rPr/>
              <w:t>Engagement</w:t>
            </w:r>
          </w:p>
        </w:tc>
      </w:tr>
      <w:tr>
        <w:trPr/>
        <w:tc>
          <w:tcPr>
            <w:tcW w:w="3166" w:type="dxa"/>
            <w:tcBorders/>
            <w:vAlign w:val="center"/>
          </w:tcPr>
          <w:p>
            <w:pPr>
              <w:pStyle w:val="Contenudetableau"/>
              <w:bidi w:val="0"/>
              <w:spacing w:before="0" w:after="283"/>
              <w:jc w:val="start"/>
              <w:rPr/>
            </w:pPr>
            <w:r>
              <w:rPr/>
              <w:t>Propriété du site</w:t>
            </w:r>
          </w:p>
        </w:tc>
        <w:tc>
          <w:tcPr>
            <w:tcW w:w="7039" w:type="dxa"/>
            <w:tcBorders/>
            <w:vAlign w:val="center"/>
          </w:tcPr>
          <w:p>
            <w:pPr>
              <w:pStyle w:val="Contenudetableau"/>
              <w:bidi w:val="0"/>
              <w:spacing w:before="0" w:after="283"/>
              <w:jc w:val="start"/>
              <w:rPr/>
            </w:pPr>
            <w:r>
              <w:rPr/>
              <w:t>Le Client conserve la maîtrise du site livré.</w:t>
            </w:r>
          </w:p>
        </w:tc>
      </w:tr>
      <w:tr>
        <w:trPr/>
        <w:tc>
          <w:tcPr>
            <w:tcW w:w="3166" w:type="dxa"/>
            <w:tcBorders/>
            <w:vAlign w:val="center"/>
          </w:tcPr>
          <w:p>
            <w:pPr>
              <w:pStyle w:val="Contenudetableau"/>
              <w:bidi w:val="0"/>
              <w:spacing w:before="0" w:after="283"/>
              <w:jc w:val="start"/>
              <w:rPr/>
            </w:pPr>
            <w:r>
              <w:rPr/>
              <w:t>Technologies ouvertes</w:t>
            </w:r>
          </w:p>
        </w:tc>
        <w:tc>
          <w:tcPr>
            <w:tcW w:w="7039" w:type="dxa"/>
            <w:tcBorders/>
            <w:vAlign w:val="center"/>
          </w:tcPr>
          <w:p>
            <w:pPr>
              <w:pStyle w:val="Contenudetableau"/>
              <w:bidi w:val="0"/>
              <w:spacing w:before="0" w:after="283"/>
              <w:jc w:val="start"/>
              <w:rPr/>
            </w:pPr>
            <w:r>
              <w:rPr/>
              <w:t>Oui, sauf contrainte particulière acceptée par le Client.</w:t>
            </w:r>
          </w:p>
        </w:tc>
      </w:tr>
      <w:tr>
        <w:trPr/>
        <w:tc>
          <w:tcPr>
            <w:tcW w:w="3166" w:type="dxa"/>
            <w:tcBorders/>
            <w:vAlign w:val="center"/>
          </w:tcPr>
          <w:p>
            <w:pPr>
              <w:pStyle w:val="Contenudetableau"/>
              <w:bidi w:val="0"/>
              <w:spacing w:before="0" w:after="283"/>
              <w:jc w:val="start"/>
              <w:rPr/>
            </w:pPr>
            <w:r>
              <w:rPr/>
              <w:t>Export du site</w:t>
            </w:r>
          </w:p>
        </w:tc>
        <w:tc>
          <w:tcPr>
            <w:tcW w:w="7039" w:type="dxa"/>
            <w:tcBorders/>
            <w:vAlign w:val="center"/>
          </w:tcPr>
          <w:p>
            <w:pPr>
              <w:pStyle w:val="Contenudetableau"/>
              <w:bidi w:val="0"/>
              <w:spacing w:before="0" w:after="283"/>
              <w:jc w:val="start"/>
              <w:rPr/>
            </w:pPr>
            <w:r>
              <w:rPr/>
              <w:t>Possible selon les modalités techniques du projet.</w:t>
            </w:r>
          </w:p>
        </w:tc>
      </w:tr>
      <w:tr>
        <w:trPr/>
        <w:tc>
          <w:tcPr>
            <w:tcW w:w="3166" w:type="dxa"/>
            <w:tcBorders/>
            <w:vAlign w:val="center"/>
          </w:tcPr>
          <w:p>
            <w:pPr>
              <w:pStyle w:val="Contenudetableau"/>
              <w:bidi w:val="0"/>
              <w:spacing w:before="0" w:after="283"/>
              <w:jc w:val="start"/>
              <w:rPr/>
            </w:pPr>
            <w:r>
              <w:rPr/>
              <w:t>Données</w:t>
            </w:r>
          </w:p>
        </w:tc>
        <w:tc>
          <w:tcPr>
            <w:tcW w:w="7039" w:type="dxa"/>
            <w:tcBorders/>
            <w:vAlign w:val="center"/>
          </w:tcPr>
          <w:p>
            <w:pPr>
              <w:pStyle w:val="Contenudetableau"/>
              <w:bidi w:val="0"/>
              <w:spacing w:before="0" w:after="283"/>
              <w:jc w:val="start"/>
              <w:rPr/>
            </w:pPr>
            <w:r>
              <w:rPr/>
              <w:t>Les données du Client lui appartiennent et sont récupérables sur demande raisonnable.</w:t>
            </w:r>
          </w:p>
        </w:tc>
      </w:tr>
      <w:tr>
        <w:trPr/>
        <w:tc>
          <w:tcPr>
            <w:tcW w:w="3166" w:type="dxa"/>
            <w:tcBorders/>
            <w:vAlign w:val="center"/>
          </w:tcPr>
          <w:p>
            <w:pPr>
              <w:pStyle w:val="Contenudetableau"/>
              <w:bidi w:val="0"/>
              <w:spacing w:before="0" w:after="283"/>
              <w:jc w:val="start"/>
              <w:rPr/>
            </w:pPr>
            <w:r>
              <w:rPr/>
              <w:t>Images et médias</w:t>
            </w:r>
          </w:p>
        </w:tc>
        <w:tc>
          <w:tcPr>
            <w:tcW w:w="7039" w:type="dxa"/>
            <w:tcBorders/>
            <w:vAlign w:val="center"/>
          </w:tcPr>
          <w:p>
            <w:pPr>
              <w:pStyle w:val="Contenudetableau"/>
              <w:bidi w:val="0"/>
              <w:spacing w:before="0" w:after="283"/>
              <w:jc w:val="start"/>
              <w:rPr/>
            </w:pPr>
            <w:r>
              <w:rPr/>
              <w:t>Les images et médias fournis par le Client lui appartiennent.</w:t>
            </w:r>
          </w:p>
        </w:tc>
      </w:tr>
      <w:tr>
        <w:trPr/>
        <w:tc>
          <w:tcPr>
            <w:tcW w:w="3166" w:type="dxa"/>
            <w:tcBorders/>
            <w:vAlign w:val="center"/>
          </w:tcPr>
          <w:p>
            <w:pPr>
              <w:pStyle w:val="Contenudetableau"/>
              <w:bidi w:val="0"/>
              <w:spacing w:before="0" w:after="283"/>
              <w:jc w:val="start"/>
              <w:rPr/>
            </w:pPr>
            <w:r>
              <w:rPr/>
              <w:t>Changement d'hébergeur</w:t>
            </w:r>
          </w:p>
        </w:tc>
        <w:tc>
          <w:tcPr>
            <w:tcW w:w="7039" w:type="dxa"/>
            <w:tcBorders/>
            <w:vAlign w:val="center"/>
          </w:tcPr>
          <w:p>
            <w:pPr>
              <w:pStyle w:val="Contenudetableau"/>
              <w:bidi w:val="0"/>
              <w:spacing w:before="0" w:after="283"/>
              <w:jc w:val="start"/>
              <w:rPr/>
            </w:pPr>
            <w:r>
              <w:rPr/>
              <w:t>Libre, sous réserve des contraintes de l'hébergeur.</w:t>
            </w:r>
          </w:p>
        </w:tc>
      </w:tr>
      <w:tr>
        <w:trPr/>
        <w:tc>
          <w:tcPr>
            <w:tcW w:w="3166" w:type="dxa"/>
            <w:tcBorders/>
            <w:vAlign w:val="center"/>
          </w:tcPr>
          <w:p>
            <w:pPr>
              <w:pStyle w:val="Contenudetableau"/>
              <w:bidi w:val="0"/>
              <w:spacing w:before="0" w:after="283"/>
              <w:jc w:val="start"/>
              <w:rPr/>
            </w:pPr>
            <w:r>
              <w:rPr/>
              <w:t>Changement de prestataire</w:t>
            </w:r>
          </w:p>
        </w:tc>
        <w:tc>
          <w:tcPr>
            <w:tcW w:w="7039" w:type="dxa"/>
            <w:tcBorders/>
            <w:vAlign w:val="center"/>
          </w:tcPr>
          <w:p>
            <w:pPr>
              <w:pStyle w:val="Contenudetableau"/>
              <w:bidi w:val="0"/>
              <w:spacing w:before="0" w:after="283"/>
              <w:jc w:val="start"/>
              <w:rPr/>
            </w:pPr>
            <w:r>
              <w:rPr/>
              <w:t>Libre.</w:t>
            </w:r>
          </w:p>
        </w:tc>
      </w:tr>
      <w:tr>
        <w:trPr/>
        <w:tc>
          <w:tcPr>
            <w:tcW w:w="3166" w:type="dxa"/>
            <w:tcBorders/>
            <w:vAlign w:val="center"/>
          </w:tcPr>
          <w:p>
            <w:pPr>
              <w:pStyle w:val="Contenudetableau"/>
              <w:bidi w:val="0"/>
              <w:spacing w:before="0" w:after="283"/>
              <w:jc w:val="start"/>
              <w:rPr/>
            </w:pPr>
            <w:r>
              <w:rPr/>
              <w:t>Dépendance à une plateforme fermée</w:t>
            </w:r>
          </w:p>
        </w:tc>
        <w:tc>
          <w:tcPr>
            <w:tcW w:w="7039" w:type="dxa"/>
            <w:tcBorders/>
            <w:vAlign w:val="center"/>
          </w:tcPr>
          <w:p>
            <w:pPr>
              <w:pStyle w:val="Contenudetableau"/>
              <w:bidi w:val="0"/>
              <w:spacing w:before="0" w:after="283"/>
              <w:jc w:val="start"/>
              <w:rPr/>
            </w:pPr>
            <w:r>
              <w:rPr/>
              <w:t>Aucune dépendance recherchée par le Prestataire.</w:t>
            </w:r>
          </w:p>
        </w:tc>
      </w:tr>
    </w:tbl>
    <w:p>
      <w:pPr>
        <w:pStyle w:val="Heading2"/>
        <w:numPr>
          <w:ilvl w:val="0"/>
          <w:numId w:val="0"/>
        </w:numPr>
        <w:pBdr/>
        <w:bidi w:val="0"/>
        <w:spacing w:before="200" w:after="120"/>
        <w:jc w:val="start"/>
        <w:rPr/>
      </w:pPr>
      <w:r>
        <w:rPr/>
        <w:t>Article 6 - Contenus et droits de tiers</w:t>
      </w:r>
    </w:p>
    <w:p>
      <w:pPr>
        <w:pStyle w:val="BodyText"/>
        <w:bidi w:val="0"/>
        <w:spacing w:before="0" w:after="283"/>
        <w:jc w:val="start"/>
        <w:rPr/>
      </w:pPr>
      <w:r>
        <w:rPr/>
        <w:t>Le Client garantit disposer des droits nécessaires sur les textes, images, logos, documents, marques, vidéos et tout autre contenu transmis au Prestataire. Le Prestataire ne saurait être tenu responsable d'une violation de droits de tiers résultant d'éléments fournis par le Client.</w:t>
      </w:r>
    </w:p>
    <w:p>
      <w:pPr>
        <w:pStyle w:val="Heading2"/>
        <w:numPr>
          <w:ilvl w:val="0"/>
          <w:numId w:val="0"/>
        </w:numPr>
        <w:pBdr/>
        <w:bidi w:val="0"/>
        <w:spacing w:before="200" w:after="120"/>
        <w:jc w:val="start"/>
        <w:rPr/>
      </w:pPr>
      <w:r>
        <w:rPr/>
        <w:t>Article 7 - Données et base de données</w:t>
      </w:r>
    </w:p>
    <w:p>
      <w:pPr>
        <w:pStyle w:val="BodyText"/>
        <w:bidi w:val="0"/>
        <w:spacing w:before="0" w:after="283"/>
        <w:jc w:val="start"/>
        <w:rPr/>
      </w:pPr>
      <w:r>
        <w:rPr/>
        <w:t>Les données saisies par le Client ou collectées pour son site lui appartiennent. Elles peuvent être exportées et remises au Client sur demande raisonnable, sous réserve des contraintes techniques, de sécurité et de confidentialité.</w:t>
      </w:r>
    </w:p>
    <w:p>
      <w:pPr>
        <w:pStyle w:val="Heading2"/>
        <w:numPr>
          <w:ilvl w:val="0"/>
          <w:numId w:val="0"/>
        </w:numPr>
        <w:pBdr/>
        <w:bidi w:val="0"/>
        <w:spacing w:before="200" w:after="120"/>
        <w:jc w:val="start"/>
        <w:rPr/>
      </w:pPr>
      <w:r>
        <w:rPr/>
        <w:t>Article 8 - Nom de domaine et hébergement</w:t>
      </w:r>
    </w:p>
    <w:p>
      <w:pPr>
        <w:pStyle w:val="BodyText"/>
        <w:bidi w:val="0"/>
        <w:spacing w:before="0" w:after="283"/>
        <w:jc w:val="start"/>
        <w:rPr/>
      </w:pPr>
      <w:r>
        <w:rPr/>
        <w:t>Lorsque le nom de domaine ou l'hébergement sont souscrits au nom du Client, celui-ci en conserve la maîtrise. Le Prestataire intervient en qualité d'assistant technique.</w:t>
      </w:r>
    </w:p>
    <w:p>
      <w:pPr>
        <w:pStyle w:val="Heading2"/>
        <w:numPr>
          <w:ilvl w:val="0"/>
          <w:numId w:val="0"/>
        </w:numPr>
        <w:pBdr/>
        <w:bidi w:val="0"/>
        <w:spacing w:before="200" w:after="120"/>
        <w:jc w:val="start"/>
        <w:rPr/>
      </w:pPr>
      <w:r>
        <w:rPr/>
        <w:t>Article 9 - Obligations du Prestataire</w:t>
      </w:r>
    </w:p>
    <w:p>
      <w:pPr>
        <w:pStyle w:val="BodyText"/>
        <w:bidi w:val="0"/>
        <w:spacing w:before="0" w:after="283"/>
        <w:jc w:val="start"/>
        <w:rPr/>
      </w:pPr>
      <w:r>
        <w:rPr/>
        <w:t>Le Prestataire s'engage à réaliser la prestation avec diligence et professionnalisme. Il est tenu à une obligation de moyens, et non de résultat. Il ne garantit pas le référencement, le chiffre d'affaires, le volume de contacts, le classement dans les moteurs de recherche ou la disponibilité de services tiers.</w:t>
      </w:r>
    </w:p>
    <w:p>
      <w:pPr>
        <w:pStyle w:val="Heading2"/>
        <w:numPr>
          <w:ilvl w:val="0"/>
          <w:numId w:val="0"/>
        </w:numPr>
        <w:pBdr/>
        <w:bidi w:val="0"/>
        <w:spacing w:before="200" w:after="120"/>
        <w:jc w:val="start"/>
        <w:rPr/>
      </w:pPr>
      <w:r>
        <w:rPr/>
        <w:t>Article 10 - Obligations du Client</w:t>
      </w:r>
    </w:p>
    <w:p>
      <w:pPr>
        <w:pStyle w:val="BodyText"/>
        <w:bidi w:val="0"/>
        <w:spacing w:before="0" w:after="283"/>
        <w:jc w:val="start"/>
        <w:rPr/>
      </w:pPr>
      <w:r>
        <w:rPr/>
        <w:t>Le Client s'engage à fournir les informations, contenus, validations et accès nécessaires. Les retards de transmission ou de validation peuvent décaler le calendrier sans engager la responsabilité du Prestataire.</w:t>
      </w:r>
    </w:p>
    <w:p>
      <w:pPr>
        <w:pStyle w:val="Heading2"/>
        <w:numPr>
          <w:ilvl w:val="0"/>
          <w:numId w:val="0"/>
        </w:numPr>
        <w:pBdr/>
        <w:bidi w:val="0"/>
        <w:spacing w:before="200" w:after="120"/>
        <w:jc w:val="start"/>
        <w:rPr/>
      </w:pPr>
      <w:r>
        <w:rPr/>
        <w:t>Article 11 - Prix et paiement</w:t>
      </w:r>
    </w:p>
    <w:p>
      <w:pPr>
        <w:pStyle w:val="BodyText"/>
        <w:bidi w:val="0"/>
        <w:spacing w:before="0" w:after="283"/>
        <w:jc w:val="start"/>
        <w:rPr/>
      </w:pPr>
      <w:r>
        <w:rPr/>
        <w:t>Sauf mention contraire dans le devis, le tarif est de 200 EUR HT par atelier de 1 h 30. Tout retard de paiement peut entraîner la suspension des ateliers, de la livraison ou de la mise en production.</w:t>
      </w:r>
    </w:p>
    <w:p>
      <w:pPr>
        <w:pStyle w:val="Heading2"/>
        <w:numPr>
          <w:ilvl w:val="0"/>
          <w:numId w:val="0"/>
        </w:numPr>
        <w:pBdr/>
        <w:bidi w:val="0"/>
        <w:spacing w:before="200" w:after="120"/>
        <w:jc w:val="start"/>
        <w:rPr/>
      </w:pPr>
      <w:r>
        <w:rPr/>
        <w:t>Article 12 - Mise en ligne</w:t>
      </w:r>
    </w:p>
    <w:p>
      <w:pPr>
        <w:pStyle w:val="BodyText"/>
        <w:bidi w:val="0"/>
        <w:spacing w:before="0" w:after="283"/>
        <w:jc w:val="start"/>
        <w:rPr/>
      </w:pPr>
      <w:r>
        <w:rPr/>
        <w:t>La mise en ligne intervient après validation du Client et paiement des sommes dues. Le Client demeure responsable de l'exactitude des informations publiées et de ses obligations légales.</w:t>
      </w:r>
    </w:p>
    <w:p>
      <w:pPr>
        <w:pStyle w:val="Heading2"/>
        <w:numPr>
          <w:ilvl w:val="0"/>
          <w:numId w:val="0"/>
        </w:numPr>
        <w:pBdr/>
        <w:bidi w:val="0"/>
        <w:spacing w:before="200" w:after="120"/>
        <w:jc w:val="start"/>
        <w:rPr/>
      </w:pPr>
      <w:r>
        <w:rPr/>
        <w:t>Article 13 - Maintenance et support</w:t>
      </w:r>
    </w:p>
    <w:p>
      <w:pPr>
        <w:pStyle w:val="BodyText"/>
        <w:bidi w:val="0"/>
        <w:spacing w:before="0" w:after="283"/>
        <w:jc w:val="start"/>
        <w:rPr/>
      </w:pPr>
      <w:r>
        <w:rPr/>
        <w:t>Sauf contrat séparé, la prestation ne comprend pas de maintenance continue, surveillance permanente, sauvegarde externalisée, correction illimitée ou assistance permanente après mise en ligne.</w:t>
      </w:r>
    </w:p>
    <w:p>
      <w:pPr>
        <w:pStyle w:val="Heading2"/>
        <w:numPr>
          <w:ilvl w:val="0"/>
          <w:numId w:val="0"/>
        </w:numPr>
        <w:pBdr/>
        <w:bidi w:val="0"/>
        <w:spacing w:before="200" w:after="120"/>
        <w:jc w:val="start"/>
        <w:rPr/>
      </w:pPr>
      <w:r>
        <w:rPr/>
        <w:t>Article 14 - Responsabilité</w:t>
      </w:r>
    </w:p>
    <w:p>
      <w:pPr>
        <w:pStyle w:val="BodyText"/>
        <w:bidi w:val="0"/>
        <w:spacing w:before="0" w:after="283"/>
        <w:jc w:val="start"/>
        <w:rPr/>
      </w:pPr>
      <w:r>
        <w:rPr/>
        <w:t>La responsabilité du Prestataire est limitée aux dommages directs, certains et prouvés résultant d'une faute démontrée. Sont exclus les dommages indirects, pertes d'exploitation, pertes de chiffre d'affaires, pertes de données non imputables directement au Prestataire, atteintes à l'image, préjudices commerciaux ou conséquences liées à des services tiers.</w:t>
      </w:r>
    </w:p>
    <w:p>
      <w:pPr>
        <w:pStyle w:val="BodyText"/>
        <w:bidi w:val="0"/>
        <w:spacing w:before="0" w:after="283"/>
        <w:jc w:val="start"/>
        <w:rPr/>
      </w:pPr>
      <w:r>
        <w:rPr/>
        <w:t>En tout état de cause, la responsabilité financière totale du Prestataire est limitée au montant effectivement payé par le Client au titre de la prestation concernée au cours des trois derniers mois.</w:t>
      </w:r>
    </w:p>
    <w:p>
      <w:pPr>
        <w:pStyle w:val="Heading2"/>
        <w:numPr>
          <w:ilvl w:val="0"/>
          <w:numId w:val="0"/>
        </w:numPr>
        <w:pBdr/>
        <w:bidi w:val="0"/>
        <w:spacing w:before="200" w:after="120"/>
        <w:jc w:val="start"/>
        <w:rPr/>
      </w:pPr>
      <w:r>
        <w:rPr/>
        <w:t>Article 15 - Services tiers</w:t>
      </w:r>
    </w:p>
    <w:p>
      <w:pPr>
        <w:pStyle w:val="BodyText"/>
        <w:bidi w:val="0"/>
        <w:spacing w:before="0" w:after="283"/>
        <w:jc w:val="start"/>
        <w:rPr/>
      </w:pPr>
      <w:r>
        <w:rPr/>
        <w:t>Le Prestataire peut utiliser ou configurer des services tiers : hébergeur, registrar, messagerie, visioconférence, extensions, APIs ou bibliothèques externes. Il n'est pas responsable de leurs interruptions, tarifs, dysfonctionnements ou modifications contractuelles.</w:t>
      </w:r>
    </w:p>
    <w:p>
      <w:pPr>
        <w:pStyle w:val="Heading2"/>
        <w:numPr>
          <w:ilvl w:val="0"/>
          <w:numId w:val="0"/>
        </w:numPr>
        <w:pBdr/>
        <w:bidi w:val="0"/>
        <w:spacing w:before="200" w:after="120"/>
        <w:jc w:val="start"/>
        <w:rPr/>
      </w:pPr>
      <w:r>
        <w:rPr/>
        <w:t>Article 16 - Sécurité</w:t>
      </w:r>
    </w:p>
    <w:p>
      <w:pPr>
        <w:pStyle w:val="BodyText"/>
        <w:bidi w:val="0"/>
        <w:spacing w:before="0" w:after="283"/>
        <w:jc w:val="start"/>
        <w:rPr/>
      </w:pPr>
      <w:r>
        <w:rPr/>
        <w:t>Le Prestataire met en œuvre des pratiques raisonnables de sécurité. Le Client demeure responsable de la conservation de ses identifiants, mots de passe et accès administrateur.</w:t>
      </w:r>
    </w:p>
    <w:p>
      <w:pPr>
        <w:pStyle w:val="Heading2"/>
        <w:numPr>
          <w:ilvl w:val="0"/>
          <w:numId w:val="0"/>
        </w:numPr>
        <w:pBdr/>
        <w:bidi w:val="0"/>
        <w:spacing w:before="200" w:after="120"/>
        <w:jc w:val="start"/>
        <w:rPr/>
      </w:pPr>
      <w:r>
        <w:rPr/>
        <w:t>Article 17 - Confidentialité</w:t>
      </w:r>
    </w:p>
    <w:p>
      <w:pPr>
        <w:pStyle w:val="BodyText"/>
        <w:bidi w:val="0"/>
        <w:spacing w:before="0" w:after="283"/>
        <w:jc w:val="start"/>
        <w:rPr/>
      </w:pPr>
      <w:r>
        <w:rPr/>
        <w:t>Chaque partie s'engage à conserver confidentielles les informations non publiques reçues dans le cadre de la prestation.</w:t>
      </w:r>
    </w:p>
    <w:p>
      <w:pPr>
        <w:pStyle w:val="Heading2"/>
        <w:numPr>
          <w:ilvl w:val="0"/>
          <w:numId w:val="0"/>
        </w:numPr>
        <w:pBdr/>
        <w:bidi w:val="0"/>
        <w:spacing w:before="200" w:after="120"/>
        <w:jc w:val="start"/>
        <w:rPr/>
      </w:pPr>
      <w:r>
        <w:rPr/>
        <w:t>Article 18 - Données personnelles</w:t>
      </w:r>
    </w:p>
    <w:p>
      <w:pPr>
        <w:pStyle w:val="BodyText"/>
        <w:bidi w:val="0"/>
        <w:spacing w:before="0" w:after="283"/>
        <w:jc w:val="start"/>
        <w:rPr/>
      </w:pPr>
      <w:r>
        <w:rPr/>
        <w:t>Lorsque le site traite des données personnelles, le Client demeure responsable de la conformité de son activité au RGPD, sauf mission spécifique confiée par écrit au Prestataire.</w:t>
      </w:r>
    </w:p>
    <w:p>
      <w:pPr>
        <w:pStyle w:val="Heading2"/>
        <w:numPr>
          <w:ilvl w:val="0"/>
          <w:numId w:val="0"/>
        </w:numPr>
        <w:pBdr/>
        <w:bidi w:val="0"/>
        <w:spacing w:before="200" w:after="120"/>
        <w:jc w:val="start"/>
        <w:rPr/>
      </w:pPr>
      <w:r>
        <w:rPr/>
        <w:t>Article 19 - Résiliation</w:t>
      </w:r>
    </w:p>
    <w:p>
      <w:pPr>
        <w:pStyle w:val="BodyText"/>
        <w:bidi w:val="0"/>
        <w:spacing w:before="0" w:after="283"/>
        <w:jc w:val="start"/>
        <w:rPr/>
      </w:pPr>
      <w:r>
        <w:rPr/>
        <w:t>Chaque partie peut mettre fin au contrat en cas de manquement grave de l'autre partie, après mise en demeure restée sans effet pendant quinze jours. Les prestations déjà réalisées restent dues.</w:t>
      </w:r>
    </w:p>
    <w:p>
      <w:pPr>
        <w:pStyle w:val="Heading2"/>
        <w:numPr>
          <w:ilvl w:val="0"/>
          <w:numId w:val="0"/>
        </w:numPr>
        <w:pBdr/>
        <w:bidi w:val="0"/>
        <w:spacing w:before="200" w:after="120"/>
        <w:jc w:val="start"/>
        <w:rPr/>
      </w:pPr>
      <w:r>
        <w:rPr/>
        <w:t>Article 20 - Droit applicable</w:t>
      </w:r>
    </w:p>
    <w:p>
      <w:pPr>
        <w:pStyle w:val="BodyText"/>
        <w:bidi w:val="0"/>
        <w:spacing w:before="0" w:after="283"/>
        <w:jc w:val="start"/>
        <w:rPr/>
      </w:pPr>
      <w:r>
        <w:rPr/>
        <w:t>Le présent contrat est soumis au droit français. En cas de litige, les parties rechercheront d'abord une solution amiable. À défaut, les tribunaux compétents seront saisis conformément aux règles de droit commun.</w:t>
      </w:r>
    </w:p>
    <w:p>
      <w:pPr>
        <w:pStyle w:val="Heading2"/>
        <w:numPr>
          <w:ilvl w:val="0"/>
          <w:numId w:val="0"/>
        </w:numPr>
        <w:pBdr/>
        <w:bidi w:val="0"/>
        <w:spacing w:before="200" w:after="120"/>
        <w:jc w:val="start"/>
        <w:rPr/>
      </w:pPr>
      <w:r>
        <w:rPr/>
        <w:t>Signatures</w:t>
      </w:r>
    </w:p>
    <w:p>
      <w:pPr>
        <w:pStyle w:val="BodyText"/>
        <w:bidi w:val="0"/>
        <w:spacing w:before="0" w:after="283"/>
        <w:jc w:val="start"/>
        <w:rPr/>
      </w:pPr>
      <w:r>
        <w:rPr/>
        <w:t>Fait à : ............................................................</w:t>
      </w:r>
    </w:p>
    <w:p>
      <w:pPr>
        <w:pStyle w:val="BodyText"/>
        <w:bidi w:val="0"/>
        <w:spacing w:before="0" w:after="283"/>
        <w:jc w:val="start"/>
        <w:rPr/>
      </w:pPr>
      <w:r>
        <w:rPr/>
        <w:t>Le : ............................................................</w:t>
      </w:r>
    </w:p>
    <w:tbl>
      <w:tblPr>
        <w:tblW w:w="9482" w:type="dxa"/>
        <w:jc w:val="start"/>
        <w:tblInd w:w="0" w:type="dxa"/>
        <w:tblLayout w:type="fixed"/>
        <w:tblCellMar>
          <w:top w:w="28" w:type="dxa"/>
          <w:start w:w="28" w:type="dxa"/>
          <w:bottom w:w="28" w:type="dxa"/>
          <w:end w:w="28" w:type="dxa"/>
        </w:tblCellMar>
      </w:tblPr>
      <w:tblGrid>
        <w:gridCol w:w="4726"/>
        <w:gridCol w:w="4756"/>
      </w:tblGrid>
      <w:tr>
        <w:trPr/>
        <w:tc>
          <w:tcPr>
            <w:tcW w:w="4726" w:type="dxa"/>
            <w:tcBorders/>
            <w:vAlign w:val="center"/>
          </w:tcPr>
          <w:p>
            <w:pPr>
              <w:pStyle w:val="Titredetableau"/>
              <w:suppressLineNumbers/>
              <w:bidi w:val="0"/>
              <w:spacing w:before="0" w:after="283"/>
              <w:jc w:val="center"/>
              <w:rPr/>
            </w:pPr>
            <w:r>
              <w:rPr/>
              <w:t>Pour Atlas Services</w:t>
            </w:r>
          </w:p>
        </w:tc>
        <w:tc>
          <w:tcPr>
            <w:tcW w:w="4756" w:type="dxa"/>
            <w:tcBorders/>
            <w:vAlign w:val="center"/>
          </w:tcPr>
          <w:p>
            <w:pPr>
              <w:pStyle w:val="Titredetableau"/>
              <w:suppressLineNumbers/>
              <w:bidi w:val="0"/>
              <w:spacing w:before="0" w:after="283"/>
              <w:jc w:val="center"/>
              <w:rPr/>
            </w:pPr>
            <w:r>
              <w:rPr/>
              <w:t>Pour le Client</w:t>
            </w:r>
          </w:p>
        </w:tc>
      </w:tr>
      <w:tr>
        <w:trPr/>
        <w:tc>
          <w:tcPr>
            <w:tcW w:w="4726" w:type="dxa"/>
            <w:tcBorders/>
            <w:vAlign w:val="center"/>
          </w:tcPr>
          <w:p>
            <w:pPr>
              <w:pStyle w:val="Contenudetableau"/>
              <w:bidi w:val="0"/>
              <w:jc w:val="start"/>
              <w:rPr/>
            </w:pPr>
            <w:r>
              <w:rPr>
                <w:rStyle w:val="Strong"/>
              </w:rPr>
              <w:t>Tayeb CHIKHI</w:t>
            </w:r>
          </w:p>
          <w:p>
            <w:pPr>
              <w:pStyle w:val="Contenudetableau"/>
              <w:bidi w:val="0"/>
              <w:jc w:val="start"/>
              <w:rPr/>
            </w:pPr>
            <w:r>
              <w:rPr/>
              <w:t>Gérant</w:t>
            </w:r>
          </w:p>
          <w:p>
            <w:pPr>
              <w:pStyle w:val="Contenudetableau"/>
              <w:bidi w:val="0"/>
              <w:spacing w:before="0" w:after="283"/>
              <w:jc w:val="start"/>
              <w:rPr/>
            </w:pPr>
            <w:r>
              <w:rPr/>
              <w:t>Signature précédée de la mention « Lu et approuvé » :</w:t>
            </w:r>
          </w:p>
        </w:tc>
        <w:tc>
          <w:tcPr>
            <w:tcW w:w="4756" w:type="dxa"/>
            <w:tcBorders/>
            <w:vAlign w:val="center"/>
          </w:tcPr>
          <w:p>
            <w:pPr>
              <w:pStyle w:val="Contenudetableau"/>
              <w:bidi w:val="0"/>
              <w:jc w:val="start"/>
              <w:rPr/>
            </w:pPr>
            <w:r>
              <w:rPr/>
              <w:t>Nom, qualité :</w:t>
            </w:r>
          </w:p>
          <w:p>
            <w:pPr>
              <w:pStyle w:val="Contenudetableau"/>
              <w:bidi w:val="0"/>
              <w:spacing w:before="0" w:after="283"/>
              <w:jc w:val="start"/>
              <w:rPr/>
            </w:pPr>
            <w:r>
              <w:rPr/>
              <w:t>Signature précédée de la mention « Lu et approuvé » :</w:t>
            </w:r>
          </w:p>
        </w:tc>
      </w:tr>
    </w:tbl>
    <w:p>
      <w:pPr>
        <w:pStyle w:val="BodyText"/>
        <w:bidi w:val="0"/>
        <w:spacing w:before="0" w:after="283"/>
        <w:jc w:val="star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13"/>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8"/>
    </w:pPr>
    <w:rPr>
      <w:rFonts w:ascii="Arial;sans-serif" w:hAnsi="Arial;sans-serif" w:eastAsia="Arial;sans-serif" w:cs="Arial;sans-serif"/>
      <w:color w:val="111111"/>
      <w:sz w:val="24"/>
      <w:szCs w:val="24"/>
      <w:lang w:val="fr-FR" w:eastAsia="zh-CN" w:bidi="hi-IN"/>
    </w:rPr>
  </w:style>
  <w:style w:type="paragraph" w:styleId="Heading1">
    <w:name w:val="Heading 1"/>
    <w:basedOn w:val="Titre"/>
    <w:next w:val="BodyText"/>
    <w:qFormat/>
    <w:pPr>
      <w:jc w:val="center"/>
    </w:pPr>
    <w:rPr>
      <w:rFonts w:ascii="Noto Sans" w:hAnsi="Noto Sans"/>
      <w:b/>
      <w:bCs/>
      <w:sz w:val="44"/>
      <w:szCs w:val="44"/>
    </w:rPr>
  </w:style>
  <w:style w:type="paragraph" w:styleId="Heading2">
    <w:name w:val="Heading 2"/>
    <w:basedOn w:val="Titre"/>
    <w:next w:val="BodyText"/>
    <w:qFormat/>
    <w:pPr>
      <w:numPr>
        <w:ilvl w:val="0"/>
        <w:numId w:val="0"/>
      </w:numPr>
      <w:pBdr>
        <w:bottom w:val="single" w:sz="2" w:space="1" w:color="CCCCCC"/>
      </w:pBdr>
      <w:spacing w:before="200" w:after="120"/>
      <w:outlineLvl w:val="1"/>
    </w:pPr>
    <w:rPr>
      <w:rFonts w:ascii="Liberation Serif" w:hAnsi="Liberation Serif" w:eastAsia="Noto Serif CJK SC" w:cs="Noto Sans Devanagari"/>
      <w:b/>
      <w:bCs/>
      <w:sz w:val="28"/>
      <w:szCs w:val="28"/>
    </w:rPr>
  </w:style>
  <w:style w:type="character" w:styleId="Caractresdenotedefin">
    <w:name w:val="Caractères de note de fin"/>
    <w:qFormat/>
    <w:rPr/>
  </w:style>
  <w:style w:type="character" w:styleId="Caractresdenotedebasdepage">
    <w:name w:val="Caractères de note de bas de page"/>
    <w:qFormat/>
    <w:rPr/>
  </w:style>
  <w:style w:type="character" w:styleId="Hyperlink">
    <w:name w:val="Hyperlink"/>
    <w:rPr>
      <w:color w:val="000080"/>
      <w:u w:val="single"/>
    </w:rPr>
  </w:style>
  <w:style w:type="character" w:styleId="Strong">
    <w:name w:val="Strong"/>
    <w:qFormat/>
    <w:rPr>
      <w:b/>
      <w:bCs/>
    </w:rPr>
  </w:style>
  <w:style w:type="character" w:styleId="Puces">
    <w:name w:val="Puces"/>
    <w:qFormat/>
    <w:rPr>
      <w:rFonts w:ascii="OpenSymbol" w:hAnsi="OpenSymbol" w:eastAsia="OpenSymbol" w:cs="OpenSymbol"/>
    </w:rPr>
  </w:style>
  <w:style w:type="paragraph" w:styleId="Lignehorizontale">
    <w:name w:val="Ligne horizontal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z w:val="21"/>
      <w:szCs w:val="21"/>
    </w:rPr>
  </w:style>
  <w:style w:type="paragraph" w:styleId="EnvelopeReturn">
    <w:name w:val="Envelope Return"/>
    <w:basedOn w:val="Normal"/>
    <w:pPr/>
    <w:rPr>
      <w:i/>
    </w:rPr>
  </w:style>
  <w:style w:type="paragraph" w:styleId="Contenudetableau">
    <w:name w:val="Contenu de tableau"/>
    <w:basedOn w:val="BodyText"/>
    <w:qFormat/>
    <w:pPr/>
    <w:rPr>
      <w:sz w:val="20"/>
      <w:szCs w:val="20"/>
    </w:rPr>
  </w:style>
  <w:style w:type="paragraph" w:styleId="En-tteetpieddepage">
    <w:name w:val="En-tête et pied de page"/>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Titre">
    <w:name w:val="Titre"/>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itredetableau">
    <w:name w:val="Titre de tableau"/>
    <w:basedOn w:val="Contenudetableau"/>
    <w:qFormat/>
    <w:pPr>
      <w:suppressLineNumbers/>
      <w:jc w:val="center"/>
    </w:pPr>
    <w:rPr>
      <w:b/>
      <w:bCs/>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1007</Words>
  <Characters>5950</Characters>
  <CharactersWithSpaces>6859</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Contrat Les Ateliers du Web</dc:title>
</cp:coreProperties>
</file>

<file path=docProps/custom.xml><?xml version="1.0" encoding="utf-8"?>
<Properties xmlns="http://schemas.openxmlformats.org/officeDocument/2006/custom-properties" xmlns:vt="http://schemas.openxmlformats.org/officeDocument/2006/docPropsVTypes"/>
</file>