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color w:val="3F5A0B"/>
          <w:spacing w:val="40"/>
          <w:sz w:val="40"/>
          <w:szCs w:val="40"/>
        </w:rPr>
        <w:t xml:space="preserve">CODEXIS</w:t>
      </w:r>
    </w:p>
    <w:p>
      <w:pPr>
        <w:pBdr>
          <w:bottom w:val="single" w:color="7CB302" w:sz="12" w:space="10"/>
        </w:pBd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3F5A0B"/>
          <w:sz w:val="40"/>
          <w:szCs w:val="40"/>
        </w:rPr>
        <w:t xml:space="preserve">Rešerše judikatury</w:t>
      </w:r>
    </w:p>
    <w:p>
      <w:pPr>
        <w:spacing w:after="9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Znění položené otázky</w:t>
      </w:r>
    </w:p>
    <w:p>
      <w:pPr>
        <w:spacing w:before="60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Jurisdikce:	</w:t>
      </w:r>
      <w:r>
        <w:rPr>
          <w:rFonts w:ascii="Times New Roman" w:cs="Times New Roman" w:eastAsia="Times New Roman" w:hAnsi="Times New Roman"/>
        </w:rPr>
        <w:t xml:space="preserve">Jurisdikce</w:t>
      </w:r>
    </w:p>
    <w:p>
      <w:pPr>
        <w:spacing w:before="60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Rozhodné datum:	</w:t>
      </w:r>
      <w:r>
        <w:rPr>
          <w:rFonts w:ascii="Times New Roman" w:cs="Times New Roman" w:eastAsia="Times New Roman" w:hAnsi="Times New Roman"/>
        </w:rPr>
        <w:t xml:space="preserve">Rozhodné datum</w:t>
      </w:r>
    </w:p>
    <w:p>
      <w:pPr>
        <w:spacing w:before="60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Zpracováno:	</w:t>
      </w:r>
      <w:r>
        <w:rPr>
          <w:rFonts w:ascii="Times New Roman" w:cs="Times New Roman" w:eastAsia="Times New Roman" w:hAnsi="Times New Roman"/>
        </w:rPr>
        <w:t xml:space="preserve">4. 8. 2026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Stručná odpověď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</w:rPr>
        <w:t xml:space="preserve">1. Znění dílčí otázky 1 — jedna věta, jeden otazník.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222222"/>
          <w:sz w:val="24"/>
          <w:szCs w:val="24"/>
        </w:rPr>
        <w:t xml:space="preserve">Ano / Ne / Spíše ano / Spíše ne / Nelze určit. Dvě až pět vět: pravidlo a skutečnost, na které stojí. Podmíněnou odpověď doplní čím.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</w:rPr>
        <w:t xml:space="preserve">2. Znění dílčí otázky 2 — jedna věta, jeden otazník.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222222"/>
          <w:sz w:val="24"/>
          <w:szCs w:val="24"/>
        </w:rPr>
        <w:t xml:space="preserve">Ano / Ne / Spíše ano / Spíše ne / Nelze určit. Dvě až pět vět: pravidlo a skutečnost, na které stojí. Podmíněnou odpověď doplní čím.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1. Název dílčí otázky 1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555555"/>
        </w:rPr>
        <w:t xml:space="preserve">Znění dílčí otázky 1 — jedna věta, jeden otazník.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Nosná rozhodnutí</w:t>
      </w:r>
    </w:p>
    <w:tbl>
      <w:tblPr>
        <w:tblW w:type="dxa" w:w="9638"/>
        <w:tblBorders>
          <w:top w:val="single" w:color="C8CEC9" w:sz="3"/>
          <w:left w:val="single" w:color="C8CEC9" w:sz="3"/>
          <w:bottom w:val="single" w:color="C8CEC9" w:sz="3"/>
          <w:right w:val="single" w:color="C8CEC9" w:sz="3"/>
          <w:insideH w:val="single" w:color="C8CEC9" w:sz="3"/>
          <w:insideV w:val="single" w:color="C8CEC9" w:sz="3"/>
        </w:tblBorders>
      </w:tblPr>
      <w:tblGrid>
        <w:gridCol w:w="964"/>
        <w:gridCol w:w="964"/>
        <w:gridCol w:w="964"/>
        <w:gridCol w:w="3304"/>
        <w:gridCol w:w="2478"/>
        <w:gridCol w:w="964"/>
      </w:tblGrid>
      <w:tr>
        <w:trPr>
          <w:tblHeader/>
        </w:trPr>
        <w:tc>
          <w:tcPr>
            <w:shd w:fill="3F5A0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soud</w:t>
            </w:r>
          </w:p>
        </w:tc>
        <w:tc>
          <w:tcPr>
            <w:shd w:fill="3F5A0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značka</w:t>
            </w:r>
          </w:p>
        </w:tc>
        <w:tc>
          <w:tcPr>
            <w:shd w:fill="3F5A0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datum</w:t>
            </w:r>
          </w:p>
        </w:tc>
        <w:tc>
          <w:tcPr>
            <w:shd w:fill="3F5A0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 z něj plyne</w:t>
            </w:r>
          </w:p>
        </w:tc>
        <w:tc>
          <w:tcPr>
            <w:shd w:fill="3F5A0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skutek</w:t>
            </w:r>
          </w:p>
        </w:tc>
        <w:tc>
          <w:tcPr>
            <w:shd w:fill="3F5A0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vztah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Soud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Sp. zn.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Datum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Nosný závěr v jedné větě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Čeho se věc týkala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přiléhá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Soud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Sp. zn.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Datum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Nosný závěr v jedné větě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Čeho se věc týkala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odlišné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6"/>
          <w:szCs w:val="16"/>
        </w:rPr>
        <w:t xml:space="preserve">Zdroj: CODEXIS, rozhodnutí uvedená v tabulce.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Rozbor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222222"/>
          <w:sz w:val="24"/>
          <w:szCs w:val="24"/>
        </w:rPr>
        <w:t xml:space="preserve">Odstavec ke každému nosnému rozhodnutí: co soud řešil, jak to odůvodnil a co z toho pro naši otázku plyne. Před výňatkem věta, proč ho číst.</w:t>
      </w:r>
    </w:p>
    <w:p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22222"/>
          <w:sz w:val="24"/>
          <w:szCs w:val="24"/>
        </w:rPr>
        <w:t xml:space="preserve">„Doslovná nosná věta z odůvodnění. Krátký výňatek zůstane v řádku, delší než padesát slov se vysází jako blok se zelenou linkou.“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222222"/>
          <w:sz w:val="24"/>
          <w:szCs w:val="24"/>
        </w:rPr>
        <w:t xml:space="preserve">Za výňatkem odkud je.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Kde se praxe rozchází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222222"/>
          <w:sz w:val="24"/>
          <w:szCs w:val="24"/>
        </w:rPr>
        <w:t xml:space="preserve">Rozhodnutí, která si odporují, a v čem. Když se praxe nerozchází, jedna věta.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Co zůstává nezodpovězeno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222222"/>
          <w:sz w:val="24"/>
          <w:szCs w:val="24"/>
        </w:rPr>
        <w:t xml:space="preserve">Co judikatura neřeší nebo co se nepodařilo ověřit, napsané natvrdo.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2. Název dílčí otázky 2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555555"/>
        </w:rPr>
        <w:t xml:space="preserve">Znění dílčí otázky 2 — jedna věta, jeden otazník.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Nosná rozhodnutí</w:t>
      </w:r>
    </w:p>
    <w:tbl>
      <w:tblPr>
        <w:tblW w:type="dxa" w:w="9638"/>
        <w:tblBorders>
          <w:top w:val="single" w:color="C8CEC9" w:sz="3"/>
          <w:left w:val="single" w:color="C8CEC9" w:sz="3"/>
          <w:bottom w:val="single" w:color="C8CEC9" w:sz="3"/>
          <w:right w:val="single" w:color="C8CEC9" w:sz="3"/>
          <w:insideH w:val="single" w:color="C8CEC9" w:sz="3"/>
          <w:insideV w:val="single" w:color="C8CEC9" w:sz="3"/>
        </w:tblBorders>
      </w:tblPr>
      <w:tblGrid>
        <w:gridCol w:w="964"/>
        <w:gridCol w:w="964"/>
        <w:gridCol w:w="964"/>
        <w:gridCol w:w="3304"/>
        <w:gridCol w:w="2478"/>
        <w:gridCol w:w="964"/>
      </w:tblGrid>
      <w:tr>
        <w:trPr>
          <w:tblHeader/>
        </w:trPr>
        <w:tc>
          <w:tcPr>
            <w:shd w:fill="3F5A0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soud</w:t>
            </w:r>
          </w:p>
        </w:tc>
        <w:tc>
          <w:tcPr>
            <w:shd w:fill="3F5A0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značka</w:t>
            </w:r>
          </w:p>
        </w:tc>
        <w:tc>
          <w:tcPr>
            <w:shd w:fill="3F5A0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datum</w:t>
            </w:r>
          </w:p>
        </w:tc>
        <w:tc>
          <w:tcPr>
            <w:shd w:fill="3F5A0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 z něj plyne</w:t>
            </w:r>
          </w:p>
        </w:tc>
        <w:tc>
          <w:tcPr>
            <w:shd w:fill="3F5A0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skutek</w:t>
            </w:r>
          </w:p>
        </w:tc>
        <w:tc>
          <w:tcPr>
            <w:shd w:fill="3F5A0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vztah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Soud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Sp. zn.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Datum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Nosný závěr v jedné větě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Čeho se věc týkala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přiléhá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Soud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Sp. zn.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Datum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Nosný závěr v jedné větě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Čeho se věc týkala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22222"/>
                <w:sz w:val="22"/>
                <w:szCs w:val="22"/>
              </w:rPr>
              <w:t xml:space="preserve">odlišné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6"/>
          <w:szCs w:val="16"/>
        </w:rPr>
        <w:t xml:space="preserve">Zdroj: CODEXIS, rozhodnutí uvedená v tabulce.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Rozbor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222222"/>
          <w:sz w:val="24"/>
          <w:szCs w:val="24"/>
        </w:rPr>
        <w:t xml:space="preserve">Odstavec ke každému nosnému rozhodnutí: co soud řešil, jak to odůvodnil a co z toho pro naši otázku plyne. Před výňatkem věta, proč ho číst.</w:t>
      </w:r>
    </w:p>
    <w:p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22222"/>
          <w:sz w:val="24"/>
          <w:szCs w:val="24"/>
        </w:rPr>
        <w:t xml:space="preserve">„Doslovná nosná věta z odůvodnění. Krátký výňatek zůstane v řádku, delší než padesát slov se vysází jako blok se zelenou linkou.“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222222"/>
          <w:sz w:val="24"/>
          <w:szCs w:val="24"/>
        </w:rPr>
        <w:t xml:space="preserve">Za výňatkem odkud je.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Kde se praxe rozchází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222222"/>
          <w:sz w:val="24"/>
          <w:szCs w:val="24"/>
        </w:rPr>
        <w:t xml:space="preserve">Rozhodnutí, která si odporují, a v čem. Když se praxe nerozchází, jedna věta.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Co zůstává nezodpovězeno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222222"/>
          <w:sz w:val="24"/>
          <w:szCs w:val="24"/>
        </w:rPr>
        <w:t xml:space="preserve">Co judikatura neřeší nebo co se nepodařilo ověřit, napsané natvrdo.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Příloha: dotčená ustanovení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</w:rPr>
        <w:t xml:space="preserve">Název dílčí otázky 1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222222"/>
          <w:sz w:val="24"/>
          <w:szCs w:val="24"/>
        </w:rPr>
        <w:t xml:space="preserve">Jen ta věta ustanovení, o kterou jde, s číslem a zněním platným k rozhodnému datu. Celá znění jsou v příloze.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</w:rPr>
        <w:t xml:space="preserve">Název dílčí otázky 2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222222"/>
          <w:sz w:val="24"/>
          <w:szCs w:val="24"/>
        </w:rPr>
        <w:t xml:space="preserve">Jen ta věta ustanovení, o kterou jde, s číslem a zněním platným k rozhodnému datu. Celá znění jsou v příloze.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str.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B302" w:sz="6" w:space="4"/>
      </w:pBdr>
      <w:jc w:val="right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CODEXIS · Rešerše judikatury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22222"/>
        <w:sz w:val="24"/>
        <w:szCs w:val="24"/>
      </w:rPr>
    </w:rPrDefault>
    <w:pPrDefault>
      <w:pPr>
        <w:spacing w:after="140" w:line="264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7CB302" w:sz="8" w:space="6"/>
      </w:pBdr>
      <w:spacing w:after="120" w:before="360" w:line="276" w:lineRule="auto"/>
      <w:outlineLvl w:val="1"/>
    </w:pPr>
    <w:rPr>
      <w:rFonts w:ascii="Times New Roman" w:cs="Times New Roman" w:eastAsia="Times New Roman" w:hAnsi="Times New Roman"/>
      <w:b/>
      <w:bCs/>
      <w:color w:val="3F5A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276" w:lineRule="auto"/>
      <w:outlineLvl w:val="2"/>
    </w:pPr>
    <w:rPr>
      <w:rFonts w:ascii="Times New Roman" w:cs="Times New Roman" w:eastAsia="Times New Roman" w:hAnsi="Times New Roman"/>
      <w:b/>
      <w:bCs/>
      <w:color w:val="3F5A0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 w:line="276" w:lineRule="auto"/>
      <w:outlineLvl w:val="3"/>
    </w:pPr>
    <w:rPr>
      <w:rFonts w:ascii="Times New Roman" w:cs="Times New Roman" w:eastAsia="Times New Roman" w:hAnsi="Times New Roman"/>
      <w:b/>
      <w:bCs/>
      <w:color w:val="3F5A0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7ae81ebc52aa50de6863bbbb5853c84b924b9ea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2026-08-04T08:41:45.549Z</dcterms:created>
  <dcterms:modified xsi:type="dcterms:W3CDTF">2026-08-04T08:41:45.549Z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