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w:t>
      </w:r>
      <w:r>
        <w:t xml:space="preserve"> </w:t>
      </w:r>
      <w:r>
        <w:rPr>
          <w:rStyle w:val="Revised"/>
        </w:rPr>
        <w:t xml:space="preserve">Declining competition participation</w:t>
      </w:r>
      <w:r>
        <w:t xml:space="preserve"> </w:t>
      </w:r>
      <w:r>
        <w:t xml:space="preserve">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rPr>
          <w:rStyle w:val="Revised"/>
        </w:rP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w:t>
      </w:r>
      <w:r>
        <w:t xml:space="preserve"> </w:t>
      </w:r>
      <w:r>
        <w:rPr>
          <w:rStyle w:val="Revised"/>
        </w:rPr>
        <w:t xml:space="preserve">2,138</w:t>
      </w:r>
      <w:r>
        <w:t xml:space="preserve"> </w:t>
      </w:r>
      <w:r>
        <w:t xml:space="preserve">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w:t>
      </w:r>
      <w:r>
        <w:t xml:space="preserve"> </w:t>
      </w:r>
      <w:r>
        <w:rPr>
          <w:rStyle w:val="Revised"/>
        </w:rPr>
        <w:t xml:space="preserve">strongest</w:t>
      </w:r>
      <w:r>
        <w:t xml:space="preserve"> </w:t>
      </w:r>
      <w:r>
        <w:t xml:space="preserve">predictor (OR =</w:t>
      </w:r>
      <w:r>
        <w:t xml:space="preserve"> </w:t>
      </w:r>
      <w:r>
        <w:rPr>
          <w:rStyle w:val="Revised"/>
        </w:rPr>
        <w:t xml:space="preserve">2.04</w:t>
      </w:r>
      <w:r>
        <w:t xml:space="preserve"> </w:t>
      </w:r>
      <w:r>
        <w:t xml:space="preserve">per SD, 95% CI</w:t>
      </w:r>
      <w:r>
        <w:t xml:space="preserve"> </w:t>
      </w:r>
      <w:r>
        <w:rPr>
          <w:rStyle w:val="Revised"/>
        </w:rPr>
        <w:t xml:space="preserve">[1.80, 2.32]</w:t>
      </w:r>
      <w:r>
        <w:t xml:space="preserve">; cross-validated AUC =</w:t>
      </w:r>
      <w:r>
        <w:t xml:space="preserve"> </w:t>
      </w:r>
      <w:r>
        <w:rPr>
          <w:rStyle w:val="Revised"/>
        </w:rPr>
        <w:t xml:space="preserve">0.767</w:t>
      </w:r>
      <w:r>
        <w:t xml:space="preserve">; calibration slope</w:t>
      </w:r>
      <w:r>
        <w:t xml:space="preserve"> </w:t>
      </w:r>
      <w:r>
        <w:rPr>
          <w:rStyle w:val="Revised"/>
        </w:rPr>
        <w:t xml:space="preserve">0.98</w:t>
      </w:r>
      <w:r>
        <w:t xml:space="preserve">),</w:t>
      </w:r>
      <w:r>
        <w:t xml:space="preserve"> </w:t>
      </w:r>
      <w:r>
        <w:rPr>
          <w:rStyle w:val="Revised"/>
        </w:rPr>
        <w:t xml:space="preserve">discriminated retention somewhat better than</w:t>
      </w:r>
      <w:r>
        <w:t xml:space="preserve"> </w:t>
      </w:r>
      <w:r>
        <w:t xml:space="preserve">age-normed performance measured in the same window</w:t>
      </w:r>
      <w:r>
        <w:t xml:space="preserve"> </w:t>
      </w:r>
      <w:r>
        <w:rPr>
          <w:rStyle w:val="Revised"/>
        </w:rPr>
        <w:t xml:space="preserve">(which added complementary information; OR = 1.75 per SD)</w:t>
      </w:r>
      <w:r>
        <w:t xml:space="preserve">, was robust to structural controls</w:t>
      </w:r>
      <w:r>
        <w:rPr>
          <w:rStyle w:val="Revised"/>
        </w:rPr>
        <w:t xml:space="preserve">, club random effects, and club-grouped validation, and was reproduced in two adjacent birth cohorts (an internal replication). Competition participation declined within athletes before exit: relative to their own earlier seasons, dropouts competed 12% less two seasons and 23% less one season before their final season, and among athletes still active at 16, declining volume across ages 15–16 predicted lower senior retention (OR = 0.54 per SD of decline). Within-sport event concentration was not robustly associated with retention.</w:t>
      </w:r>
      <w:r>
        <w:t xml:space="preserve"> </w:t>
      </w:r>
      <w:r>
        <w:t xml:space="preserve">A register-based</w:t>
      </w:r>
      <w:r>
        <w:t xml:space="preserve"> </w:t>
      </w:r>
      <w:r>
        <w:rPr>
          <w:rStyle w:val="Revised"/>
        </w:rPr>
        <w:t xml:space="preserve">candidate</w:t>
      </w:r>
      <w:r>
        <w:t xml:space="preserve"> </w:t>
      </w:r>
      <w:r>
        <w:t xml:space="preserve">flag at the end of the age-14 season (&lt; 10 meets) identifies the</w:t>
      </w:r>
      <w:r>
        <w:t xml:space="preserve"> </w:t>
      </w:r>
      <w:r>
        <w:rPr>
          <w:rStyle w:val="Revised"/>
        </w:rPr>
        <w:t xml:space="preserve">27%</w:t>
      </w:r>
      <w:r>
        <w:t xml:space="preserve"> </w:t>
      </w:r>
      <w:r>
        <w:t xml:space="preserve">of athletes whose senior retention is</w:t>
      </w:r>
      <w:r>
        <w:t xml:space="preserve"> </w:t>
      </w:r>
      <w:r>
        <w:rPr>
          <w:rStyle w:val="Revised"/>
        </w:rPr>
        <w:t xml:space="preserve">5.5%</w:t>
      </w:r>
      <w:r>
        <w:t xml:space="preserve">, versus 20% among the unflagged</w:t>
      </w:r>
      <w:r>
        <w:t xml:space="preserve"> </w:t>
      </w:r>
      <w:r>
        <w:rPr>
          <w:rStyle w:val="Revised"/>
        </w:rPr>
        <w:t xml:space="preserve">(the lowest-volume quartile gave this cut-off in each birth cohort, and it held when applied to the other)</w:t>
      </w:r>
      <w:r>
        <w:t xml:space="preserve">: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w:t>
      </w:r>
      <w:r>
        <w:rPr>
          <w:vertAlign w:val="superscript"/>
        </w:rPr>
        <w:t xml:space="preserve">10</w:t>
      </w:r>
    </w:p>
    <w:p>
      <w:pPr>
        <w:pStyle w:val="BodyText"/>
      </w:pPr>
      <w:r>
        <w:t xml:space="preserve">Groups of athletes also appear to differ in how they respond when competitive demands increase. Norwegian participation research documents strong variation in involvement: training investment varies widely,</w:t>
      </w:r>
      <w:r>
        <w:rPr>
          <w:vertAlign w:val="superscript"/>
        </w:rPr>
        <w:t xml:space="preserve">11</w:t>
      </w:r>
      <w:r>
        <w:t xml:space="preserve"> </w:t>
      </w:r>
      <w:r>
        <w:t xml:space="preserve">and a significant minority hold</w:t>
      </w:r>
      <w:r>
        <w:t xml:space="preserve"> </w:t>
      </w:r>
      <w:r>
        <w:t xml:space="preserve">“heavy”</w:t>
      </w:r>
      <w:r>
        <w:t xml:space="preserve"> </w:t>
      </w:r>
      <w:r>
        <w:t xml:space="preserve">involvement motives (intense love of the game or career pursuits), while the larger group appreciate</w:t>
      </w:r>
      <w:r>
        <w:t xml:space="preserve"> </w:t>
      </w:r>
      <w:r>
        <w:t xml:space="preserve">“lighter”</w:t>
      </w:r>
      <w:r>
        <w:t xml:space="preserve"> </w:t>
      </w:r>
      <w:r>
        <w:t xml:space="preserve">involvement built on fun, exercise, and belonging, quitting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for example taking up intense sport-specific off-ice training at younger ages.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w:t>
      </w:r>
      <w:r>
        <w:t xml:space="preserve"> </w:t>
      </w:r>
      <w:r>
        <w:rPr>
          <w:rStyle w:val="Revised"/>
        </w:rPr>
        <w:t xml:space="preserve">2,138</w:t>
      </w:r>
      <w:r>
        <w:t xml:space="preserve"> </w:t>
      </w:r>
      <w:r>
        <w:t xml:space="preserve">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that we test separately: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w:t>
      </w:r>
      <w:r>
        <w:t xml:space="preserve"> </w:t>
      </w:r>
      <w:r>
        <w:rPr>
          <w:rStyle w:val="Revised"/>
        </w:rPr>
        <w:t xml:space="preserve">discriminate</w:t>
      </w:r>
      <w:r>
        <w:t xml:space="preserve"> </w:t>
      </w:r>
      <w:r>
        <w:t xml:space="preserve">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rStyle w:val="Revised"/>
        </w:rPr>
        <w:t xml:space="preserve">be</w:t>
      </w:r>
      <w:r>
        <w:rPr>
          <w:rStyle w:val="Revised"/>
        </w:rPr>
        <w:t xml:space="preserve"> </w:t>
      </w:r>
      <w:r>
        <w:rPr>
          <w:rStyle w:val="Revised"/>
          <w:i/>
          <w:iCs/>
        </w:rPr>
        <w:t xml:space="preserve">reproduced</w:t>
      </w:r>
      <w:r>
        <w:rPr>
          <w:rStyle w:val="Revised"/>
        </w:rPr>
        <w:t xml:space="preserve"> </w:t>
      </w:r>
      <w:r>
        <w:rPr>
          <w:rStyle w:val="Revised"/>
        </w:rPr>
        <w:t xml:space="preserve">in two adjacent birth-year cohorts of the same register (an internal replication)</w:t>
      </w:r>
      <w:r>
        <w:t xml:space="preserve">. Throughout,</w:t>
      </w:r>
      <w:r>
        <w:t xml:space="preserve"> </w:t>
      </w:r>
      <w:r>
        <w:rPr>
          <w:i/>
          <w:iCs/>
        </w:rPr>
        <w:t xml:space="preserve">competition behavior</w:t>
      </w:r>
      <w:r>
        <w:t xml:space="preserve"> </w:t>
      </w:r>
      <w:r>
        <w:t xml:space="preserve">is an observable behavioral indicator, not a direct measure of motivation, whose temporal structure can be compared with process accounts</w:t>
      </w:r>
      <w:r>
        <w:rPr>
          <w:rStyle w:val="Revised"/>
        </w:rPr>
        <w:t xml:space="preserve">: declining competition participation is treated as a behavioral marker of disengagement, not as disengagement itself</w:t>
      </w:r>
      <w:r>
        <w:t xml:space="preserv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(The exception, occasional invitational regional-team matches for 14–15-year-olds, does not gate ordinary competition.) Athletes and their families decide which meets and events to enter; entry fees are ordinarily paid by the club, participation is actively encouraged, and travel distances are typically short. The first genuinely selective competition is the national youth championship (Ungdomsmesterskapet, UM), open from the calendar year athletes turn 15, with event-specific qualifying standards. Two design consequences follow: before age 15, meet counts primarily express the athlete’s own choice rather than selection or entry costs, which licenses interpreting ages-13–14 volume as a behavioral indicator of engagement;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w:t>
      </w:r>
      <w:r>
        <w:t xml:space="preserve"> </w:t>
      </w:r>
      <w:r>
        <w:rPr>
          <w:rStyle w:val="Revised"/>
        </w:rPr>
        <w:t xml:space="preserve">The target population is thus the engaged core of the age group, not every athlete with a registered result (Section 3.1).</w:t>
      </w:r>
      <w:r>
        <w:t xml:space="preserve"> </w:t>
      </w:r>
      <w:r>
        <w:t xml:space="preserve">Birth years were restricted to 1998–2002 (boundary years 1997 and 2003 had only one eligible edition), and athletes appearing in both a 13- and a 14-year-old edition were de-duplicated to the earlier one (Supplementary Figure S0).</w:t>
      </w:r>
      <w:r>
        <w:t xml:space="preserve"> </w:t>
      </w:r>
      <w:r>
        <w:rPr>
          <w:rStyle w:val="Revised"/>
        </w:rPr>
        <w:t xml:space="preserve">Participation was identified by venue and date, because some venue-days are filed under other meet names (Supplementary Methods S-M12).</w:t>
      </w:r>
      <w:r>
        <w:t xml:space="preserve"> </w:t>
      </w:r>
      <w:r>
        <w:t xml:space="preserve">For</w:t>
      </w:r>
      <w:r>
        <w:t xml:space="preserve"> </w:t>
      </w:r>
      <w:r>
        <w:rPr>
          <w:rStyle w:val="Revised"/>
        </w:rPr>
        <w:t xml:space="preserve">an internal cohort replication</w:t>
      </w:r>
      <w:r>
        <w:t xml:space="preserve">, participants were partitioned into Cohort A (births 1998–2000, baseline meets 2011–2014; n =</w:t>
      </w:r>
      <w:r>
        <w:t xml:space="preserve"> </w:t>
      </w:r>
      <w:r>
        <w:rPr>
          <w:rStyle w:val="Revised"/>
        </w:rPr>
        <w:t xml:space="preserve">1,309</w:t>
      </w:r>
      <w:r>
        <w:t xml:space="preserve">) and Cohort B (births 2001–2002, baseline meets 2014–2016; n =</w:t>
      </w:r>
      <w:r>
        <w:t xml:space="preserve"> </w:t>
      </w:r>
      <w:r>
        <w:rPr>
          <w:rStyle w:val="Revised"/>
        </w:rPr>
        <w:t xml:space="preserve">829</w:t>
      </w:r>
      <w:r>
        <w:t xml:space="preserve">). Athletes were retained regardless of club transfers (</w:t>
      </w:r>
      <w:r>
        <w:rPr>
          <w:rStyle w:val="Revised"/>
        </w:rPr>
        <w:t xml:space="preserve">27.6%</w:t>
      </w:r>
      <w:r>
        <w:t xml:space="preserve"> </w:t>
      </w:r>
      <w:r>
        <w:t xml:space="preserve">recorded results for two or more clubs), so changing club does not register as dropout. The total cohort comprised</w:t>
      </w:r>
      <w:r>
        <w:t xml:space="preserve"> </w:t>
      </w:r>
      <w:r>
        <w:rPr>
          <w:rStyle w:val="Revised"/>
        </w:rPr>
        <w:t xml:space="preserve">2,138</w:t>
      </w:r>
      <w:r>
        <w:t xml:space="preserve"> </w:t>
      </w:r>
      <w:r>
        <w:t xml:space="preserve">athletes (</w:t>
      </w:r>
      <w:r>
        <w:rPr>
          <w:rStyle w:val="Revised"/>
        </w:rPr>
        <w:t xml:space="preserve">1,006</w:t>
      </w:r>
      <w:r>
        <w:t xml:space="preserve"> </w:t>
      </w:r>
      <w:r>
        <w:t xml:space="preserve">male,</w:t>
      </w:r>
      <w:r>
        <w:t xml:space="preserve"> </w:t>
      </w:r>
      <w:r>
        <w:rPr>
          <w:rStyle w:val="Revised"/>
        </w:rPr>
        <w:t xml:space="preserve">1,130</w:t>
      </w:r>
      <w:r>
        <w:t xml:space="preserve"> </w:t>
      </w:r>
      <w:r>
        <w:t xml:space="preserve">female,</w:t>
      </w:r>
      <w:r>
        <w:t xml:space="preserve"> </w:t>
      </w:r>
      <w:r>
        <w:rPr>
          <w:rStyle w:val="Revised"/>
        </w:rPr>
        <w:t xml:space="preserve">2</w:t>
      </w:r>
      <w:r>
        <w:t xml:space="preserve"> </w:t>
      </w:r>
      <w:r>
        <w:t xml:space="preserve">with</w:t>
      </w:r>
      <w:r>
        <w:t xml:space="preserve"> </w:t>
      </w:r>
      <w:r>
        <w:rPr>
          <w:rStyle w:val="Revised"/>
        </w:rPr>
        <w:t xml:space="preserve">no registered</w:t>
      </w:r>
      <w:r>
        <w:t xml:space="preserve"> </w:t>
      </w:r>
      <w:r>
        <w:t xml:space="preserve">sex), generating</w:t>
      </w:r>
      <w:r>
        <w:t xml:space="preserve"> </w:t>
      </w:r>
      <w:r>
        <w:rPr>
          <w:rStyle w:val="Revised"/>
        </w:rPr>
        <w:t xml:space="preserve">231,144</w:t>
      </w:r>
      <w:r>
        <w:t xml:space="preserve"> </w:t>
      </w:r>
      <w:r>
        <w:t xml:space="preserve">competition entries</w:t>
      </w:r>
      <w:r>
        <w:t xml:space="preserve"> </w:t>
      </w:r>
      <w:r>
        <w:rPr>
          <w:rStyle w:val="Revised"/>
        </w:rPr>
        <w:t xml:space="preserve">through 2025 (register extract of May 2026; corrections made after a data audit during revision are listed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r>
        <w:t xml:space="preserve"> </w:t>
      </w:r>
      <w:r>
        <w:rPr>
          <w:rStyle w:val="Revised"/>
        </w:rPr>
        <w:t xml:space="preserve">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w:t>
      </w:r>
      <w:r>
        <w:t xml:space="preserve"> </w:t>
      </w:r>
      <w:r>
        <w:rPr>
          <w:rStyle w:val="Revised"/>
        </w:rPr>
        <w:t xml:space="preserve">All events at the baseline meet were scored with the implement- and hurdle-specific norms for the athlete’s sex and age and the table’s own formulas (Supplementary Methods S-M3).</w:t>
      </w:r>
      <w:r>
        <w:t xml:space="preserve"> </w:t>
      </w:r>
      <w:r>
        <w:t xml:space="preserve">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w:t>
      </w:r>
      <w:r>
        <w:t xml:space="preserve"> </w:t>
      </w:r>
      <w:r>
        <w:rPr>
          <w:rStyle w:val="Revised"/>
        </w:rPr>
        <w:t xml:space="preserve">as registered (sprint, middle distance, long distance, steeplechase, hurdles, jumps, throws, ball throws, race walking)</w:t>
      </w:r>
      <w:r>
        <w:t xml:space="preserve"> </w:t>
      </w:r>
      <w:r>
        <w:t xml:space="preserve">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w:t>
      </w:r>
      <w:r>
        <w:t xml:space="preserve"> </w:t>
      </w:r>
      <w:r>
        <w:rPr>
          <w:rStyle w:val="Revised"/>
        </w:rPr>
        <w:t xml:space="preserve">The baseline index is computed from results at ages 13–14 only, the window of the volume predictor (combined-event handling: Supplementary Methods S-M8).</w:t>
      </w:r>
      <w:r>
        <w:t xml:space="preserve"> </w:t>
      </w:r>
      <w:r>
        <w:t xml:space="preserve">Categories co-occur unevenly (sprints and hurdles share training demands; throws transfer little); the HHI treats them symmetrically (see the limitations).</w:t>
      </w:r>
    </w:p>
    <w:bookmarkEnd w:id="20"/>
    <w:bookmarkStart w:id="21" w:name="Xcee8e2a7fa75626651cea146d51b2bff03a6673"/>
    <w:p>
      <w:pPr>
        <w:pStyle w:val="Heading3"/>
      </w:pPr>
      <w:r>
        <w:t xml:space="preserve">2.4.4</w:t>
      </w:r>
      <w:r>
        <w:t xml:space="preserve"> </w:t>
      </w:r>
      <w:r>
        <w:rPr>
          <w:rStyle w:val="Revised"/>
        </w:rPr>
        <w:t xml:space="preserve">Competition participation (behavioral markers)</w:t>
      </w:r>
    </w:p>
    <w:p>
      <w:pPr>
        <w:pStyle w:val="FirstParagraph"/>
      </w:pPr>
      <w:r>
        <w:t xml:space="preserve">For each athlete and age-year from 13 to 18 we counted</w:t>
      </w:r>
      <w:r>
        <w:t xml:space="preserve"> </w:t>
      </w:r>
      <w:r>
        <w:rPr>
          <w:rStyle w:val="Revised"/>
        </w:rPr>
        <w:t xml:space="preserve">competition days (vol_age_X: distinct dates with a registered result; the register stores each day of a multi-day meet as a separate meet), called meets for brevity,</w:t>
      </w:r>
      <w:r>
        <w:t xml:space="preserve"> </w:t>
      </w:r>
      <w:r>
        <w:t xml:space="preserve">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r>
        <w:rPr>
          <w:rStyle w:val="Revised"/>
        </w:rPr>
        <w:t xml:space="preserve">; because participation can also decline through injury, another sport, or school constraints, we treat declining participation as a marker of disengagement, not disengagement itself</w:t>
      </w:r>
      <w:r>
        <w:t xml:space="preserve">.</w:t>
      </w:r>
    </w:p>
    <w:bookmarkEnd w:id="21"/>
    <w:bookmarkStart w:id="22" w:name="controls"/>
    <w:p>
      <w:pPr>
        <w:pStyle w:val="Heading3"/>
      </w:pPr>
      <w:r>
        <w:t xml:space="preserve">2.4.5 Controls</w:t>
      </w:r>
    </w:p>
    <w:p>
      <w:pPr>
        <w:pStyle w:val="FirstParagraph"/>
      </w:pPr>
      <w:r>
        <w:t xml:space="preserve">Sex (M/F as registered), birth quarter (Q1–Q4</w:t>
      </w:r>
      <w:r>
        <w:rPr>
          <w:rStyle w:val="Revised"/>
        </w:rPr>
        <w:t xml:space="preserve">; Q1 = January–March, the relatively oldest in the calendar-year age group; unknown for 90 athletes registered without birth date</w:t>
      </w:r>
      <w:r>
        <w:t xml:space="preserve">), baseline region (eastern, mid, or western Norway, by venue</w:t>
      </w:r>
      <w:r>
        <w:rPr>
          <w:rStyle w:val="Revised"/>
        </w:rPr>
        <w:t xml:space="preserve">; Supplementary Methods S-M12</w:t>
      </w:r>
      <w:r>
        <w:t xml:space="preserve">), and club size in the baseline year (</w:t>
      </w:r>
      <w:r>
        <w:rPr>
          <w:rStyle w:val="Revised"/>
        </w:rPr>
        <w:t xml:space="preserve">the number of cohort athletes registered for the athlete’s baseline club that year</w:t>
      </w:r>
      <w:r>
        <w:t xml:space="preserve">).</w:t>
      </w:r>
      <w:r>
        <w:t xml:space="preserve"> </w:t>
      </w:r>
      <w:r>
        <w:rPr>
          <w:rStyle w:val="Revised"/>
        </w:rPr>
        <w:t xml:space="preserve">The 2 athletes without registered sex are excluded from all regression models, which condition on sex (Supplementary Methods S-M3).</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w:t>
      </w:r>
      <w:r>
        <w:t xml:space="preserve"> </w:t>
      </w:r>
      <w:r>
        <w:rPr>
          <w:rStyle w:val="Revised"/>
        </w:rPr>
        <w:t xml:space="preserve">HHI</w:t>
      </w:r>
      <w:r>
        <w:t xml:space="preserve">, and pre-milestone volume, fitted in a nested sequence (L1: sex; L2: + Tyrving; L3: + HHI; L4: + volume) to characterize each variable class’s unique contribution. Continuous covariates were z-standardized (per-SD effects</w:t>
      </w:r>
      <w:r>
        <w:rPr>
          <w:rStyle w:val="Revised"/>
        </w:rPr>
        <w:t xml:space="preserve">; re-estimated within each training fold during cross-validation</w:t>
      </w:r>
      <w:r>
        <w:t xml:space="preserve">), and all nested models were fitted on the fixed L4 complete-case sample.</w:t>
      </w:r>
      <w:r>
        <w:t xml:space="preserve"> </w:t>
      </w:r>
      <w:r>
        <w:rPr>
          <w:rStyle w:val="Revised"/>
        </w:rPr>
        <w:t xml:space="preserve">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w:t>
      </w:r>
      <w:r>
        <w:t xml:space="preserve"> </w:t>
      </w:r>
      <w:r>
        <w:t xml:space="preserve">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w:t>
      </w:r>
      <w:r>
        <w:rPr>
          <w:rStyle w:val="Revised"/>
        </w:rPr>
        <w:t xml:space="preserve">, the relative-age extremes</w:t>
      </w:r>
      <w:r>
        <w:rPr>
          <w:rStyle w:val="Revised"/>
          <w:vertAlign w:val="superscript"/>
        </w:rPr>
        <w:t xml:space="preserve">15</w:t>
      </w:r>
      <w:r>
        <w:rPr>
          <w:rStyle w:val="Revised"/>
        </w:rPr>
        <w:t xml:space="preserve">; full coding as sensitivity</w:t>
      </w:r>
      <w:r>
        <w:t xml:space="preserve">),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w:t>
      </w:r>
      <w:r>
        <w:t xml:space="preserve"> </w:t>
      </w:r>
      <w:r>
        <w:rPr>
          <w:rStyle w:val="Revised"/>
        </w:rPr>
        <w:t xml:space="preserve">Level, change, and within-athlete decline before exit</w:t>
      </w:r>
    </w:p>
    <w:p>
      <w:pPr>
        <w:pStyle w:val="FirstParagraph"/>
      </w:pPr>
      <w:r>
        <w:t xml:space="preserve">To disentangle early behavioral heterogeneity from</w:t>
      </w:r>
      <w:r>
        <w:t xml:space="preserve"> </w:t>
      </w:r>
      <w:r>
        <w:rPr>
          <w:rStyle w:val="Revised"/>
        </w:rPr>
        <w:t xml:space="preserve">within-athlete decline</w:t>
      </w:r>
      <w:r>
        <w:t xml:space="preserve">, we fit a logistic regression on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including both the volume level at age 14 and the change from 14 to 15 (Table 4</w:t>
      </w:r>
      <w:r>
        <w:rPr>
          <w:rStyle w:val="Revised"/>
        </w:rPr>
        <w:t xml:space="preserve">; change = later minus earlier volume, so OR &gt; 1 per SD means that decline predicts lower retention</w:t>
      </w:r>
      <w:r>
        <w:t xml:space="preserve">). Because a change score can span the exit itself,</w:t>
      </w:r>
      <w:r>
        <w:t xml:space="preserve"> </w:t>
      </w:r>
      <w:r>
        <w:rPr>
          <w:rStyle w:val="Revised"/>
        </w:rPr>
        <w:t xml:space="preserve">three</w:t>
      </w:r>
      <w:r>
        <w:t xml:space="preserve"> </w:t>
      </w:r>
      <w:r>
        <w:t xml:space="preserve">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w:t>
      </w:r>
      <w:r>
        <w:rPr>
          <w:rStyle w:val="Revised"/>
        </w:rPr>
        <w:t xml:space="preserve">, and an athlete fixed-effects model of log(1 + meets) at ages 13–19, with age fixed effects and indicators for the final active season and the three preceding seasons, which estimates each athlete’s decline relative to their own earlier volume (Supplementary Methods S-M6)</w:t>
      </w:r>
      <w:r>
        <w:t xml:space="preserve">. Prospective early-warning thresholds on pre-milestone volume (classification performance at candidate cut-offs at the end of the age-14 season, with bootstrap CIs) are reported in Table 6</w:t>
      </w:r>
      <w:r>
        <w:rPr>
          <w:rStyle w:val="Revised"/>
        </w:rPr>
        <w:t xml:space="preserve">, with cut-offs also derived in one birth cohort and tested in the other (Supplementary Table S29)</w:t>
      </w:r>
      <w:r>
        <w:t xml:space="preserve">.</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w:t>
      </w:r>
      <w:r>
        <w:t xml:space="preserve"> </w:t>
      </w:r>
      <w:r>
        <w:rPr>
          <w:rStyle w:val="Revised"/>
        </w:rPr>
        <w:t xml:space="preserve">whose clock starts at the end of the age-14 season, when the predictor window closes</w:t>
      </w:r>
      <w:r>
        <w:t xml:space="preserve"> </w:t>
      </w:r>
      <w:r>
        <w:t xml:space="preserve">(Supplementary</w:t>
      </w:r>
      <w:r>
        <w:t xml:space="preserve"> </w:t>
      </w:r>
      <w:r>
        <w:rPr>
          <w:rStyle w:val="Revised"/>
        </w:rPr>
        <w:t xml:space="preserve">Tables S10 and</w:t>
      </w:r>
      <w:r>
        <w:t xml:space="preserve"> </w:t>
      </w:r>
      <w:r>
        <w:t xml:space="preserve">S16),</w:t>
      </w:r>
      <w:r>
        <w:t xml:space="preserve"> </w:t>
      </w:r>
      <w:r>
        <w:rPr>
          <w:rStyle w:val="Revised"/>
        </w:rPr>
        <w:t xml:space="preserve">a landmark analysis</w:t>
      </w:r>
      <w:r>
        <w:rPr>
          <w:rStyle w:val="Revised"/>
          <w:vertAlign w:val="superscript"/>
        </w:rPr>
        <w:t xml:space="preserve">29</w:t>
      </w:r>
      <w:r>
        <w:rPr>
          <w:rStyle w:val="Revised"/>
        </w:rPr>
        <w:t xml:space="preserve"> </w:t>
      </w:r>
      <w:r>
        <w:rPr>
          <w:rStyle w:val="Revised"/>
        </w:rPr>
        <w:t xml:space="preserve">among athletes still in their career at age 16 (final active season at 16 or later; Supplementary Table S8)</w:t>
      </w:r>
      <w:r>
        <w:t xml:space="preserve">, and a post-baseline specification interpreted with overlap caveats (Table 5).</w:t>
      </w:r>
      <w:r>
        <w:t xml:space="preserve"> </w:t>
      </w:r>
      <w:r>
        <w:rPr>
          <w:rStyle w:val="Revised"/>
        </w:rPr>
        <w:t xml:space="preserve">Temporary gaps followed by a return are not events; definitions ending the spell at the first two-season gap or the first inactive season are reported in Supplementary Table S30.</w:t>
      </w:r>
      <w:r>
        <w:t xml:space="preserve"> </w:t>
      </w:r>
      <w:r>
        <w:t xml:space="preserve">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w:t>
      </w:r>
      <w:r>
        <w:t xml:space="preserve"> </w:t>
      </w:r>
      <w:r>
        <w:rPr>
          <w:rStyle w:val="Revised"/>
        </w:rPr>
        <w:t xml:space="preserve">internal cohort replication</w:t>
      </w:r>
    </w:p>
    <w:p>
      <w:pPr>
        <w:pStyle w:val="FirstParagraph"/>
      </w:pPr>
      <w:r>
        <w:rPr>
          <w:rStyle w:val="Revised"/>
        </w:rPr>
        <w:t xml:space="preserve">Because the full eligible population is observed, a detection-capacity analysis replaces a-priori power: the design could detect hazard ratios ≥1.07 and odds ratios ≥1.18 per SD (Supplementary Table S4), below typical effects in prior dropout research.</w:t>
      </w:r>
      <w:r>
        <w:rPr>
          <w:rStyle w:val="Revised"/>
          <w:vertAlign w:val="superscript"/>
        </w:rPr>
        <w:t xml:space="preserve">23</w:t>
      </w:r>
      <w:r>
        <w:t xml:space="preserve"> </w:t>
      </w:r>
      <w:r>
        <w:rPr>
          <w:rStyle w:val="Revised"/>
        </w:rPr>
        <w:t xml:space="preserve">Baseline Tyrving was missing for 2 athletes (0.1%), both without registered sex; other variables were complete. The primary analysis is complete-case (n = 2,136), with multiple imputation (m = 20; Supplementary Methods S-M3) as sensitivity analysis (Supplementary Table S21; sample flow: Supplementary Table S12).</w:t>
      </w:r>
      <w:r>
        <w:t xml:space="preserve"> </w:t>
      </w:r>
      <w:r>
        <w:t xml:space="preserve">Club-level confounding was probed via the intraclass correlation of volume across baseline clubs</w:t>
      </w:r>
      <w:r>
        <w:rPr>
          <w:rStyle w:val="Revised"/>
        </w:rPr>
        <w:t xml:space="preserve">, club-clustered standard errors, a population-averaged model,</w:t>
      </w:r>
      <w:r>
        <w:t xml:space="preserve"> </w:t>
      </w:r>
      <w:r>
        <w:t xml:space="preserve">and a refit with club random intercepts (Supplementary Table S22). The primary and secondary models were re-estimated separately by birth cohort</w:t>
      </w:r>
      <w:r>
        <w:rPr>
          <w:rStyle w:val="Revised"/>
        </w:rPr>
        <w:t xml:space="preserve">, an internal replication within one register and national system</w:t>
      </w:r>
      <w:r>
        <w:t xml:space="preserve">.</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w:t>
      </w:r>
      <w:r>
        <w:t xml:space="preserve"> </w:t>
      </w:r>
      <w:r>
        <w:rPr>
          <w:rStyle w:val="Revised"/>
        </w:rPr>
        <w:t xml:space="preserve">2,138</w:t>
      </w:r>
      <w:r>
        <w:t xml:space="preserve"> </w:t>
      </w:r>
      <w:r>
        <w:t xml:space="preserve">athletes (</w:t>
      </w:r>
      <w:r>
        <w:rPr>
          <w:rStyle w:val="Revised"/>
        </w:rPr>
        <w:t xml:space="preserve">52.9%</w:t>
      </w:r>
      <w:r>
        <w:t xml:space="preserve"> </w:t>
      </w:r>
      <w:r>
        <w:t xml:space="preserve">female):</w:t>
      </w:r>
      <w:r>
        <w:t xml:space="preserve"> </w:t>
      </w:r>
      <w:r>
        <w:rPr>
          <w:rStyle w:val="Revised"/>
        </w:rPr>
        <w:t xml:space="preserve">1,309</w:t>
      </w:r>
      <w:r>
        <w:t xml:space="preserve"> </w:t>
      </w:r>
      <w:r>
        <w:t xml:space="preserve">in Cohort A and</w:t>
      </w:r>
      <w:r>
        <w:t xml:space="preserve"> </w:t>
      </w:r>
      <w:r>
        <w:rPr>
          <w:rStyle w:val="Revised"/>
        </w:rPr>
        <w:t xml:space="preserve">829</w:t>
      </w:r>
      <w:r>
        <w:t xml:space="preserve"> </w:t>
      </w:r>
      <w:r>
        <w:t xml:space="preserve">in Cohort B, closely matched at baseline (mean Tyrving</w:t>
      </w:r>
      <w:r>
        <w:t xml:space="preserve"> </w:t>
      </w:r>
      <w:r>
        <w:rPr>
          <w:rStyle w:val="Revised"/>
        </w:rPr>
        <w:t xml:space="preserve">816 and 836</w:t>
      </w:r>
      <w:r>
        <w:t xml:space="preserve"> </w:t>
      </w:r>
      <w:r>
        <w:t xml:space="preserve">and ~41% active at 17 in each; Table 1). Senior retention (≥1 season with ≥2 results at age 20+) was 15.8% in Cohort A and</w:t>
      </w:r>
      <w:r>
        <w:t xml:space="preserve"> </w:t>
      </w:r>
      <w:r>
        <w:rPr>
          <w:rStyle w:val="Revised"/>
        </w:rPr>
        <w:t xml:space="preserve">17.0%</w:t>
      </w:r>
      <w:r>
        <w:t xml:space="preserve"> </w:t>
      </w:r>
      <w:r>
        <w:t xml:space="preserve">in Cohort B (combined</w:t>
      </w:r>
      <w:r>
        <w:t xml:space="preserve"> </w:t>
      </w:r>
      <w:r>
        <w:rPr>
          <w:rStyle w:val="Revised"/>
        </w:rPr>
        <w:t xml:space="preserve">16.3%</w:t>
      </w:r>
      <w:r>
        <w:t xml:space="preserve">). The proportion still active in 2024+ was</w:t>
      </w:r>
      <w:r>
        <w:t xml:space="preserve"> </w:t>
      </w:r>
      <w:r>
        <w:rPr>
          <w:rStyle w:val="Revised"/>
        </w:rPr>
        <w:t xml:space="preserve">5.7%</w:t>
      </w:r>
      <w:r>
        <w:t xml:space="preserve"> </w:t>
      </w:r>
      <w:r>
        <w:t xml:space="preserve">(A) and</w:t>
      </w:r>
      <w:r>
        <w:t xml:space="preserve"> </w:t>
      </w:r>
      <w:r>
        <w:rPr>
          <w:rStyle w:val="Revised"/>
        </w:rPr>
        <w:t xml:space="preserve">10.5%</w:t>
      </w:r>
      <w:r>
        <w:t xml:space="preserve"> </w:t>
      </w:r>
      <w:r>
        <w:t xml:space="preserve">(B), reflecting Cohort B’s shorter follow-up (fixed-window outcome at ages 20–22: 15.3% vs</w:t>
      </w:r>
      <w:r>
        <w:t xml:space="preserve"> </w:t>
      </w:r>
      <w:r>
        <w:rPr>
          <w:rStyle w:val="Revised"/>
        </w:rPr>
        <w:t xml:space="preserve">16.5%</w:t>
      </w:r>
      <w:r>
        <w:t xml:space="preserve">; Supplementary Table S24).</w:t>
      </w:r>
      <w:r>
        <w:t xml:space="preserve"> </w:t>
      </w:r>
      <w:r>
        <w:rPr>
          <w:rStyle w:val="Revised"/>
        </w:rPr>
        <w:t xml:space="preserve">Of all 7,266 register athletes born 1998–2002 with a result at ages 13–14, the cohort is 29%, but it contains 80% of those with ten or more meets at those ages and 80% of all who later competed as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w:t>
      </w:r>
      <w:r>
        <w:t xml:space="preserve"> </w:t>
      </w:r>
      <w:r>
        <w:rPr>
          <w:rStyle w:val="Revised"/>
        </w:rPr>
        <w:t xml:space="preserve">(Table 2)</w:t>
      </w:r>
      <w:r>
        <w:t xml:space="preserve">, plotted separately for eventual retainers (n = 348) and non-retainers (n =</w:t>
      </w:r>
      <w:r>
        <w:t xml:space="preserve"> </w:t>
      </w:r>
      <w:r>
        <w:rPr>
          <w:rStyle w:val="Revised"/>
        </w:rPr>
        <w:t xml:space="preserve">1,790</w:t>
      </w:r>
      <w:r>
        <w:t xml:space="preserve">). The groups already differ at baseline (medians of 13 vs. 8 meets at age 13, and</w:t>
      </w:r>
      <w:r>
        <w:t xml:space="preserve"> </w:t>
      </w:r>
      <w:r>
        <w:rPr>
          <w:rStyle w:val="Revised"/>
        </w:rPr>
        <w:t xml:space="preserve">16.5</w:t>
      </w:r>
      <w:r>
        <w:t xml:space="preserve"> </w:t>
      </w:r>
      <w:r>
        <w:t xml:space="preserve">vs. 8 at age 14), and from age 15 they diverge sharply: retainers peak at 19 meets and sustain that level through 17, while future dropouts fall from 8 to 3 to 0. Baseline differences and within-athlete</w:t>
      </w:r>
      <w:r>
        <w:t xml:space="preserve"> </w:t>
      </w:r>
      <w:r>
        <w:rPr>
          <w:rStyle w:val="Revised"/>
        </w:rPr>
        <w:t xml:space="preserve">decline</w:t>
      </w:r>
      <w:r>
        <w:t xml:space="preserve"> </w:t>
      </w:r>
      <w:r>
        <w:t xml:space="preserve">are separated formally in Section 3.5.</w:t>
      </w:r>
    </w:p>
    <w:p>
      <w:pPr>
        <w:pStyle w:val="BodyText"/>
      </w:pPr>
      <w:r>
        <w:t xml:space="preserve">Kaplan–Meier curves summarize the attrition</w:t>
      </w:r>
      <w:r>
        <w:t xml:space="preserve"> </w:t>
      </w:r>
      <w:r>
        <w:rPr>
          <w:rStyle w:val="Revised"/>
        </w:rPr>
        <w:t xml:space="preserve">(Supplementary Figure S2)</w:t>
      </w:r>
      <w:r>
        <w:t xml:space="preserve">: half the cohort</w:t>
      </w:r>
      <w:r>
        <w:t xml:space="preserve"> </w:t>
      </w:r>
      <w:r>
        <w:rPr>
          <w:rStyle w:val="Revised"/>
        </w:rPr>
        <w:t xml:space="preserve">had its final active season within 2 years of baseline and 79% within 5,</w:t>
      </w:r>
      <w:r>
        <w:t xml:space="preserve"> </w:t>
      </w:r>
      <w:r>
        <w:t xml:space="preserve">and sex-stratified curves overlap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By age, the annual exit rate was 22–24% at 14–17 and peaked at 18–19 (28%), the first junior years.</w:t>
      </w:r>
      <w:r>
        <w:t xml:space="preserve"> </w:t>
      </w:r>
      <w:r>
        <w:rPr>
          <w:rStyle w:val="Revised"/>
        </w:rPr>
        <w:t xml:space="preserve">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w:t>
      </w:r>
      <w:r>
        <w:rPr>
          <w:b/>
          <w:bCs/>
        </w:rPr>
        <w:t xml:space="preserve"> </w:t>
      </w:r>
      <w:r>
        <w:rPr>
          <w:rStyle w:val="Revised"/>
          <w:b/>
          <w:bCs/>
        </w:rPr>
        <w:t xml:space="preserve">was the strongest predictor and made the largest unique</w:t>
      </w:r>
      <w:r>
        <w:rPr>
          <w:b/>
          <w:bCs/>
        </w:rPr>
        <w:t xml:space="preserve"> </w:t>
      </w:r>
      <w:r>
        <w:rPr>
          <w:b/>
          <w:bCs/>
        </w:rPr>
        <w:t xml:space="preserve">contribution to prospective discrimination of senior retention 6–14 years later: OR =</w:t>
      </w:r>
      <w:r>
        <w:rPr>
          <w:b/>
          <w:bCs/>
        </w:rPr>
        <w:t xml:space="preserve"> </w:t>
      </w:r>
      <w:r>
        <w:rPr>
          <w:rStyle w:val="Revised"/>
          <w:b/>
          <w:bCs/>
        </w:rPr>
        <w:t xml:space="preserve">2.04</w:t>
      </w:r>
      <w:r>
        <w:rPr>
          <w:b/>
          <w:bCs/>
        </w:rPr>
        <w:t xml:space="preserve"> </w:t>
      </w:r>
      <w:r>
        <w:rPr>
          <w:b/>
          <w:bCs/>
        </w:rPr>
        <w:t xml:space="preserve">per SD (95% CI</w:t>
      </w:r>
      <w:r>
        <w:rPr>
          <w:b/>
          <w:bCs/>
        </w:rPr>
        <w:t xml:space="preserve"> </w:t>
      </w:r>
      <w:r>
        <w:rPr>
          <w:rStyle w:val="Revised"/>
          <w:b/>
          <w:bCs/>
        </w:rPr>
        <w:t xml:space="preserve">[1.80, 2.32]</w:t>
      </w:r>
      <w:r>
        <w:rPr>
          <w:b/>
          <w:bCs/>
        </w:rPr>
        <w:t xml:space="preserve">,</w:t>
      </w:r>
      <w:r>
        <w:rPr>
          <w:b/>
          <w:bCs/>
        </w:rPr>
        <w:t xml:space="preserve"> </w:t>
      </w:r>
      <w:r>
        <w:rPr>
          <w:b/>
          <w:bCs/>
          <w:i/>
          <w:iCs/>
        </w:rPr>
        <w:t xml:space="preserve">p</w:t>
      </w:r>
      <w:r>
        <w:rPr>
          <w:b/>
          <w:bCs/>
        </w:rPr>
        <w:t xml:space="preserve"> </w:t>
      </w:r>
      <w:r>
        <w:rPr>
          <w:b/>
          <w:bCs/>
        </w:rPr>
        <w:t xml:space="preserve">&lt; .001), cross-validated AUC =</w:t>
      </w:r>
      <w:r>
        <w:rPr>
          <w:b/>
          <w:bCs/>
        </w:rPr>
        <w:t xml:space="preserve"> </w:t>
      </w:r>
      <w:r>
        <w:rPr>
          <w:rStyle w:val="Revised"/>
          <w:b/>
          <w:bCs/>
        </w:rPr>
        <w:t xml:space="preserve">0.767 (95% CI 0.737–0.797)</w:t>
      </w:r>
      <w:r>
        <w:rPr>
          <w:b/>
          <w:bCs/>
        </w:rPr>
        <w:t xml:space="preserve">.</w:t>
      </w:r>
      <w:r>
        <w:t xml:space="preserve"> </w:t>
      </w:r>
      <w:r>
        <w:rPr>
          <w:rStyle w:val="Revised"/>
        </w:rPr>
        <w:t xml:space="preserve">In the stepwise models (Table 3), CV-AUC was 0.535 (sex), 0.700 (+ Tyrving), 0.698 (+ HHI), and 0.767 (+ volume; increase 0.069, 95% CI 0.047–0.091; Supplementary Table S27)</w:t>
      </w:r>
      <w:r>
        <w:t xml:space="preserve">, with well-calibrated predictions (calibration slope</w:t>
      </w:r>
      <w:r>
        <w:t xml:space="preserve"> </w:t>
      </w:r>
      <w:r>
        <w:rPr>
          <w:rStyle w:val="Revised"/>
        </w:rPr>
        <w:t xml:space="preserve">0.98, calibration-in-the-large 0.00, Brier 0.117</w:t>
      </w:r>
      <w:r>
        <w:t xml:space="preserve">; Supplementary Table S23</w:t>
      </w:r>
      <w:r>
        <w:rPr>
          <w:rStyle w:val="Revised"/>
        </w:rPr>
        <w:t xml:space="preserve">, Supplementary Figure S1</w:t>
      </w:r>
      <w:r>
        <w:t xml:space="preserve">).</w:t>
      </w:r>
      <w:r>
        <w:t xml:space="preserve"> </w:t>
      </w:r>
      <w:r>
        <w:rPr>
          <w:rStyle w:val="Revised"/>
        </w:rPr>
        <w:t xml:space="preserve">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w:t>
      </w:r>
      <w:r>
        <w:t xml:space="preserve"> </w:t>
      </w:r>
      <w:r>
        <w:rPr>
          <w:rStyle w:val="Revised"/>
        </w:rPr>
        <w:t xml:space="preserve">essentially unchanged (OR = 2.07 vs. 2.04). Of these covariates only birth quarter was associated with retention: conditional on performance and volume, relatively younger athletes were retained somewhat more often (linear trend OR = 1.16 per quarter, 95% CI [1.03, 1.31]; Supplementary Table S13)</w:t>
      </w:r>
      <w:r>
        <w:t xml:space="preserve">. A quarter of volume variance lies between clubs (ICC =</w:t>
      </w:r>
      <w:r>
        <w:t xml:space="preserve"> </w:t>
      </w:r>
      <w:r>
        <w:rPr>
          <w:rStyle w:val="Revised"/>
        </w:rPr>
        <w:t xml:space="preserve">0.27, 287</w:t>
      </w:r>
      <w:r>
        <w:t xml:space="preserve"> </w:t>
      </w:r>
      <w:r>
        <w:t xml:space="preserve">clubs), but with club random intercepts the coefficient was, if anything, larger (OR =</w:t>
      </w:r>
      <w:r>
        <w:t xml:space="preserve"> </w:t>
      </w:r>
      <w:r>
        <w:rPr>
          <w:rStyle w:val="Revised"/>
        </w:rPr>
        <w:t xml:space="preserve">2.10</w:t>
      </w:r>
      <w:r>
        <w:t xml:space="preserve">, 95% CI</w:t>
      </w:r>
      <w:r>
        <w:t xml:space="preserve"> </w:t>
      </w:r>
      <w:r>
        <w:rPr>
          <w:rStyle w:val="Revised"/>
        </w:rPr>
        <w:t xml:space="preserve">[1.88, 2.34]; club-clustered standard errors, OR = 2.04 [1.75, 2.39], and a population-averaged model, 2.03 [1.74, 2.38], gave the same estimate with wider intervals</w:t>
      </w:r>
      <w:r>
        <w:t xml:space="preserve">; Supplementary Table S22)</w:t>
      </w:r>
      <w:r>
        <w:rPr>
          <w:rStyle w:val="Revised"/>
        </w:rPr>
        <w:t xml:space="preserve">, and folds grouped by club gave the same cross-validated AUC (0.766 [0.735, 0.797]; Supplementary Table S26)</w:t>
      </w:r>
      <w:r>
        <w:t xml:space="preserve">: the association holds within clubs</w:t>
      </w:r>
      <w:r>
        <w:t xml:space="preserve"> </w:t>
      </w:r>
      <w:r>
        <w:rPr>
          <w:rStyle w:val="Revised"/>
        </w:rPr>
        <w:t xml:space="preserve">and carries over to clubs not used for fitting</w:t>
      </w:r>
      <w:r>
        <w:t xml:space="preserve">.</w:t>
      </w:r>
    </w:p>
    <w:bookmarkEnd w:id="37"/>
    <w:bookmarkStart w:id="38" w:name="Xb605678fcb2abceaec1c001a4bcd0f3eaaa0fb1"/>
    <w:p>
      <w:pPr>
        <w:pStyle w:val="Heading2"/>
      </w:pPr>
      <w:r>
        <w:t xml:space="preserve">3.5</w:t>
      </w:r>
      <w:r>
        <w:t xml:space="preserve"> </w:t>
      </w:r>
      <w:r>
        <w:rPr>
          <w:rStyle w:val="Revised"/>
        </w:rPr>
        <w:t xml:space="preserve">Within-athlete decline</w:t>
      </w:r>
      <w:r>
        <w:t xml:space="preserve"> </w:t>
      </w:r>
      <w:r>
        <w:t xml:space="preserve">versus baseline heterogeneity</w:t>
      </w:r>
    </w:p>
    <w:p>
      <w:pPr>
        <w:pStyle w:val="FirstParagraph"/>
      </w:pPr>
      <w:r>
        <w:rPr>
          <w:b/>
          <w:bCs/>
        </w:rPr>
        <w:t xml:space="preserve">Early behavioral heterogeneity and within-athlete</w:t>
      </w:r>
      <w:r>
        <w:rPr>
          <w:b/>
          <w:bCs/>
        </w:rPr>
        <w:t xml:space="preserve"> </w:t>
      </w:r>
      <w:r>
        <w:rPr>
          <w:rStyle w:val="Revised"/>
          <w:b/>
          <w:bCs/>
        </w:rPr>
        <w:t xml:space="preserve">decline</w:t>
      </w:r>
      <w:r>
        <w:rPr>
          <w:b/>
          <w:bCs/>
        </w:rPr>
        <w:t xml:space="preserve"> </w:t>
      </w:r>
      <w:r>
        <w:rPr>
          <w:b/>
          <w:bCs/>
        </w:rPr>
        <w:t xml:space="preserve">contribute independently; they are not substitutes.</w:t>
      </w:r>
      <w:r>
        <w:t xml:space="preserve"> </w:t>
      </w:r>
      <w:r>
        <w:rPr>
          <w:rStyle w:val="Revised"/>
        </w:rPr>
        <w:t xml:space="preserve">Four</w:t>
      </w:r>
      <w:r>
        <w:t xml:space="preserve"> </w:t>
      </w:r>
      <w:r>
        <w:t xml:space="preserve">analyses separate the two readings of Figure 2.</w:t>
      </w:r>
    </w:p>
    <w:p>
      <w:pPr>
        <w:pStyle w:val="BodyText"/>
      </w:pPr>
      <w:r>
        <w:t xml:space="preserve">First, level and change. Among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the age-14 volume level (OR =</w:t>
      </w:r>
      <w:r>
        <w:t xml:space="preserve"> </w:t>
      </w:r>
      <w:r>
        <w:rPr>
          <w:rStyle w:val="Revised"/>
        </w:rPr>
        <w:t xml:space="preserve">2.51</w:t>
      </w:r>
      <w:r>
        <w:t xml:space="preserve"> </w:t>
      </w:r>
      <w:r>
        <w:t xml:space="preserve">per SD, 95% CI</w:t>
      </w:r>
      <w:r>
        <w:t xml:space="preserve"> </w:t>
      </w:r>
      <w:r>
        <w:rPr>
          <w:rStyle w:val="Revised"/>
        </w:rPr>
        <w:t xml:space="preserve">[2.17, 2.89]</w:t>
      </w:r>
      <w:r>
        <w:t xml:space="preserve">) and the change from age 14 to 15 (OR =</w:t>
      </w:r>
      <w:r>
        <w:t xml:space="preserve"> </w:t>
      </w:r>
      <w:r>
        <w:rPr>
          <w:rStyle w:val="Revised"/>
        </w:rPr>
        <w:t xml:space="preserve">2.29 per SD increase</w:t>
      </w:r>
      <w:r>
        <w:t xml:space="preserve">, 95% CI</w:t>
      </w:r>
      <w:r>
        <w:t xml:space="preserve"> </w:t>
      </w:r>
      <w:r>
        <w:rPr>
          <w:rStyle w:val="Revised"/>
        </w:rPr>
        <w:t xml:space="preserve">[2.00, 2.62]; i.e., OR = 0.44 per SD, about 6.4 meets, of decline</w:t>
      </w:r>
      <w:r>
        <w:t xml:space="preserve">) contributed independently (both</w:t>
      </w:r>
      <w:r>
        <w:t xml:space="preserve"> </w:t>
      </w:r>
      <w:r>
        <w:rPr>
          <w:i/>
          <w:iCs/>
        </w:rPr>
        <w:t xml:space="preserve">p</w:t>
      </w:r>
      <w:r>
        <w:t xml:space="preserve"> </w:t>
      </w:r>
      <w:r>
        <w:t xml:space="preserve">&lt; .001); adding change</w:t>
      </w:r>
      <w:r>
        <w:t xml:space="preserve"> </w:t>
      </w:r>
      <w:r>
        <w:rPr>
          <w:rStyle w:val="Revised"/>
        </w:rPr>
        <w:t xml:space="preserve">raised pseudo-</w:t>
      </w:r>
      <w:r>
        <w:rPr>
          <w:rStyle w:val="Revised"/>
          <w:i/>
          <w:iCs/>
        </w:rPr>
        <w:t xml:space="preserve">R</w:t>
      </w:r>
      <w:r>
        <w:rPr>
          <w:rStyle w:val="Revised"/>
        </w:rPr>
        <w:t xml:space="preserve">² from 0.150 to 0.245</w:t>
      </w:r>
      <w:r>
        <w:t xml:space="preserve"> </w:t>
      </w:r>
      <w:r>
        <w:t xml:space="preserve">(Table 4).</w:t>
      </w:r>
    </w:p>
    <w:p>
      <w:pPr>
        <w:pStyle w:val="BodyText"/>
      </w:pPr>
      <w:r>
        <w:t xml:space="preserve">Second, because a change score spanning the exit could conflate</w:t>
      </w:r>
      <w:r>
        <w:t xml:space="preserve"> </w:t>
      </w:r>
      <w:r>
        <w:rPr>
          <w:rStyle w:val="Revised"/>
        </w:rPr>
        <w:t xml:space="preserve">decline</w:t>
      </w:r>
      <w:r>
        <w:t xml:space="preserve"> </w:t>
      </w:r>
      <w:r>
        <w:t xml:space="preserve">with the exit itself, we repeated the test where no exit can contaminate it: among athletes still competing at age 16 (≥2 results; n =</w:t>
      </w:r>
      <w:r>
        <w:t xml:space="preserve"> </w:t>
      </w:r>
      <w:r>
        <w:rPr>
          <w:rStyle w:val="Revised"/>
        </w:rPr>
        <w:t xml:space="preserve">1,088</w:t>
      </w:r>
      <w:r>
        <w:t xml:space="preserve">), volume at 15 (OR = 3.04, 95% CI</w:t>
      </w:r>
      <w:r>
        <w:t xml:space="preserve"> </w:t>
      </w:r>
      <w:r>
        <w:rPr>
          <w:rStyle w:val="Revised"/>
        </w:rPr>
        <w:t xml:space="preserve">[2.56, 3.62]</w:t>
      </w:r>
      <w:r>
        <w:t xml:space="preserve">) and change from 15 to 16 (OR =</w:t>
      </w:r>
      <w:r>
        <w:t xml:space="preserve"> </w:t>
      </w:r>
      <w:r>
        <w:rPr>
          <w:rStyle w:val="Revised"/>
        </w:rPr>
        <w:t xml:space="preserve">1.87</w:t>
      </w:r>
      <w:r>
        <w:t xml:space="preserve"> </w:t>
      </w:r>
      <w:r>
        <w:rPr>
          <w:rStyle w:val="Revised"/>
        </w:rPr>
        <w:t xml:space="preserve">per SD increase</w:t>
      </w:r>
      <w:r>
        <w:t xml:space="preserve">, 95% CI</w:t>
      </w:r>
      <w:r>
        <w:t xml:space="preserve"> </w:t>
      </w:r>
      <w:r>
        <w:rPr>
          <w:rStyle w:val="Revised"/>
        </w:rPr>
        <w:t xml:space="preserve">[1.60, 2.19]</w:t>
      </w:r>
      <w:r>
        <w:rPr>
          <w:rStyle w:val="Revised"/>
        </w:rPr>
        <w:t xml:space="preserve">; 0.54 per SD of decline</w:t>
      </w:r>
      <w:r>
        <w:t xml:space="preserve">; both</w:t>
      </w:r>
      <w:r>
        <w:t xml:space="preserve"> </w:t>
      </w:r>
      <w:r>
        <w:rPr>
          <w:i/>
          <w:iCs/>
        </w:rPr>
        <w:t xml:space="preserve">p</w:t>
      </w:r>
      <w:r>
        <w:t xml:space="preserve"> </w:t>
      </w:r>
      <w:r>
        <w:t xml:space="preserve">&lt; .001) predicted senior status four or more years later (CV-AUC =</w:t>
      </w:r>
      <w:r>
        <w:t xml:space="preserve"> </w:t>
      </w:r>
      <w:r>
        <w:rPr>
          <w:rStyle w:val="Revised"/>
        </w:rPr>
        <w:t xml:space="preserve">0.762</w:t>
      </w:r>
      <w:r>
        <w:t xml:space="preserve">): decline predicts exit among athletes who are all, at measurement, still active.</w:t>
      </w:r>
    </w:p>
    <w:p>
      <w:pPr>
        <w:pStyle w:val="BodyText"/>
      </w:pPr>
      <w:r>
        <w:t xml:space="preserve">Third, exit-aligned trajectories. Aligned to each dropout’s own final active season (n =</w:t>
      </w:r>
      <w:r>
        <w:t xml:space="preserve"> </w:t>
      </w:r>
      <w:r>
        <w:rPr>
          <w:rStyle w:val="Revised"/>
        </w:rPr>
        <w:t xml:space="preserve">1,146</w:t>
      </w:r>
      <w:r>
        <w:t xml:space="preserve"> </w:t>
      </w:r>
      <w:r>
        <w:t xml:space="preserve">with final seasons at ages 15–19), median volumes at T−3, T−2, T−1, and T were 12, 10, 9, and 4 meets</w:t>
      </w:r>
      <w:r>
        <w:rPr>
          <w:rStyle w:val="Revised"/>
        </w:rPr>
        <w:t xml:space="preserve">; 95% were still competing in their penultimate season, and among final seasons at 16+ (n = 800), 74% had a</w:t>
      </w:r>
      <w:r>
        <w:rPr>
          <w:rStyle w:val="Revised"/>
        </w:rPr>
        <w:t xml:space="preserve"> </w:t>
      </w:r>
      <w:r>
        <w:rPr>
          <w:rStyle w:val="Revised"/>
          <w:i/>
          <w:iCs/>
        </w:rPr>
        <w:t xml:space="preserve">reduced-but-nonzero</w:t>
      </w:r>
      <w:r>
        <w:rPr>
          <w:rStyle w:val="Revised"/>
        </w:rPr>
        <w:t xml:space="preserve"> </w:t>
      </w:r>
      <w:r>
        <w:rPr>
          <w:rStyle w:val="Revised"/>
        </w:rPr>
        <w:t xml:space="preserve">penultimate season relative to their earlier peak, 6.5% a gap year, and 20% exited from peak volume (Supplementary Table S19)</w:t>
      </w:r>
      <w:r>
        <w:t xml:space="preserve">.</w:t>
      </w:r>
    </w:p>
    <w:p>
      <w:pPr>
        <w:pStyle w:val="BodyText"/>
      </w:pPr>
      <w:r>
        <w:rPr>
          <w:rStyle w:val="Revised"/>
        </w:rPr>
        <w:t xml:space="preserve">Fourth, the athlete fixed-effects model (1,909 athletes; Supplementary Table S28, Supplementary Figure S5) placed volume 7% (95% CI 0–13%), 12% (5–19%), and 23% (16–31%) below each athlete’s own earlier level three, two, and one season(s) before the final active season, net of the common age profile; the decline steepened towards exit (</w:t>
      </w:r>
      <w:r>
        <w:rPr>
          <w:rStyle w:val="Revised"/>
          <w:i/>
          <w:iCs/>
        </w:rPr>
        <w:t xml:space="preserve">p</w:t>
      </w:r>
      <w:r>
        <w:rPr>
          <w:rStyle w:val="Revised"/>
        </w:rPr>
        <w:t xml:space="preserve"> </w:t>
      </w:r>
      <w:r>
        <w:rPr>
          <w:rStyle w:val="Revised"/>
        </w:rPr>
        <w:t xml:space="preserve">&lt; .001) and was reproduced among exits at ages 17–19.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with behavior and performance both measured at ages 13–14 to remove any temporal advantage,</w:t>
      </w:r>
      <w:r>
        <w:t xml:space="preserve"> </w:t>
      </w:r>
      <w:r>
        <w:rPr>
          <w:rStyle w:val="Revised"/>
        </w:rPr>
        <w:t xml:space="preserve">volume discriminated somewhat better than baseline performance: CV-AUC = 0.700 for sex + baseline Tyrving and 0.740 for sex + volume (difference 0.040, 95% CI 0.006–0.074; Supplementary Table S27). The two were complementary: adding Tyrving to volume raised the AUC by 0.023 (0.007–0.038). With its within-baseline trajectory (change from 13 to 14), performance matched volume (0.737 vs. 0.736; n = 1,721). Because Tyrving norms are unequally demanding across event groups (mean baseline-meet points 798 in sprints, 501 in throws), we also ranked athletes within event, sex and age at the baseline meet; this rank did no better than Tyrving (0.689 vs. 0.700; difference 0.011 [−0.007, 0.028]).</w:t>
      </w:r>
    </w:p>
    <w:p>
      <w:pPr>
        <w:pStyle w:val="BodyText"/>
      </w:pPr>
      <w:r>
        <w:t xml:space="preserve">Volume and performance were</w:t>
      </w:r>
      <w:r>
        <w:t xml:space="preserve"> </w:t>
      </w:r>
      <w:r>
        <w:rPr>
          <w:rStyle w:val="Revised"/>
        </w:rPr>
        <w:t xml:space="preserve">moderately</w:t>
      </w:r>
      <w:r>
        <w:t xml:space="preserve"> </w:t>
      </w:r>
      <w:r>
        <w:t xml:space="preserve">correlated (Spearman ρ =</w:t>
      </w:r>
      <w:r>
        <w:t xml:space="preserve"> </w:t>
      </w:r>
      <w:r>
        <w:rPr>
          <w:rStyle w:val="Revised"/>
        </w:rPr>
        <w:t xml:space="preserve">.35</w:t>
      </w:r>
      <w:r>
        <w:t xml:space="preserve"> </w:t>
      </w:r>
      <w:r>
        <w:t xml:space="preserve">with baseline Tyrving;</w:t>
      </w:r>
      <w:r>
        <w:t xml:space="preserve"> </w:t>
      </w:r>
      <w:r>
        <w:rPr>
          <w:rStyle w:val="Revised"/>
        </w:rPr>
        <w:t xml:space="preserve">.52</w:t>
      </w:r>
      <w:r>
        <w:t xml:space="preserve"> </w:t>
      </w:r>
      <w:r>
        <w:t xml:space="preserve">with pre-15 peak;</w:t>
      </w:r>
      <w:r>
        <w:t xml:space="preserve"> </w:t>
      </w:r>
      <w:r>
        <w:rPr>
          <w:rStyle w:val="Revised"/>
        </w:rPr>
        <w:t xml:space="preserve">.63</w:t>
      </w:r>
      <w:r>
        <w:t xml:space="preserve"> </w:t>
      </w:r>
      <w:r>
        <w:t xml:space="preserve">for milestone volume vs. age-15 Tyrving),</w:t>
      </w:r>
      <w:r>
        <w:t xml:space="preserve"> </w:t>
      </w:r>
      <w:r>
        <w:rPr>
          <w:rStyle w:val="Revised"/>
        </w:rPr>
        <w:t xml:space="preserve">but above-median volume was associated with higher senior retention within every baseline-Tyrving quartile, from 15.8% vs. 3.9% in the lowest to 38.1% vs. 13.5% in the highest (Supplementary Table S32)</w:t>
      </w:r>
      <w:r>
        <w:t xml:space="preserve">.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w:t>
      </w:r>
      <w:r>
        <w:t xml:space="preserve"> </w:t>
      </w:r>
      <w:r>
        <w:rPr>
          <w:rStyle w:val="Revised"/>
        </w:rPr>
        <w:t xml:space="preserve">still in their career at age 16 (final active season at 16 or later; n = 1,148)</w:t>
      </w:r>
      <w:r>
        <w:t xml:space="preserve">, volume across ages 15–16 was the largest contributor to subsequent cessation risk (HR =</w:t>
      </w:r>
      <w:r>
        <w:t xml:space="preserve"> </w:t>
      </w:r>
      <w:r>
        <w:rPr>
          <w:rStyle w:val="Revised"/>
        </w:rPr>
        <w:t xml:space="preserve">0.68</w:t>
      </w:r>
      <w:r>
        <w:t xml:space="preserve"> </w:t>
      </w:r>
      <w:r>
        <w:t xml:space="preserve">per SD, 95% CI</w:t>
      </w:r>
      <w:r>
        <w:t xml:space="preserve"> </w:t>
      </w:r>
      <w:r>
        <w:rPr>
          <w:rStyle w:val="Revised"/>
        </w:rPr>
        <w:t xml:space="preserve">[0.62, 0.74]</w:t>
      </w:r>
      <w:r>
        <w:t xml:space="preserve">, C-index =</w:t>
      </w:r>
      <w:r>
        <w:t xml:space="preserve"> </w:t>
      </w:r>
      <w:r>
        <w:rPr>
          <w:rStyle w:val="Revised"/>
        </w:rPr>
        <w:t xml:space="preserve">0.695</w:t>
      </w:r>
      <w:r>
        <w:t xml:space="preserve">; complete-case n =</w:t>
      </w:r>
      <w:r>
        <w:t xml:space="preserve"> </w:t>
      </w:r>
      <w:r>
        <w:rPr>
          <w:rStyle w:val="Revised"/>
        </w:rPr>
        <w:t xml:space="preserve">1,147</w:t>
      </w:r>
      <w:r>
        <w:t xml:space="preserve">; Supplementary Table S8).</w:t>
      </w:r>
      <w:r>
        <w:t xml:space="preserve"> </w:t>
      </w:r>
      <w:r>
        <w:rPr>
          <w:rStyle w:val="Revised"/>
        </w:rPr>
        <w:t xml:space="preserve">The baseline-only Cox model, with its clock starting at the end of the age-14 season (volume HR = 0.65 per SD, 95% CI [0.62, 0.69], Supplementary Table S10; 0.65 with structural controls, Supplementary Table S16), a period-specific decomposition (Table 5), diagnostics (Supplementary Tables S1, S6, S11; Supplementary Figure S4), and nested-predictor AUCs (Supplementary Table S17) are descriptive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w:t>
      </w:r>
      <w:r>
        <w:t xml:space="preserve"> </w:t>
      </w:r>
      <w:r>
        <w:rPr>
          <w:rStyle w:val="Revised"/>
        </w:rPr>
        <w:t xml:space="preserve">candidate</w:t>
      </w:r>
      <w:r>
        <w:t xml:space="preserve"> </w:t>
      </w:r>
      <w:r>
        <w:t xml:space="preserve">threshold (vol &lt; 10 meets across ages 13–14, flagging</w:t>
      </w:r>
      <w:r>
        <w:t xml:space="preserve"> </w:t>
      </w:r>
      <w:r>
        <w:rPr>
          <w:rStyle w:val="Revised"/>
        </w:rPr>
        <w:t xml:space="preserve">27.3%</w:t>
      </w:r>
      <w:r>
        <w:t xml:space="preserve">), senior retention was</w:t>
      </w:r>
      <w:r>
        <w:t xml:space="preserve"> </w:t>
      </w:r>
      <w:r>
        <w:rPr>
          <w:rStyle w:val="Revised"/>
        </w:rPr>
        <w:t xml:space="preserve">5.5%</w:t>
      </w:r>
      <w:r>
        <w:t xml:space="preserve"> </w:t>
      </w:r>
      <w:r>
        <w:t xml:space="preserve">among flagged athletes versus</w:t>
      </w:r>
      <w:r>
        <w:t xml:space="preserve"> </w:t>
      </w:r>
      <w:r>
        <w:rPr>
          <w:rStyle w:val="Revised"/>
        </w:rPr>
        <w:t xml:space="preserve">20.3%</w:t>
      </w:r>
      <w:r>
        <w:t xml:space="preserve"> </w:t>
      </w:r>
      <w:r>
        <w:t xml:space="preserve">among unflagged, a</w:t>
      </w:r>
      <w:r>
        <w:t xml:space="preserve"> </w:t>
      </w:r>
      <w:r>
        <w:rPr>
          <w:rStyle w:val="Revised"/>
        </w:rPr>
        <w:t xml:space="preserve">3.7-fold</w:t>
      </w:r>
      <w:r>
        <w:t xml:space="preserve"> </w:t>
      </w:r>
      <w:r>
        <w:t xml:space="preserve">difference in retention prospects (PPV =</w:t>
      </w:r>
      <w:r>
        <w:t xml:space="preserve"> </w:t>
      </w:r>
      <w:r>
        <w:rPr>
          <w:rStyle w:val="Revised"/>
        </w:rPr>
        <w:t xml:space="preserve">0.95</w:t>
      </w:r>
      <w:r>
        <w:t xml:space="preserve">, sensitivity =</w:t>
      </w:r>
      <w:r>
        <w:t xml:space="preserve"> </w:t>
      </w:r>
      <w:r>
        <w:rPr>
          <w:rStyle w:val="Revised"/>
        </w:rPr>
        <w:t xml:space="preserve">0.31</w:t>
      </w:r>
      <w:r>
        <w:t xml:space="preserve">); lower (&lt; 5) and higher (&lt; 15) thresholds narrow or broaden the screen. Two properties discipline use: PPV partly reflects the 84% base rate (</w:t>
      </w:r>
      <w:r>
        <w:rPr>
          <w:rStyle w:val="Revised"/>
        </w:rPr>
        <w:t xml:space="preserve">~11-point</w:t>
      </w:r>
      <w:r>
        <w:t xml:space="preserve"> </w:t>
      </w:r>
      <w:r>
        <w:t xml:space="preserve">precision gain), and NPV = 0.20 means unflagged athletes are</w:t>
      </w:r>
      <w:r>
        <w:t xml:space="preserve"> </w:t>
      </w:r>
      <w:r>
        <w:rPr>
          <w:i/>
          <w:iCs/>
        </w:rPr>
        <w:t xml:space="preserve">not</w:t>
      </w:r>
      <w:r>
        <w:t xml:space="preserve"> </w:t>
      </w:r>
      <w:r>
        <w:t xml:space="preserve">“safe”</w:t>
      </w:r>
      <w:r>
        <w:t xml:space="preserve">: four in five also fail to retain.</w:t>
      </w:r>
      <w:r>
        <w:t xml:space="preserve"> </w:t>
      </w:r>
      <w:r>
        <w:rPr>
          <w:rStyle w:val="Revised"/>
        </w:rPr>
        <w:t xml:space="preserve">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w:t>
      </w:r>
      <w:r>
        <w:t xml:space="preserve"> </w:t>
      </w:r>
      <w:r>
        <w:rPr>
          <w:rStyle w:val="Revised"/>
        </w:rPr>
        <w:t xml:space="preserve">at ages 13–14</w:t>
      </w:r>
      <w:r>
        <w:t xml:space="preserve">)</w:t>
      </w:r>
      <w:r>
        <w:t xml:space="preserve"> </w:t>
      </w:r>
      <w:r>
        <w:rPr>
          <w:rStyle w:val="Revised"/>
        </w:rPr>
        <w:t xml:space="preserve">was associated with higher senior retention only once volume was in the model (OR = 1.18 per SD, 95% CI [1.04, 1.34]; without volume, 1.00), only in Cohort B (1.32; Cohort A 1.07 [0.90, 1.28]), without gain in discrimination (ΔAUC = −0.002 without volume and 0.004 [−0.003, 0.010] with it), and not once performance in the athlete’s main event category was controlled (1.07 [0.94, 1.23]; Supplementary Table S18)</w:t>
      </w:r>
      <w:r>
        <w:t xml:space="preserve">. Because HHI is bounded below by 1/(result count), we stress-tested for count-dependence; the association</w:t>
      </w:r>
      <w:r>
        <w:t xml:space="preserve"> </w:t>
      </w:r>
      <w:r>
        <w:rPr>
          <w:rStyle w:val="Revised"/>
        </w:rPr>
        <w:t xml:space="preserve">was unchanged under</w:t>
      </w:r>
      <w:r>
        <w:t xml:space="preserve"> </w:t>
      </w:r>
      <w:r>
        <w:t xml:space="preserve">restriction to ≥5 and ≥8</w:t>
      </w:r>
      <w:r>
        <w:t xml:space="preserve"> </w:t>
      </w:r>
      <w:r>
        <w:rPr>
          <w:rStyle w:val="Revised"/>
        </w:rPr>
        <w:t xml:space="preserve">results at ages 13–14 (OR = 1.17, 1.17)</w:t>
      </w:r>
      <w:r>
        <w:t xml:space="preserve"> </w:t>
      </w:r>
      <w:r>
        <w:t xml:space="preserve">and a finite-sample-corrected index (OR =</w:t>
      </w:r>
      <w:r>
        <w:t xml:space="preserve"> </w:t>
      </w:r>
      <w:r>
        <w:rPr>
          <w:rStyle w:val="Revised"/>
        </w:rPr>
        <w:t xml:space="preserve">1.20</w:t>
      </w:r>
      <w:r>
        <w:t xml:space="preserve">, 95% CI</w:t>
      </w:r>
      <w:r>
        <w:t xml:space="preserve"> </w:t>
      </w:r>
      <w:r>
        <w:rPr>
          <w:rStyle w:val="Revised"/>
        </w:rPr>
        <w:t xml:space="preserve">[1.05, 1.35]</w:t>
      </w:r>
      <w:r>
        <w:t xml:space="preserve">; Supplementary Table S20)</w:t>
      </w:r>
      <w:r>
        <w:rPr>
          <w:rStyle w:val="Revised"/>
        </w:rPr>
        <w:t xml:space="preserve">. The index captures concentration</w:t>
      </w:r>
      <w:r>
        <w:rPr>
          <w:rStyle w:val="Revised"/>
        </w:rPr>
        <w:t xml:space="preserve"> </w:t>
      </w:r>
      <w:r>
        <w:rPr>
          <w:rStyle w:val="Revised"/>
          <w:i/>
          <w:iCs/>
        </w:rPr>
        <w:t xml:space="preserve">within</w:t>
      </w:r>
      <w:r>
        <w:rPr>
          <w:rStyle w:val="Revised"/>
        </w:rPr>
        <w:t xml:space="preserve"> </w:t>
      </w:r>
      <w:r>
        <w:rPr>
          <w:rStyle w:val="Revised"/>
        </w:rPr>
        <w:t xml:space="preserve">track and field, not multisport diversification (§4.6).</w:t>
      </w:r>
    </w:p>
    <w:bookmarkEnd w:id="42"/>
    <w:bookmarkStart w:id="43" w:name="Xc24900d152d1ea4b537c2240c8708c9c2bfa41a"/>
    <w:p>
      <w:pPr>
        <w:pStyle w:val="Heading2"/>
      </w:pPr>
      <w:r>
        <w:t xml:space="preserve">3.10</w:t>
      </w:r>
      <w:r>
        <w:t xml:space="preserve"> </w:t>
      </w:r>
      <w:r>
        <w:rPr>
          <w:rStyle w:val="Revised"/>
        </w:rPr>
        <w:t xml:space="preserve">Internal cohort replication</w:t>
      </w:r>
      <w:r>
        <w:t xml:space="preserve"> </w:t>
      </w:r>
      <w:r>
        <w:t xml:space="preserve">and sensitivity</w:t>
      </w:r>
    </w:p>
    <w:p>
      <w:pPr>
        <w:pStyle w:val="FirstParagraph"/>
      </w:pPr>
      <w:r>
        <w:t xml:space="preserve">Re-estimated by cohort, the pre-milestone volume effect</w:t>
      </w:r>
      <w:r>
        <w:t xml:space="preserve"> </w:t>
      </w:r>
      <w:r>
        <w:rPr>
          <w:rStyle w:val="Revised"/>
        </w:rPr>
        <w:t xml:space="preserve">was reproduced</w:t>
      </w:r>
      <w:r>
        <w:t xml:space="preserve">: Cohort A OR =</w:t>
      </w:r>
      <w:r>
        <w:t xml:space="preserve"> </w:t>
      </w:r>
      <w:r>
        <w:rPr>
          <w:rStyle w:val="Revised"/>
        </w:rPr>
        <w:t xml:space="preserve">2.03</w:t>
      </w:r>
      <w:r>
        <w:t xml:space="preserve"> </w:t>
      </w:r>
      <w:r>
        <w:t xml:space="preserve">(95% CI</w:t>
      </w:r>
      <w:r>
        <w:t xml:space="preserve"> </w:t>
      </w:r>
      <w:r>
        <w:rPr>
          <w:rStyle w:val="Revised"/>
        </w:rPr>
        <w:t xml:space="preserve">[1.72, 2.38]</w:t>
      </w:r>
      <w:r>
        <w:t xml:space="preserve">), Cohort B OR =</w:t>
      </w:r>
      <w:r>
        <w:t xml:space="preserve"> </w:t>
      </w:r>
      <w:r>
        <w:rPr>
          <w:rStyle w:val="Revised"/>
        </w:rPr>
        <w:t xml:space="preserve">2.10</w:t>
      </w:r>
      <w:r>
        <w:t xml:space="preserve"> </w:t>
      </w:r>
      <w:r>
        <w:t xml:space="preserve">(95% CI</w:t>
      </w:r>
      <w:r>
        <w:t xml:space="preserve"> </w:t>
      </w:r>
      <w:r>
        <w:rPr>
          <w:rStyle w:val="Revised"/>
        </w:rPr>
        <w:t xml:space="preserve">[1.71, 2.58]</w:t>
      </w:r>
      <w:r>
        <w:t xml:space="preserve">), both</w:t>
      </w:r>
      <w:r>
        <w:t xml:space="preserve"> </w:t>
      </w:r>
      <w:r>
        <w:rPr>
          <w:i/>
          <w:iCs/>
        </w:rPr>
        <w:t xml:space="preserve">p</w:t>
      </w:r>
      <w:r>
        <w:t xml:space="preserve"> </w:t>
      </w:r>
      <w:r>
        <w:t xml:space="preserve">&lt; .001 (Table 7);</w:t>
      </w:r>
      <w:r>
        <w:t xml:space="preserve"> </w:t>
      </w:r>
      <w:r>
        <w:rPr>
          <w:rStyle w:val="Revised"/>
        </w:rPr>
        <w:t xml:space="preserve">female sex predicted lower and baseline performance higher retention in both cohorts</w:t>
      </w:r>
      <w:r>
        <w:t xml:space="preserve">.</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w:t>
      </w:r>
      <w:r>
        <w:t xml:space="preserve"> </w:t>
      </w:r>
      <w:r>
        <w:rPr>
          <w:rStyle w:val="Revised"/>
        </w:rPr>
        <w:t xml:space="preserve">1.95, 2.04, 1.87</w:t>
      </w:r>
      <w:r>
        <w:t xml:space="preserve"> </w:t>
      </w:r>
      <w:r>
        <w:t xml:space="preserve">across the three definitions; Supplementary Table S9), to the fixed-window outcome (ages 20–22: OR =</w:t>
      </w:r>
      <w:r>
        <w:t xml:space="preserve"> </w:t>
      </w:r>
      <w:r>
        <w:rPr>
          <w:rStyle w:val="Revised"/>
        </w:rPr>
        <w:t xml:space="preserve">2.08</w:t>
      </w:r>
      <w:r>
        <w:t xml:space="preserve">; Supplementary Table S24), to multiple imputation (Supplementary Table S21),</w:t>
      </w:r>
      <w:r>
        <w:t xml:space="preserve"> </w:t>
      </w:r>
      <w:r>
        <w:rPr>
          <w:rStyle w:val="Revised"/>
        </w:rPr>
        <w:t xml:space="preserve">to treating temporary gaps as exits (Cox HR 0.65, 0.62, 0.62; Supplementary Table S30; only 4.4% of athletes who missed two consecutive seasons ever returned),</w:t>
      </w:r>
      <w:r>
        <w:t xml:space="preserve"> </w:t>
      </w:r>
      <w:r>
        <w:t xml:space="preserve">and to</w:t>
      </w:r>
      <w:r>
        <w:t xml:space="preserve"> </w:t>
      </w:r>
      <w:r>
        <w:rPr>
          <w:rStyle w:val="Revised"/>
        </w:rPr>
        <w:t xml:space="preserve">club-clustered</w:t>
      </w:r>
      <w:r>
        <w:t xml:space="preserve"> </w:t>
      </w:r>
      <w:r>
        <w:t xml:space="preserve">standard errors (Supplementary Table</w:t>
      </w:r>
      <w:r>
        <w:t xml:space="preserve"> </w:t>
      </w:r>
      <w:r>
        <w:rPr>
          <w:rStyle w:val="Revised"/>
        </w:rPr>
        <w:t xml:space="preserve">S22</w:t>
      </w:r>
      <w:r>
        <w:t xml:space="preserve">).</w:t>
      </w:r>
      <w:r>
        <w:t xml:space="preserve"> </w:t>
      </w:r>
      <w:r>
        <w:rPr>
          <w:rStyle w:val="Revised"/>
        </w:rPr>
        <w:t xml:space="preserve">For unmeasured confounding, the E-value is 2.2 (confidence limit 2.0; Supplementary Table S3): a confounder would need risk-ratio associations of ≈2.2 with both early volume and retention, stronger than any measured covariate, to explain the association away.</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w:t>
      </w:r>
      <w:r>
        <w:t xml:space="preserve"> </w:t>
      </w:r>
      <w:r>
        <w:rPr>
          <w:rStyle w:val="Revised"/>
        </w:rPr>
        <w:t xml:space="preserve">2,138</w:t>
      </w:r>
      <w:r>
        <w:t xml:space="preserve"> </w:t>
      </w:r>
      <w:r>
        <w:t xml:space="preserve">young athletes. First, competition volume at ages 13–14 was strongly and prospectively associated with retaining senior competition</w:t>
      </w:r>
      <w:r>
        <w:rPr>
          <w:rStyle w:val="Revised"/>
        </w:rPr>
        <w:t xml:space="preserve">, more strongly than performance measured in the same window, which nonetheless added complementary information</w:t>
      </w:r>
      <w:r>
        <w:t xml:space="preserve">. Second, the association</w:t>
      </w:r>
      <w:r>
        <w:t xml:space="preserve"> </w:t>
      </w:r>
      <w:r>
        <w:rPr>
          <w:rStyle w:val="Revised"/>
        </w:rPr>
        <w:t xml:space="preserve">was reproduced in both birth cohorts</w:t>
      </w:r>
      <w:r>
        <w:t xml:space="preserve"> </w:t>
      </w:r>
      <w:r>
        <w:t xml:space="preserve">and withstood structural controls, club random effects,</w:t>
      </w:r>
      <w:r>
        <w:t xml:space="preserve"> </w:t>
      </w:r>
      <w:r>
        <w:rPr>
          <w:rStyle w:val="Revised"/>
        </w:rPr>
        <w:t xml:space="preserve">club-clustered and club-grouped validation,</w:t>
      </w:r>
      <w:r>
        <w:t xml:space="preserve"> </w:t>
      </w:r>
      <w:r>
        <w:t xml:space="preserve">and multiple imputation. Third, the dropout signal decomposed into two</w:t>
      </w:r>
      <w:r>
        <w:t xml:space="preserve"> </w:t>
      </w:r>
      <w:r>
        <w:rPr>
          <w:rStyle w:val="Revised"/>
        </w:rPr>
        <w:t xml:space="preserve">components</w:t>
      </w:r>
      <w:r>
        <w:t xml:space="preserve">: early behavioral heterogeneity visible at 13–14, and a</w:t>
      </w:r>
      <w:r>
        <w:t xml:space="preserve"> </w:t>
      </w:r>
      <w:r>
        <w:rPr>
          <w:rStyle w:val="Revised"/>
        </w:rPr>
        <w:t xml:space="preserve">within-athlete decline in competition participation before exit</w:t>
      </w:r>
      <w:r>
        <w:t xml:space="preserve">. Exit-aligned trajectories showed most dropouts tapering (median 12 → 10 → 9 → 4 meets across their last four seasons),</w:t>
      </w:r>
      <w:r>
        <w:t xml:space="preserve"> </w:t>
      </w:r>
      <w:r>
        <w:rPr>
          <w:rStyle w:val="Revised"/>
        </w:rPr>
        <w:t xml:space="preserve">each athlete’s volume fell below their own earlier level in the two seasons before exit,</w:t>
      </w:r>
      <w:r>
        <w:t xml:space="preserve"> </w:t>
      </w:r>
      <w:r>
        <w:t xml:space="preserve">and decline predicted exit even among athletes all still active at 16. Fourth,</w:t>
      </w:r>
      <w:r>
        <w:t xml:space="preserve"> </w:t>
      </w:r>
      <w:r>
        <w:rPr>
          <w:rStyle w:val="Revised"/>
        </w:rPr>
        <w:t xml:space="preserve">event-category concentration within track and field was not robustly associated with retention once performance in the athlete’s main event was taken into account</w:t>
      </w:r>
      <w:r>
        <w:t xml:space="preserve">; this is a different construct from, not a contradiction of, multisport diversification (§4.6).</w:t>
      </w:r>
    </w:p>
    <w:bookmarkEnd w:id="45"/>
    <w:bookmarkStart w:id="46" w:name="X6e10a14ec842d509e460c37e9b714f61dcf7446"/>
    <w:p>
      <w:pPr>
        <w:pStyle w:val="Heading2"/>
      </w:pPr>
      <w:r>
        <w:t xml:space="preserve">4.2</w:t>
      </w:r>
      <w:r>
        <w:t xml:space="preserve"> </w:t>
      </w:r>
      <w:r>
        <w:rPr>
          <w:rStyle w:val="Revised"/>
        </w:rPr>
        <w:t xml:space="preserve">Competition volume and performance carry complementary information</w:t>
      </w:r>
    </w:p>
    <w:p>
      <w:pPr>
        <w:pStyle w:val="FirstParagraph"/>
      </w:pPr>
      <w:r>
        <w:rPr>
          <w:rStyle w:val="Revised"/>
        </w:rPr>
        <w:t xml:space="preserve">Competition volume discriminated senior retention somewhat better than performance (Tyrving score) measured in the same window (AUC difference 0.040, 95% CI 0.006–0.074), but the two were complementary, and with its within-baseline trajectory performance matched volume (Section 3.6): Hypothesis 2 holds in a weak form, behavior discriminating at least as well as performance, not instead of it.</w:t>
      </w:r>
      <w:r>
        <w:t xml:space="preserve"> </w:t>
      </w:r>
      <w:r>
        <w:t xml:space="preserve">Performance reflects capability; volume reflects the athlete’s own choices about taking part (licensed by the open-entry structure of Section 2.2), and those choices</w:t>
      </w:r>
      <w:r>
        <w:t xml:space="preserve"> </w:t>
      </w:r>
      <w:r>
        <w:rPr>
          <w:rStyle w:val="Revised"/>
        </w:rPr>
        <w:t xml:space="preserve">carry at least as much information about later retention as</w:t>
      </w:r>
      <w:r>
        <w:t xml:space="preserve"> </w:t>
      </w:r>
      <w:r>
        <w:t xml:space="preserve">capability does</w:t>
      </w:r>
      <w:r>
        <w:rPr>
          <w:rStyle w:val="Revised"/>
        </w:rPr>
        <w:t xml:space="preserve">, and partly different information</w:t>
      </w:r>
      <w:r>
        <w:t xml:space="preserve">. Two caveats: volume is a near-noiseless count while Tyrving is a scored maximum</w:t>
      </w:r>
      <w:r>
        <w:t xml:space="preserve"> </w:t>
      </w:r>
      <w:r>
        <w:rPr>
          <w:rStyle w:val="Revised"/>
        </w:rPr>
        <w:t xml:space="preserve">whose norms are not equally demanding across event groups</w:t>
      </w:r>
      <w:r>
        <w:t xml:space="preserve">, so part of the gap could be measurement precision (</w:t>
      </w:r>
      <w:r>
        <w:rPr>
          <w:rStyle w:val="Revised"/>
        </w:rPr>
        <w:t xml:space="preserve">a within-event rank did not close it, and</w:t>
      </w:r>
      <w:r>
        <w:t xml:space="preserve"> </w:t>
      </w:r>
      <w:r>
        <w:t xml:space="preserve">the within-stratum effects argue not all of it); and predictor and outcome both index registered activity, so</w:t>
      </w:r>
      <w:r>
        <w:t xml:space="preserve"> </w:t>
      </w:r>
      <w:r>
        <w:rPr>
          <w:rStyle w:val="Revised"/>
        </w:rPr>
        <w:t xml:space="preserve">volume’s advantage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w:t>
      </w:r>
      <w:r>
        <w:rPr>
          <w:vertAlign w:val="superscript"/>
        </w:rPr>
        <w:t xml:space="preserve">10</w:t>
      </w:r>
      <w:r>
        <w:t xml:space="preserve">; the channel is attenuated here (clubs pay entry fees, travel is short)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w:t>
      </w:r>
      <w:r>
        <w:rPr>
          <w:vertAlign w:val="superscript"/>
        </w:rPr>
        <w:t xml:space="preserve">3</w:t>
      </w:r>
      <w:r>
        <w:t xml:space="preserve"> </w:t>
      </w:r>
      <w:r>
        <w:t xml:space="preserve">and an injured 14-year-old produces the same register signature as a disengaging one, so part of the</w:t>
      </w:r>
      <w:r>
        <w:t xml:space="preserve"> </w:t>
      </w:r>
      <w:r>
        <w:rPr>
          <w:rStyle w:val="Revised"/>
        </w:rPr>
        <w:t xml:space="preserve">decline</w:t>
      </w:r>
      <w:r>
        <w:t xml:space="preserve"> </w:t>
      </w:r>
      <w:r>
        <w:t xml:space="preserve">is plausibly enforced rather than chosen.</w:t>
      </w:r>
      <w:r>
        <w:t xml:space="preserve"> </w:t>
      </w:r>
      <w:r>
        <w:rPr>
          <w:rStyle w:val="Revised"/>
          <w:i/>
          <w:iCs/>
        </w:rPr>
        <w:t xml:space="preserve">Other sports and school:</w:t>
      </w:r>
      <w:r>
        <w:rPr>
          <w:rStyle w:val="Revised"/>
        </w:rPr>
        <w:t xml:space="preserve"> </w:t>
      </w:r>
      <w:r>
        <w:rPr>
          <w:rStyle w:val="Revised"/>
        </w:rPr>
        <w:t xml:space="preserve">a move to another sport (§4.4) or school constraints leave the same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w:t>
      </w:r>
      <w:r>
        <w:t xml:space="preserve"> </w:t>
      </w:r>
      <w:r>
        <w:rPr>
          <w:rStyle w:val="Revised"/>
        </w:rPr>
        <w:t xml:space="preserve">Decline is visible within athletes</w:t>
      </w:r>
      <w:r>
        <w:t xml:space="preserve">, and so is early heterogeneity</w:t>
      </w:r>
    </w:p>
    <w:p>
      <w:pPr>
        <w:pStyle w:val="FirstParagraph"/>
      </w:pPr>
      <w:r>
        <w:t xml:space="preserve">Is the divergence in Figure 2</w:t>
      </w:r>
      <w:r>
        <w:t xml:space="preserve"> </w:t>
      </w:r>
      <w:r>
        <w:rPr>
          <w:rStyle w:val="Revised"/>
        </w:rPr>
        <w:t xml:space="preserve">a within-athlete decline</w:t>
      </w:r>
      <w:r>
        <w:t xml:space="preserve">, or early differentiation only, or an artifact of averaging abrupt exits at heterogeneous ages? The exit-aligned</w:t>
      </w:r>
      <w:r>
        <w:t xml:space="preserve"> </w:t>
      </w:r>
      <w:r>
        <w:rPr>
          <w:rStyle w:val="Revised"/>
        </w:rPr>
        <w:t xml:space="preserve">and fixed-effects</w:t>
      </w:r>
      <w:r>
        <w:t xml:space="preserve"> </w:t>
      </w:r>
      <w:r>
        <w:t xml:space="preserve">analyses answer at the individual level: 95% of dropouts were still competing in their penultimate season, only</w:t>
      </w:r>
      <w:r>
        <w:t xml:space="preserve"> </w:t>
      </w:r>
      <w:r>
        <w:rPr>
          <w:rStyle w:val="Revised"/>
        </w:rPr>
        <w:t xml:space="preserve">20%</w:t>
      </w:r>
      <w:r>
        <w:t xml:space="preserve"> </w:t>
      </w:r>
      <w:r>
        <w:t xml:space="preserve">exited directly from peak volume</w:t>
      </w:r>
      <w:r>
        <w:rPr>
          <w:rStyle w:val="Revised"/>
        </w:rPr>
        <w:t xml:space="preserve">, and athletes competed 12% and 23% less than their own earlier level two seasons and one season before their final season. The typical exit is preceded by declining participation, not a cliff, although the register shows the timing of this decline, not its reasons (§4.2).</w:t>
      </w:r>
      <w:r>
        <w:t xml:space="preserve"> </w:t>
      </w:r>
      <w:r>
        <w:t xml:space="preserve">Both components are nonetheless</w:t>
      </w:r>
      <w:r>
        <w:t xml:space="preserve"> </w:t>
      </w:r>
      <w:r>
        <w:rPr>
          <w:rStyle w:val="Revised"/>
        </w:rPr>
        <w:t xml:space="preserve">present</w:t>
      </w:r>
      <w:r>
        <w:t xml:space="preserve">: level and change carried independent information (Table 4), the pattern held in the contamination-free window (level OR = 3.04; change OR =</w:t>
      </w:r>
      <w:r>
        <w:t xml:space="preserve"> </w:t>
      </w:r>
      <w:r>
        <w:rPr>
          <w:rStyle w:val="Revised"/>
        </w:rPr>
        <w:t xml:space="preserve">1.87</w:t>
      </w:r>
      <w:r>
        <w:t xml:space="preserve"> </w:t>
      </w:r>
      <w:r>
        <w:rPr>
          <w:rStyle w:val="Revised"/>
        </w:rPr>
        <w:t xml:space="preserve">per SD increase</w:t>
      </w:r>
      <w:r>
        <w:t xml:space="preserv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w:t>
      </w:r>
      <w:r>
        <w:t xml:space="preserve"> </w:t>
      </w:r>
      <w:r>
        <w:rPr>
          <w:rStyle w:val="Revised"/>
        </w:rPr>
        <w:t xml:space="preserve">In the Sport Commitment Model,</w:t>
      </w:r>
      <w:r>
        <w:rPr>
          <w:rStyle w:val="Revised"/>
          <w:vertAlign w:val="superscript"/>
        </w:rPr>
        <w:t xml:space="preserve">6,7</w:t>
      </w:r>
      <w:r>
        <w:rPr>
          <w:rStyle w:val="Revised"/>
        </w:rPr>
        <w:t xml:space="preserve"> </w:t>
      </w:r>
      <w:r>
        <w:rPr>
          <w:rStyle w:val="Revised"/>
          <w:i/>
          <w:iCs/>
        </w:rPr>
        <w:t xml:space="preserve">enthusiastic</w:t>
      </w:r>
      <w:r>
        <w:rPr>
          <w:rStyle w:val="Revised"/>
        </w:rPr>
        <w:t xml:space="preserve"> </w:t>
      </w:r>
      <w:r>
        <w:rPr>
          <w:rStyle w:val="Revised"/>
        </w:rPr>
        <w:t xml:space="preserve">commitment is distinguished from</w:t>
      </w:r>
      <w:r>
        <w:rPr>
          <w:rStyle w:val="Revised"/>
        </w:rPr>
        <w:t xml:space="preserve"> </w:t>
      </w:r>
      <w:r>
        <w:rPr>
          <w:rStyle w:val="Revised"/>
          <w:i/>
          <w:iCs/>
        </w:rPr>
        <w:t xml:space="preserve">constrained</w:t>
      </w:r>
      <w:r>
        <w:rPr>
          <w:rStyle w:val="Revised"/>
        </w:rPr>
        <w:t xml:space="preserve"> </w:t>
      </w:r>
      <w:r>
        <w:rPr>
          <w:rStyle w:val="Revised"/>
        </w:rPr>
        <w:t xml:space="preserve">commitment, the latter less sustainable and linked to burnout</w:t>
      </w:r>
      <w:r>
        <w:rPr>
          <w:rStyle w:val="Revised"/>
          <w:vertAlign w:val="superscript"/>
        </w:rPr>
        <w:t xml:space="preserve">35</w:t>
      </w:r>
      <w:r>
        <w:rPr>
          <w:rStyle w:val="Revised"/>
        </w:rPr>
        <w:t xml:space="preserve">; declining volume before exit fits an eroding commitment balance, though the register cannot distinguish waning enthusiasm from accumulating constraint.</w:t>
      </w:r>
      <w:r>
        <w:t xml:space="preserve"> </w:t>
      </w:r>
      <w:r>
        <w:t xml:space="preserve">Withdrawal-as-process accounts</w:t>
      </w:r>
      <w:r>
        <w:rPr>
          <w:vertAlign w:val="superscript"/>
        </w:rPr>
        <w:t xml:space="preserve">5,9</w:t>
      </w:r>
      <w:r>
        <w:t xml:space="preserve"> </w:t>
      </w:r>
      <w:r>
        <w:t xml:space="preserve">describe leaving as a gradual deliberative passage (first doubts, weighing of alternatives, a turning point) among athletes who remain formally involved: precisely what the exit-aligned trajectories show, a typical future dropout still competing, at reduced volume, for</w:t>
      </w:r>
      <w:r>
        <w:t xml:space="preserve"> </w:t>
      </w:r>
      <w:r>
        <w:rPr>
          <w:rStyle w:val="Revised"/>
        </w:rPr>
        <w:t xml:space="preserve">one or two</w:t>
      </w:r>
      <w:r>
        <w:t xml:space="preserve"> </w:t>
      </w:r>
      <w:r>
        <w:t xml:space="preserve">seasons before the final exit. The register cannot observe the deliberation, but it can now observe its behavioral shape,</w:t>
      </w:r>
      <w:r>
        <w:t xml:space="preserve"> </w:t>
      </w:r>
      <w:r>
        <w:rPr>
          <w:rStyle w:val="Revised"/>
        </w:rPr>
        <w:t xml:space="preserve">thinning participation before exit</w:t>
      </w:r>
      <w:r>
        <w:t xml:space="preserve">,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developmentally appropriate transitions that Battaglia et al.</w:t>
      </w:r>
      <w:r>
        <w:rPr>
          <w:vertAlign w:val="superscript"/>
        </w:rPr>
        <w:t xml:space="preserve">4</w:t>
      </w:r>
      <w:r>
        <w:t xml:space="preserve"> </w:t>
      </w:r>
      <w:r>
        <w:t xml:space="preserve">argue the dropout-as-crisis framing wrongly pathologizes. The register cannot separate the two</w:t>
      </w:r>
      <w:r>
        <w:rPr>
          <w:rStyle w:val="Revised"/>
        </w:rPr>
        <w:t xml:space="preserve">; Norwegian participation research is compatible with both, since</w:t>
      </w:r>
      <w:r>
        <w:t xml:space="preserve"> </w:t>
      </w:r>
      <w:r>
        <w:t xml:space="preserve">involvement is strongly stratified, from heavy to light,</w:t>
      </w:r>
      <w:r>
        <w:rPr>
          <w:vertAlign w:val="superscript"/>
        </w:rPr>
        <w:t xml:space="preserve">11,12</w:t>
      </w:r>
      <w:r>
        <w:t xml:space="preserve"> </w:t>
      </w:r>
      <w:r>
        <w:t xml:space="preserve">and exit from organized sport can itself reclaim time and autonomy rather than mark a loss.</w:t>
      </w:r>
      <w:r>
        <w:rPr>
          <w:vertAlign w:val="superscript"/>
        </w:rPr>
        <w:t xml:space="preserve">12</w:t>
      </w:r>
      <w:r>
        <w:t xml:space="preserve"> </w:t>
      </w:r>
      <w:r>
        <w:t xml:space="preserve">What the register demonstrates is that</w:t>
      </w:r>
      <w:r>
        <w:t xml:space="preserve"> </w:t>
      </w:r>
      <w:r>
        <w:rPr>
          <w:i/>
          <w:iCs/>
        </w:rPr>
        <w:t xml:space="preserve">some</w:t>
      </w:r>
      <w:r>
        <w:t xml:space="preserve"> </w:t>
      </w:r>
      <w:r>
        <w:t xml:space="preserve">mechanism (erosion, reallocation, or constraint) leaves a footprint readable in registered activity</w:t>
      </w:r>
      <w:r>
        <w:t xml:space="preserve"> </w:t>
      </w:r>
      <w:r>
        <w:rPr>
          <w:rStyle w:val="Revised"/>
        </w:rPr>
        <w:t xml:space="preserve">before</w:t>
      </w:r>
      <w:r>
        <w:t xml:space="preserve"> </w:t>
      </w:r>
      <w:r>
        <w:t xml:space="preserve">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w:t>
      </w:r>
      <w:r>
        <w:t xml:space="preserve"> </w:t>
      </w:r>
      <w:r>
        <w:rPr>
          <w:rStyle w:val="Revised"/>
        </w:rPr>
        <w:t xml:space="preserve">.42</w:t>
      </w:r>
      <w:r>
        <w:t xml:space="preserve">); adjusted, females retained at significantly lower odds in every layer of the primary model (OR =</w:t>
      </w:r>
      <w:r>
        <w:t xml:space="preserve"> </w:t>
      </w:r>
      <w:r>
        <w:rPr>
          <w:rStyle w:val="Revised"/>
        </w:rPr>
        <w:t xml:space="preserve">0.75</w:t>
      </w:r>
      <w:r>
        <w:t xml:space="preserve"> </w:t>
      </w:r>
      <w:r>
        <w:t xml:space="preserve">sex-only,</w:t>
      </w:r>
      <w:r>
        <w:t xml:space="preserve"> </w:t>
      </w:r>
      <w:r>
        <w:rPr>
          <w:rStyle w:val="Revised"/>
        </w:rPr>
        <w:t xml:space="preserve">0.56</w:t>
      </w:r>
      <w:r>
        <w:t xml:space="preserve"> </w:t>
      </w:r>
      <w:r>
        <w:t xml:space="preserve">full model; Table 3)</w:t>
      </w:r>
      <w:r>
        <w:t xml:space="preserve"> </w:t>
      </w:r>
      <w:r>
        <w:rPr>
          <w:rStyle w:val="Revised"/>
        </w:rPr>
        <w:t xml:space="preserve">and in both cohorts</w:t>
      </w:r>
      <w:r>
        <w:t xml:space="preserve">:</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w:t>
      </w:r>
      <w:r>
        <w:t xml:space="preserve"> </w:t>
      </w:r>
      <w:r>
        <w:rPr>
          <w:rStyle w:val="Revised"/>
        </w:rPr>
        <w:t xml:space="preserve">0.46</w:t>
      </w:r>
      <w:r>
        <w:t xml:space="preserve"> </w:t>
      </w:r>
      <w:r>
        <w:t xml:space="preserve">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w:t>
      </w:r>
      <w:r>
        <w:t xml:space="preserve"> </w:t>
      </w:r>
      <w:r>
        <w:rPr>
          <w:rStyle w:val="Revised"/>
        </w:rPr>
        <w:t xml:space="preserve">was associated with greater senior retention only conditional on volume, only in the younger cohort, without discriminative value, and not once performance in the athlete’s main event was controlled (Section 3.9): concentrated athletes tend to be those who do well in their main event, and concentration itself adds little</w:t>
      </w:r>
      <w:r>
        <w:t xml:space="preserve">. That finding should not be read against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w:t>
      </w:r>
      <w:r>
        <w:t xml:space="preserve"> </w:t>
      </w:r>
      <w:r>
        <w:rPr>
          <w:rStyle w:val="Revised"/>
        </w:rPr>
        <w:t xml:space="preserve">The across-sport evidence is also less settled than often assumed: in youth swimming, early-specialization markers were</w:t>
      </w:r>
      <w:r>
        <w:rPr>
          <w:rStyle w:val="Revised"/>
        </w:rPr>
        <w:t xml:space="preserve"> </w:t>
      </w:r>
      <w:r>
        <w:rPr>
          <w:rStyle w:val="Revised"/>
          <w:i/>
          <w:iCs/>
        </w:rPr>
        <w:t xml:space="preserve">not</w:t>
      </w:r>
      <w:r>
        <w:rPr>
          <w:rStyle w:val="Revised"/>
        </w:rPr>
        <w:t xml:space="preserve"> </w:t>
      </w:r>
      <w:r>
        <w:rPr>
          <w:rStyle w:val="Revised"/>
        </w:rPr>
        <w:t xml:space="preserve">positively related to burnout and dropout,</w:t>
      </w:r>
      <w:r>
        <w:rPr>
          <w:rStyle w:val="Revised"/>
          <w:vertAlign w:val="superscript"/>
        </w:rPr>
        <w:t xml:space="preserve">36</w:t>
      </w:r>
      <w:r>
        <w:rPr>
          <w:rStyle w:val="Revised"/>
        </w:rPr>
        <w:t xml:space="preserve"> </w:t>
      </w:r>
      <w:r>
        <w:rPr>
          <w:rStyle w:val="Revised"/>
        </w:rPr>
        <w:t xml:space="preserve">and blanket condemnation of early specialization has been argued to outrun the evidence.</w:t>
      </w:r>
      <w:r>
        <w:rPr>
          <w:rStyle w:val="Revised"/>
          <w:vertAlign w:val="superscript"/>
        </w:rPr>
        <w:t xml:space="preserve">37</w:t>
      </w:r>
      <w:r>
        <w:t xml:space="preserve"> </w:t>
      </w:r>
      <w:r>
        <w:t xml:space="preserve">The outcome also differs (retention at 20, not elite performance)</w:t>
      </w:r>
      <w:r>
        <w:rPr>
          <w:rStyle w:val="Revised"/>
        </w:rPr>
        <w:t xml:space="preserve">, and the association that remains is largely accounted for by main-event performance (OR = 1.07 [0.94, 1.23] when primary-category Tyrving is added; Supplementary Table S18)</w:t>
      </w:r>
      <w:r>
        <w:t xml:space="preserve">.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rPr>
          <w:rStyle w:val="Revised"/>
        </w:rP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w:t>
      </w:r>
      <w:r>
        <w:t xml:space="preserve"> </w:t>
      </w:r>
      <w:r>
        <w:rPr>
          <w:rStyle w:val="Revised"/>
        </w:rPr>
        <w:t xml:space="preserve">candidate</w:t>
      </w:r>
      <w:r>
        <w:t xml:space="preserve"> </w:t>
      </w:r>
      <w:r>
        <w:t xml:space="preserve">threshold. At &lt; 10 meets, the flag captures</w:t>
      </w:r>
      <w:r>
        <w:t xml:space="preserve"> </w:t>
      </w:r>
      <w:r>
        <w:rPr>
          <w:rStyle w:val="Revised"/>
        </w:rPr>
        <w:t xml:space="preserve">27%</w:t>
      </w:r>
      <w:r>
        <w:t xml:space="preserve"> </w:t>
      </w:r>
      <w:r>
        <w:t xml:space="preserve">of the cohort whose senior retention is</w:t>
      </w:r>
      <w:r>
        <w:t xml:space="preserve"> </w:t>
      </w:r>
      <w:r>
        <w:rPr>
          <w:rStyle w:val="Revised"/>
        </w:rPr>
        <w:t xml:space="preserve">5.5%</w:t>
      </w:r>
      <w:r>
        <w:t xml:space="preserve">, versus</w:t>
      </w:r>
      <w:r>
        <w:t xml:space="preserve"> </w:t>
      </w:r>
      <w:r>
        <w:rPr>
          <w:rStyle w:val="Revised"/>
        </w:rPr>
        <w:t xml:space="preserve">20.3%</w:t>
      </w:r>
      <w:r>
        <w:t xml:space="preserve"> </w:t>
      </w:r>
      <w:r>
        <w:t xml:space="preserve">among the unflagged, a</w:t>
      </w:r>
      <w:r>
        <w:t xml:space="preserve"> </w:t>
      </w:r>
      <w:r>
        <w:rPr>
          <w:rStyle w:val="Revised"/>
        </w:rPr>
        <w:t xml:space="preserve">3.7-fold</w:t>
      </w:r>
      <w:r>
        <w:t xml:space="preserve"> </w:t>
      </w:r>
      <w:r>
        <w:t xml:space="preserve">difference computed automatically from data the federation already holds (Table 6</w:t>
      </w:r>
      <w:r>
        <w:rPr>
          <w:rStyle w:val="Revised"/>
        </w:rPr>
        <w:t xml:space="preserve">; similar when derived in one birth cohort and applied to the other, Supplementary Table S29</w:t>
      </w:r>
      <w:r>
        <w:t xml:space="preserve">). Every flagged athlete is low-but-active (cohort entry guarantees a baseline meet), so the flag list is an outreach list, and the threshold behaves similarly against an activity-at-17 outcome (14% vs 51% still active). Two numbers discipline its use: sensitivity is</w:t>
      </w:r>
      <w:r>
        <w:t xml:space="preserve"> </w:t>
      </w:r>
      <w:r>
        <w:rPr>
          <w:rStyle w:val="Revised"/>
        </w:rPr>
        <w:t xml:space="preserve">0.31</w:t>
      </w:r>
      <w:r>
        <w:t xml:space="preserve">, so most future dropouts are</w:t>
      </w:r>
      <w:r>
        <w:t xml:space="preserve"> </w:t>
      </w:r>
      <w:r>
        <w:rPr>
          <w:i/>
          <w:iCs/>
        </w:rPr>
        <w:t xml:space="preserve">not</w:t>
      </w:r>
      <w:r>
        <w:t xml:space="preserve"> </w:t>
      </w:r>
      <w:r>
        <w:t xml:space="preserve">flagged, and unflagged athletes’ own retention is only ~20%.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w:t>
      </w:r>
      <w:r>
        <w:t xml:space="preserve"> </w:t>
      </w:r>
      <w:r>
        <w:rPr>
          <w:rStyle w:val="Revised"/>
        </w:rPr>
        <w:t xml:space="preserve">junior years, when the annual exit rate peaks</w:t>
      </w:r>
      <w:r>
        <w:t xml:space="preserve">.</w:t>
      </w:r>
    </w:p>
    <w:p>
      <w:pPr>
        <w:pStyle w:val="BodyText"/>
      </w:pPr>
      <w:r>
        <w:rPr>
          <w:b/>
          <w:bCs/>
        </w:rPr>
        <w:t xml:space="preserve">(3) Lower the cost side of the next competition cycle, as an offer and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athletes choosing other priorities, for whom retention pressure would be misplaced;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w:t>
      </w:r>
      <w:r>
        <w:t xml:space="preserve"> </w:t>
      </w:r>
      <w:r>
        <w:rPr>
          <w:rStyle w:val="Revised"/>
        </w:rPr>
        <w:t xml:space="preserve">was not associated with lower</w:t>
      </w:r>
      <w:r>
        <w:t xml:space="preserve"> </w:t>
      </w:r>
      <w:r>
        <w:t xml:space="preserve">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That the screen runs without athlete contact is a transparency problem to solve, not a feature, and the flag must be support-only: the same list that identifies whom to help could identify whom a stretched club quietly deprioritizes.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w:t>
      </w:r>
      <w:r>
        <w:t xml:space="preserve"> </w:t>
      </w:r>
      <w:r>
        <w:rPr>
          <w:rStyle w:val="Revised"/>
        </w:rPr>
        <w:t xml:space="preserve">decline</w:t>
      </w:r>
      <w:r>
        <w:t xml:space="preserve"> </w:t>
      </w:r>
      <w:r>
        <w:t xml:space="preserve">is therefore plausibly non-volitional, and the qualitative literature remains essential for</w:t>
      </w:r>
      <w:r>
        <w:t xml:space="preserve"> </w:t>
      </w:r>
      <w:r>
        <w:rPr>
          <w:i/>
          <w:iCs/>
        </w:rPr>
        <w:t xml:space="preserve">why</w:t>
      </w:r>
      <w:r>
        <w:t xml:space="preserve"> </w:t>
      </w:r>
      <w:r>
        <w:t xml:space="preserve">volume declines. Third,</w:t>
      </w:r>
      <w:r>
        <w:t xml:space="preserve"> </w:t>
      </w:r>
      <w:r>
        <w:rPr>
          <w:rStyle w:val="Revised"/>
        </w:rPr>
        <w:t xml:space="preserve">the target population is the engaged core, athletes entered for the regional 13–14 meet (29% of register athletes with a result at 13–14, but 80% of eventual seniors), not all young athletes; among casual participants outside the cohort, volume was also associated with retention (OR = 2.17 per 10 meets; Supplementary Table S31), but the thresholds and absolute rates apply to the engaged core. The</w:t>
      </w:r>
      <w:r>
        <w:t xml:space="preserve"> </w:t>
      </w:r>
      <w:r>
        <w:t xml:space="preserve">three venues cover eastern, western, and mid Norway, with northern districts served by the mid-Norway venue. Fourth, predictor and outcome share a measurement scale; despite the baseline-only model,</w:t>
      </w:r>
      <w:r>
        <w:t xml:space="preserve"> </w:t>
      </w:r>
      <w:r>
        <w:rPr>
          <w:rStyle w:val="Revised"/>
        </w:rPr>
        <w:t xml:space="preserve">the change models, the exit-aligned and fixed-effects analyses, and the landmark analysis</w:t>
      </w:r>
      <w:r>
        <w:t xml:space="preserve">, structural overlap remains a conceptual limitation of register-only designs. Fifth, the post-baseline Cox specification violated proportional hazards (Schoenfeld χ² =</w:t>
      </w:r>
      <w:r>
        <w:t xml:space="preserve"> </w:t>
      </w:r>
      <w:r>
        <w:rPr>
          <w:rStyle w:val="Revised"/>
        </w:rPr>
        <w:t xml:space="preserve">293.2</w:t>
      </w:r>
      <w:r>
        <w:t xml:space="preserve">); its estimates are descriptive only. Sixth,</w:t>
      </w:r>
      <w:r>
        <w:t xml:space="preserve"> </w:t>
      </w:r>
      <w:r>
        <w:rPr>
          <w:rStyle w:val="Revised"/>
        </w:rPr>
        <w:t xml:space="preserve">Tyrving norms are not equally demanding across event groups (throws and race walking score lower), and</w:t>
      </w:r>
      <w:r>
        <w:t xml:space="preserve"> </w:t>
      </w:r>
      <w:r>
        <w:t xml:space="preserve">the HHI treats event categories symmetrically although they co-occur unevenly (98% of hurdlers also sprinted), so identical values can represent different combination patterns. Seventh,</w:t>
      </w:r>
      <w:r>
        <w:t xml:space="preserve"> </w:t>
      </w:r>
      <w:r>
        <w:rPr>
          <w:rStyle w:val="Revised"/>
        </w:rPr>
        <w:t xml:space="preserve">athletes born in 2002 have four senior seasons of observation (2022–2025)</w:t>
      </w:r>
      <w:r>
        <w:t xml:space="preserve">, though the fixed-window outcome gives near-identical results. Eighth, the thresholds are</w:t>
      </w:r>
      <w:r>
        <w:t xml:space="preserve"> </w:t>
      </w:r>
      <w:r>
        <w:rPr>
          <w:rStyle w:val="Revised"/>
        </w:rPr>
        <w:t xml:space="preserve">candidates</w:t>
      </w:r>
      <w:r>
        <w:t xml:space="preserve"> </w:t>
      </w:r>
      <w:r>
        <w:t xml:space="preserve">calibrated to a complete-register, open-entry, club-pays system</w:t>
      </w:r>
      <w:r>
        <w:rPr>
          <w:rStyle w:val="Revised"/>
        </w:rPr>
        <w:t xml:space="preserve">;</w:t>
      </w:r>
      <w:r>
        <w:t xml:space="preserve"> </w:t>
      </w:r>
      <w:r>
        <w:t xml:space="preserve">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w:t>
      </w:r>
      <w:r>
        <w:t xml:space="preserve"> </w:t>
      </w:r>
      <w:r>
        <w:rPr>
          <w:rStyle w:val="Revised"/>
        </w:rPr>
        <w:t xml:space="preserve">in the seasons</w:t>
      </w:r>
      <w:r>
        <w:t xml:space="preserve"> </w:t>
      </w:r>
      <w:r>
        <w:t xml:space="preserve">before exit, and is no averaging artifact. The effect withstands structural, club-level, missing-data, and outcome-definition checks and</w:t>
      </w:r>
      <w:r>
        <w:t xml:space="preserve"> </w:t>
      </w:r>
      <w:r>
        <w:rPr>
          <w:rStyle w:val="Revised"/>
        </w:rPr>
        <w:t xml:space="preserve">is reproduced in both birth cohorts</w:t>
      </w:r>
      <w:r>
        <w:t xml:space="preserve">; early heterogeneity and</w:t>
      </w:r>
      <w:r>
        <w:t xml:space="preserve"> </w:t>
      </w:r>
      <w:r>
        <w:rPr>
          <w:rStyle w:val="Revised"/>
        </w:rPr>
        <w:t xml:space="preserve">within-athlete decline</w:t>
      </w:r>
      <w:r>
        <w:t xml:space="preserve"> </w:t>
      </w:r>
      <w:r>
        <w:t xml:space="preserve">contribute independently</w:t>
      </w:r>
      <w:r>
        <w:rPr>
          <w:rStyle w:val="Revised"/>
        </w:rPr>
        <w:t xml:space="preserve">, and baseline performance adds complementary information</w:t>
      </w:r>
      <w:r>
        <w:t xml:space="preserve">. The findings are consistent with, though do not by themselves confirm,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rPr>
                <w:rStyle w:val="Revised"/>
              </w:rPr>
              <w:t xml:space="preserve">1,309</w:t>
            </w:r>
          </w:p>
        </w:tc>
        <w:tc>
          <w:tcPr/>
          <w:p>
            <w:pPr>
              <w:pStyle w:val="Compact"/>
            </w:pPr>
            <w:r>
              <w:rPr>
                <w:rStyle w:val="Revised"/>
              </w:rPr>
              <w:t xml:space="preserve">829</w:t>
            </w:r>
          </w:p>
        </w:tc>
        <w:tc>
          <w:tcPr/>
          <w:p>
            <w:pPr>
              <w:pStyle w:val="Compact"/>
            </w:pPr>
            <w:r>
              <w:rPr>
                <w:rStyle w:val="Revised"/>
              </w:rPr>
              <w:t xml:space="preserve">2,138</w:t>
            </w:r>
          </w:p>
        </w:tc>
      </w:tr>
      <w:tr>
        <w:tc>
          <w:tcPr/>
          <w:p>
            <w:pPr>
              <w:pStyle w:val="Compact"/>
            </w:pPr>
            <w:r>
              <w:t xml:space="preserve">Male (n)</w:t>
            </w:r>
          </w:p>
        </w:tc>
        <w:tc>
          <w:tcPr/>
          <w:p>
            <w:pPr>
              <w:pStyle w:val="Compact"/>
            </w:pPr>
            <w:r>
              <w:rPr>
                <w:rStyle w:val="Revised"/>
              </w:rPr>
              <w:t xml:space="preserve">608</w:t>
            </w:r>
          </w:p>
        </w:tc>
        <w:tc>
          <w:tcPr/>
          <w:p>
            <w:pPr>
              <w:pStyle w:val="Compact"/>
            </w:pPr>
            <w:r>
              <w:rPr>
                <w:rStyle w:val="Revised"/>
              </w:rPr>
              <w:t xml:space="preserve">398</w:t>
            </w:r>
          </w:p>
        </w:tc>
        <w:tc>
          <w:tcPr/>
          <w:p>
            <w:pPr>
              <w:pStyle w:val="Compact"/>
            </w:pPr>
            <w:r>
              <w:rPr>
                <w:rStyle w:val="Revised"/>
              </w:rPr>
              <w:t xml:space="preserve">1,006</w:t>
            </w:r>
          </w:p>
        </w:tc>
      </w:tr>
      <w:tr>
        <w:tc>
          <w:tcPr/>
          <w:p>
            <w:pPr>
              <w:pStyle w:val="Compact"/>
            </w:pPr>
            <w:r>
              <w:t xml:space="preserve">Female (n)</w:t>
            </w:r>
          </w:p>
        </w:tc>
        <w:tc>
          <w:tcPr/>
          <w:p>
            <w:pPr>
              <w:pStyle w:val="Compact"/>
            </w:pPr>
            <w:r>
              <w:rPr>
                <w:rStyle w:val="Revised"/>
              </w:rPr>
              <w:t xml:space="preserve">700</w:t>
            </w:r>
          </w:p>
        </w:tc>
        <w:tc>
          <w:tcPr/>
          <w:p>
            <w:pPr>
              <w:pStyle w:val="Compact"/>
            </w:pPr>
            <w:r>
              <w:rPr>
                <w:rStyle w:val="Revised"/>
              </w:rPr>
              <w:t xml:space="preserve">430</w:t>
            </w:r>
          </w:p>
        </w:tc>
        <w:tc>
          <w:tcPr/>
          <w:p>
            <w:pPr>
              <w:pStyle w:val="Compact"/>
            </w:pPr>
            <w:r>
              <w:rPr>
                <w:rStyle w:val="Revised"/>
              </w:rPr>
              <w:t xml:space="preserve">1,130</w:t>
            </w:r>
          </w:p>
        </w:tc>
      </w:tr>
      <w:tr>
        <w:tc>
          <w:tcPr/>
          <w:p>
            <w:pPr>
              <w:pStyle w:val="Compact"/>
            </w:pPr>
            <w:r>
              <w:t xml:space="preserve">Sex unknown (n)</w:t>
            </w:r>
          </w:p>
        </w:tc>
        <w:tc>
          <w:tcPr/>
          <w:p>
            <w:pPr>
              <w:pStyle w:val="Compact"/>
            </w:pPr>
            <w:r>
              <w:rPr>
                <w:rStyle w:val="Revised"/>
              </w:rPr>
              <w:t xml:space="preserve">1</w:t>
            </w:r>
          </w:p>
        </w:tc>
        <w:tc>
          <w:tcPr/>
          <w:p>
            <w:pPr>
              <w:pStyle w:val="Compact"/>
            </w:pPr>
            <w:r>
              <w:rPr>
                <w:rStyle w:val="Revised"/>
              </w:rPr>
              <w:t xml:space="preserve">1</w:t>
            </w:r>
          </w:p>
        </w:tc>
        <w:tc>
          <w:tcPr/>
          <w:p>
            <w:pPr>
              <w:pStyle w:val="Compact"/>
            </w:pPr>
            <w:r>
              <w:rPr>
                <w:rStyle w:val="Revised"/>
              </w:rP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rPr>
                <w:rStyle w:val="Revised"/>
              </w:rPr>
              <w:t xml:space="preserve">Active at age 17 or later (%)</w:t>
            </w:r>
          </w:p>
        </w:tc>
        <w:tc>
          <w:tcPr/>
          <w:p>
            <w:pPr>
              <w:pStyle w:val="Compact"/>
            </w:pPr>
            <w:r>
              <w:t xml:space="preserve">41.0</w:t>
            </w:r>
          </w:p>
        </w:tc>
        <w:tc>
          <w:tcPr/>
          <w:p>
            <w:pPr>
              <w:pStyle w:val="Compact"/>
            </w:pPr>
            <w:r>
              <w:rPr>
                <w:rStyle w:val="Revised"/>
              </w:rPr>
              <w:t xml:space="preserve">41.3</w:t>
            </w:r>
          </w:p>
        </w:tc>
        <w:tc>
          <w:tcPr/>
          <w:p>
            <w:pPr>
              <w:pStyle w:val="Compact"/>
            </w:pPr>
            <w:r>
              <w:rPr>
                <w:rStyle w:val="Revised"/>
              </w:rPr>
              <w:t xml:space="preserve">41.1</w:t>
            </w:r>
          </w:p>
        </w:tc>
      </w:tr>
      <w:tr>
        <w:tc>
          <w:tcPr/>
          <w:p>
            <w:pPr>
              <w:pStyle w:val="Compact"/>
            </w:pPr>
            <w:r>
              <w:t xml:space="preserve">Ever active at age 20+ (%)</w:t>
            </w:r>
          </w:p>
        </w:tc>
        <w:tc>
          <w:tcPr/>
          <w:p>
            <w:pPr>
              <w:pStyle w:val="Compact"/>
            </w:pPr>
            <w:r>
              <w:t xml:space="preserve">15.8</w:t>
            </w:r>
          </w:p>
        </w:tc>
        <w:tc>
          <w:tcPr/>
          <w:p>
            <w:pPr>
              <w:pStyle w:val="Compact"/>
            </w:pPr>
            <w:r>
              <w:rPr>
                <w:rStyle w:val="Revised"/>
              </w:rPr>
              <w:t xml:space="preserve">17.0</w:t>
            </w:r>
          </w:p>
        </w:tc>
        <w:tc>
          <w:tcPr/>
          <w:p>
            <w:pPr>
              <w:pStyle w:val="Compact"/>
            </w:pPr>
            <w:r>
              <w:rPr>
                <w:rStyle w:val="Revised"/>
              </w:rPr>
              <w:t xml:space="preserve">16.3</w:t>
            </w:r>
          </w:p>
        </w:tc>
      </w:tr>
      <w:tr>
        <w:tc>
          <w:tcPr/>
          <w:p>
            <w:pPr>
              <w:pStyle w:val="Compact"/>
            </w:pPr>
            <w:r>
              <w:t xml:space="preserve">Still active in 2024 or later (%)</w:t>
            </w:r>
          </w:p>
        </w:tc>
        <w:tc>
          <w:tcPr/>
          <w:p>
            <w:pPr>
              <w:pStyle w:val="Compact"/>
            </w:pPr>
            <w:r>
              <w:rPr>
                <w:rStyle w:val="Revised"/>
              </w:rPr>
              <w:t xml:space="preserve">5.7</w:t>
            </w:r>
          </w:p>
        </w:tc>
        <w:tc>
          <w:tcPr/>
          <w:p>
            <w:pPr>
              <w:pStyle w:val="Compact"/>
            </w:pPr>
            <w:r>
              <w:rPr>
                <w:rStyle w:val="Revised"/>
              </w:rPr>
              <w:t xml:space="preserve">10.5</w:t>
            </w:r>
          </w:p>
        </w:tc>
        <w:tc>
          <w:tcPr/>
          <w:p>
            <w:pPr>
              <w:pStyle w:val="Compact"/>
            </w:pPr>
            <w:r>
              <w:rPr>
                <w:rStyle w:val="Revised"/>
              </w:rPr>
              <w:t xml:space="preserve">7.6</w:t>
            </w:r>
          </w:p>
        </w:tc>
      </w:tr>
      <w:tr>
        <w:tc>
          <w:tcPr/>
          <w:p>
            <w:pPr>
              <w:pStyle w:val="Compact"/>
            </w:pPr>
            <w:r>
              <w:t xml:space="preserve">Mean Tyrving best at baseline</w:t>
            </w:r>
          </w:p>
        </w:tc>
        <w:tc>
          <w:tcPr/>
          <w:p>
            <w:pPr>
              <w:pStyle w:val="Compact"/>
            </w:pPr>
            <w:r>
              <w:rPr>
                <w:rStyle w:val="Revised"/>
              </w:rPr>
              <w:t xml:space="preserve">816</w:t>
            </w:r>
          </w:p>
        </w:tc>
        <w:tc>
          <w:tcPr/>
          <w:p>
            <w:pPr>
              <w:pStyle w:val="Compact"/>
            </w:pPr>
            <w:r>
              <w:rPr>
                <w:rStyle w:val="Revised"/>
              </w:rPr>
              <w:t xml:space="preserve">836</w:t>
            </w:r>
          </w:p>
        </w:tc>
        <w:tc>
          <w:tcPr/>
          <w:p>
            <w:pPr>
              <w:pStyle w:val="Compact"/>
            </w:pPr>
            <w:r>
              <w:rPr>
                <w:rStyle w:val="Revised"/>
              </w:rPr>
              <w:t xml:space="preserve">824</w:t>
            </w:r>
          </w:p>
        </w:tc>
      </w:tr>
      <w:tr>
        <w:tc>
          <w:tcPr/>
          <w:p>
            <w:pPr>
              <w:pStyle w:val="Compact"/>
            </w:pPr>
            <w:r>
              <w:t xml:space="preserve">Median total meets, ages 13–14 (pre-milestone volume)</w:t>
            </w:r>
          </w:p>
        </w:tc>
        <w:tc>
          <w:tcPr/>
          <w:p>
            <w:pPr>
              <w:pStyle w:val="Compact"/>
            </w:pPr>
            <w:r>
              <w:rPr>
                <w:rStyle w:val="Revised"/>
              </w:rPr>
              <w:t xml:space="preserve">15</w:t>
            </w:r>
          </w:p>
        </w:tc>
        <w:tc>
          <w:tcPr/>
          <w:p>
            <w:pPr>
              <w:pStyle w:val="Compact"/>
            </w:pPr>
            <w:r>
              <w:rPr>
                <w:rStyle w:val="Revised"/>
              </w:rPr>
              <w:t xml:space="preserve">18</w:t>
            </w:r>
          </w:p>
        </w:tc>
        <w:tc>
          <w:tcPr/>
          <w:p>
            <w:pPr>
              <w:pStyle w:val="Compact"/>
            </w:pPr>
            <w:r>
              <w:t xml:space="preserve">17</w:t>
            </w:r>
          </w:p>
        </w:tc>
      </w:tr>
    </w:tbl>
    <w:p>
      <w:pPr>
        <w:pStyle w:val="BodyText"/>
      </w:pPr>
      <w:r>
        <w:rPr>
          <w:i/>
          <w:iCs/>
        </w:rPr>
        <w:t xml:space="preserve">Note.</w:t>
      </w:r>
      <w:r>
        <w:t xml:space="preserve"> </w:t>
      </w:r>
      <w:r>
        <w:t xml:space="preserve">“Active at age</w:t>
      </w:r>
      <w:r>
        <w:t xml:space="preserve"> </w:t>
      </w:r>
      <w:r>
        <w:rPr>
          <w:rStyle w:val="Revised"/>
        </w:rPr>
        <w:t xml:space="preserve">17 or later”</w:t>
      </w:r>
      <w:r>
        <w:t xml:space="preserve"> </w:t>
      </w:r>
      <w:r>
        <w:t xml:space="preserve">indicates</w:t>
      </w:r>
      <w:r>
        <w:t xml:space="preserve"> </w:t>
      </w:r>
      <w:r>
        <w:rPr>
          <w:rStyle w:val="Revised"/>
        </w:rPr>
        <w:t xml:space="preserve">an active season (≥2</w:t>
      </w:r>
      <w:r>
        <w:t xml:space="preserve"> </w:t>
      </w:r>
      <w:r>
        <w:t xml:space="preserve">registered results in</w:t>
      </w:r>
      <w:r>
        <w:t xml:space="preserve"> </w:t>
      </w:r>
      <w:r>
        <w:rPr>
          <w:rStyle w:val="Revised"/>
        </w:rPr>
        <w:t xml:space="preserve">a</w:t>
      </w:r>
      <w:r>
        <w:t xml:space="preserve"> </w:t>
      </w:r>
      <w:r>
        <w:t xml:space="preserve">calendar</w:t>
      </w:r>
      <w:r>
        <w:t xml:space="preserve"> </w:t>
      </w:r>
      <w:r>
        <w:rPr>
          <w:rStyle w:val="Revised"/>
        </w:rPr>
        <w:t xml:space="preserve">year) at age 17 or later;</w:t>
      </w:r>
      <w:r>
        <w:t xml:space="preserve">”</w:t>
      </w:r>
      <w:r>
        <w:t xml:space="preserve">Ever active at age 20+” is the outcome prevalence (≥2 results in any calendar year at age 20 or later). Tyrving points = the Norwegian Athletics Federation’s age-norm score, where 1,000 corresponds to the published reference performance for that event × sex × age</w:t>
      </w:r>
      <w:r>
        <w:t xml:space="preserve"> </w:t>
      </w:r>
      <w:r>
        <w:rPr>
          <w:rStyle w:val="Revised"/>
        </w:rPr>
        <w:t xml:space="preserve">combination; all baseline events scored with implement- and hurdle-specific norms and the workbook’s own formulas (Supplementary Methods S-M3). Meets are counted as competition days (Section 2.4.3).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rPr>
                <w:rStyle w:val="Revised"/>
              </w:rPr>
              <w:t xml:space="preserve">13 [6–20]</w:t>
            </w:r>
          </w:p>
        </w:tc>
        <w:tc>
          <w:tcPr/>
          <w:p>
            <w:pPr>
              <w:pStyle w:val="Compact"/>
            </w:pPr>
            <w:r>
              <w:rPr>
                <w:rStyle w:val="Revised"/>
              </w:rPr>
              <w:t xml:space="preserve">16.5 [10–24]</w:t>
            </w:r>
          </w:p>
        </w:tc>
        <w:tc>
          <w:tcPr/>
          <w:p>
            <w:pPr>
              <w:pStyle w:val="Compact"/>
            </w:pPr>
            <w:r>
              <w:rPr>
                <w:rStyle w:val="Revised"/>
              </w:rP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rPr>
                <w:rStyle w:val="Revised"/>
              </w:rP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w:t>
      </w:r>
      <w:r>
        <w:t xml:space="preserve"> </w:t>
      </w:r>
      <w:r>
        <w:rPr>
          <w:rStyle w:val="Revised"/>
        </w:rPr>
        <w:t xml:space="preserve">(competition days)</w:t>
      </w:r>
      <w:r>
        <w:t xml:space="preserve"> </w:t>
      </w:r>
      <w:r>
        <w:t xml:space="preserve">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rPr>
                <w:rStyle w:val="Revised"/>
              </w:rPr>
              <w:t xml:space="preserve">0.75</w:t>
            </w:r>
          </w:p>
        </w:tc>
        <w:tc>
          <w:tcPr/>
          <w:p>
            <w:pPr>
              <w:pStyle w:val="Compact"/>
            </w:pPr>
            <w:r>
              <w:rPr>
                <w:rStyle w:val="Revised"/>
              </w:rPr>
              <w:t xml:space="preserve">[0.60, 0.95]</w:t>
            </w:r>
          </w:p>
        </w:tc>
        <w:tc>
          <w:tcPr/>
          <w:p>
            <w:pPr>
              <w:pStyle w:val="Compact"/>
            </w:pPr>
            <w:r>
              <w:rPr>
                <w:rStyle w:val="Revised"/>
              </w:rPr>
              <w:t xml:space="preserve">.016</w:t>
            </w:r>
          </w:p>
        </w:tc>
        <w:tc>
          <w:tcPr/>
          <w:p>
            <w:pPr>
              <w:pStyle w:val="Compact"/>
            </w:pPr>
            <w:r>
              <w:rPr>
                <w:rStyle w:val="Revised"/>
              </w:rPr>
              <w:t xml:space="preserve">0.535 [0.506, 0.565]</w:t>
            </w:r>
          </w:p>
        </w:tc>
        <w:tc>
          <w:tcPr/>
          <w:p>
            <w:pPr>
              <w:pStyle w:val="Compact"/>
            </w:pPr>
            <w:r>
              <w:rPr>
                <w:rStyle w:val="Revised"/>
              </w:rPr>
              <w:t xml:space="preserve">2,136</w:t>
            </w:r>
          </w:p>
        </w:tc>
      </w:tr>
      <w:tr>
        <w:tc>
          <w:tcPr/>
          <w:p>
            <w:pPr>
              <w:pStyle w:val="Compact"/>
            </w:pPr>
            <w:r>
              <w:t xml:space="preserve">L2: + Performance</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0.700 [0.671, 0.730]</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rPr>
                <w:rStyle w:val="Revised"/>
              </w:rPr>
              <w:t xml:space="preserve">L3: + Event concentration</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0.698 [0.668, 0.728]</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1.00</w:t>
            </w:r>
          </w:p>
        </w:tc>
        <w:tc>
          <w:tcPr/>
          <w:p>
            <w:pPr>
              <w:pStyle w:val="Compact"/>
            </w:pPr>
            <w:r>
              <w:rPr>
                <w:rStyle w:val="Revised"/>
              </w:rPr>
              <w:t xml:space="preserve">[0.89, 1.13]</w:t>
            </w:r>
          </w:p>
        </w:tc>
        <w:tc>
          <w:tcPr/>
          <w:p>
            <w:pPr>
              <w:pStyle w:val="Compact"/>
            </w:pPr>
            <w:r>
              <w:rPr>
                <w:rStyle w:val="Revised"/>
              </w:rP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c>
          <w:tcPr/>
          <w:p>
            <w:pPr>
              <w:pStyle w:val="Compact"/>
            </w:pPr>
            <w:r>
              <w:rPr>
                <w:rStyle w:val="Revised"/>
                <w:b/>
                <w:bCs/>
              </w:rPr>
              <w:t xml:space="preserve">0.767</w:t>
            </w:r>
            <w:r>
              <w:rPr>
                <w:rStyle w:val="Revised"/>
              </w:rPr>
              <w:t xml:space="preserve"> </w:t>
            </w:r>
            <w:r>
              <w:rPr>
                <w:rStyle w:val="Revised"/>
              </w:rPr>
              <w:t xml:space="preserve">[0.737, 0.797]</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1.18</w:t>
            </w:r>
          </w:p>
        </w:tc>
        <w:tc>
          <w:tcPr/>
          <w:p>
            <w:pPr>
              <w:pStyle w:val="Compact"/>
            </w:pPr>
            <w:r>
              <w:rPr>
                <w:rStyle w:val="Revised"/>
              </w:rPr>
              <w:t xml:space="preserve">[1.04, 1.34]</w:t>
            </w:r>
          </w:p>
        </w:tc>
        <w:tc>
          <w:tcPr/>
          <w:p>
            <w:pPr>
              <w:pStyle w:val="Compact"/>
            </w:pPr>
            <w:r>
              <w:rPr>
                <w:rStyle w:val="Revised"/>
              </w:rP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rStyle w:val="Revised"/>
                <w:b/>
                <w:bCs/>
              </w:rPr>
              <w:t xml:space="preserve">2.04</w:t>
            </w:r>
          </w:p>
        </w:tc>
        <w:tc>
          <w:tcPr/>
          <w:p>
            <w:pPr>
              <w:pStyle w:val="Compact"/>
            </w:pPr>
            <w:r>
              <w:rPr>
                <w:rStyle w:val="Revised"/>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w:t>
      </w:r>
      <w:r>
        <w:t xml:space="preserve"> </w:t>
      </w:r>
      <w:r>
        <w:rPr>
          <w:rStyle w:val="Revised"/>
        </w:rPr>
        <w:t xml:space="preserve">only, including HHI (results at ages 13–14).</w:t>
      </w:r>
      <w:r>
        <w:t xml:space="preserve"> </w:t>
      </w:r>
      <w:r>
        <w:t xml:space="preserve">Pre-milestone volume is the</w:t>
      </w:r>
      <w:r>
        <w:t xml:space="preserve"> </w:t>
      </w:r>
      <w:r>
        <w:rPr>
          <w:rStyle w:val="Revised"/>
        </w:rPr>
        <w:t xml:space="preserve">number</w:t>
      </w:r>
      <w:r>
        <w:t xml:space="preserve"> </w:t>
      </w:r>
      <w:r>
        <w:t xml:space="preserve">of meets</w:t>
      </w:r>
      <w:r>
        <w:t xml:space="preserve"> </w:t>
      </w:r>
      <w:r>
        <w:rPr>
          <w:rStyle w:val="Revised"/>
        </w:rPr>
        <w:t xml:space="preserve">(competition days)</w:t>
      </w:r>
      <w:r>
        <w:t xml:space="preserve"> </w:t>
      </w:r>
      <w:r>
        <w:t xml:space="preserve">at ages 13 and 14. Continuous covariates are z-standardized so ORs reflect per-SD effects.</w:t>
      </w:r>
      <w:r>
        <w:t xml:space="preserve"> </w:t>
      </w:r>
      <w:r>
        <w:rPr>
          <w:rStyle w:val="Revised"/>
        </w:rPr>
        <w:t xml:space="preserve">CV-AUC: mean of fold-level AUCs from stratified 5-fold cross-validation repeated 20 times, with standardization inside the training folds; 95% CI from the corrected resampled t (Supplementary Methods S-M4). Adding volume raised the</w:t>
      </w:r>
      <w:r>
        <w:t xml:space="preserve"> </w:t>
      </w:r>
      <w:r>
        <w:t xml:space="preserve">AUC</w:t>
      </w:r>
      <w:r>
        <w:t xml:space="preserve"> </w:t>
      </w:r>
      <w:r>
        <w:rPr>
          <w:rStyle w:val="Revised"/>
        </w:rPr>
        <w:t xml:space="preserve">by 0.069 (95% CI 0.047 to 0.091; Supplementary Table S27). HHI</w:t>
      </w:r>
      <w:r>
        <w:t xml:space="preserve"> </w:t>
      </w:r>
      <w:r>
        <w:t xml:space="preserve">is</w:t>
      </w:r>
      <w:r>
        <w:t xml:space="preserve"> </w:t>
      </w:r>
      <w:r>
        <w:rPr>
          <w:rStyle w:val="Revised"/>
        </w:rPr>
        <w:t xml:space="preserve">associated with retention only</w:t>
      </w:r>
      <w:r>
        <w:t xml:space="preserve"> </w:t>
      </w:r>
      <w:r>
        <w:t xml:space="preserve">once volume is</w:t>
      </w:r>
      <w:r>
        <w:t xml:space="preserve"> </w:t>
      </w:r>
      <w:r>
        <w:rPr>
          <w:rStyle w:val="Revised"/>
        </w:rPr>
        <w:t xml:space="preserve">entered, does not improve discrimination, and is not robust to performance in</w:t>
      </w:r>
      <w:r>
        <w:t xml:space="preserve"> </w:t>
      </w:r>
      <w:r>
        <w:t xml:space="preserve">the</w:t>
      </w:r>
      <w:r>
        <w:t xml:space="preserve"> </w:t>
      </w:r>
      <w:r>
        <w:rPr>
          <w:rStyle w:val="Revised"/>
        </w:rPr>
        <w:t xml:space="preserve">athlete’s main</w:t>
      </w:r>
      <w:r>
        <w:t xml:space="preserve"> </w:t>
      </w:r>
      <w:r>
        <w:t xml:space="preserve">event</w:t>
      </w:r>
      <w:r>
        <w:t xml:space="preserve"> </w:t>
      </w:r>
      <w:r>
        <w:rPr>
          <w:rStyle w:val="Revised"/>
        </w:rPr>
        <w:t xml:space="preserve">category (Supplementary Table S18;</w:t>
      </w:r>
      <w:r>
        <w:t xml:space="preserve"> </w:t>
      </w:r>
      <w:r>
        <w:t xml:space="preserve">Discussion 4.6).</w:t>
      </w:r>
    </w:p>
    <w:p>
      <w:r>
        <w:pict>
          <v:rect style="width:0;height:1.5pt" o:hralign="center" o:hrstd="t" o:hr="t"/>
        </w:pict>
      </w:r>
    </w:p>
    <w:bookmarkEnd w:id="68"/>
    <w:bookmarkStart w:id="69" w:name="X54bb78f710ccb0bc337f0df45efa97f675d2c79"/>
    <w:p>
      <w:pPr>
        <w:pStyle w:val="Heading2"/>
      </w:pPr>
      <w:r>
        <w:t xml:space="preserve">Table 4.</w:t>
      </w:r>
      <w:r>
        <w:t xml:space="preserve"> </w:t>
      </w:r>
      <w:r>
        <w:rPr>
          <w:rStyle w:val="Revised"/>
        </w:rPr>
        <w:t xml:space="preserve">Level</w:t>
      </w:r>
      <w:r>
        <w:t xml:space="preserve"> </w:t>
      </w:r>
      <w:r>
        <w:t xml:space="preserve">versus</w:t>
      </w:r>
      <w:r>
        <w:t xml:space="preserve"> </w:t>
      </w:r>
      <w:r>
        <w:rPr>
          <w:rStyle w:val="Revised"/>
        </w:rPr>
        <w:t xml:space="preserve">within-athlete change:</w:t>
      </w:r>
      <w:r>
        <w:t xml:space="preserve"> </w:t>
      </w:r>
      <w:r>
        <w:t xml:space="preserve">volume</w:t>
      </w:r>
      <w:r>
        <w:t xml:space="preserve"> </w:t>
      </w:r>
      <w:r>
        <w:rPr>
          <w:rStyle w:val="Revised"/>
        </w:rPr>
        <w:t xml:space="preserve">at age 14</w:t>
      </w:r>
      <w:r>
        <w:t xml:space="preserve"> </w:t>
      </w:r>
      <w:r>
        <w:t xml:space="preserve">and change</w:t>
      </w:r>
      <w:r>
        <w:t xml:space="preserve"> </w:t>
      </w:r>
      <w:r>
        <w:rPr>
          <w:rStyle w:val="Revised"/>
        </w:rPr>
        <w:t xml:space="preserve">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2.05</w:t>
            </w:r>
          </w:p>
        </w:tc>
        <w:tc>
          <w:tcPr/>
          <w:p>
            <w:pPr>
              <w:pStyle w:val="Compact"/>
            </w:pPr>
            <w:r>
              <w:rPr>
                <w:rStyle w:val="Revised"/>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2.51</w:t>
            </w:r>
          </w:p>
        </w:tc>
        <w:tc>
          <w:tcPr/>
          <w:p>
            <w:pPr>
              <w:pStyle w:val="Compact"/>
            </w:pPr>
            <w:r>
              <w:rPr>
                <w:rStyle w:val="Revised"/>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rStyle w:val="Revised"/>
                <w:b/>
                <w:bCs/>
              </w:rPr>
              <w:t xml:space="preserve">2.29</w:t>
            </w:r>
          </w:p>
        </w:tc>
        <w:tc>
          <w:tcPr/>
          <w:p>
            <w:pPr>
              <w:pStyle w:val="Compact"/>
            </w:pPr>
            <w:r>
              <w:rPr>
                <w:rStyle w:val="Revised"/>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rPr>
          <w:rStyle w:val="Revised"/>
        </w:rPr>
        <w:t xml:space="preserve">Change = volume at 15 minus volume at 14 (positive = increase; mean −2.2, SD 6.4 meets). The OR of 2.29 per SD increase is equivalent</w:t>
      </w:r>
      <w:r>
        <w:t xml:space="preserve"> </w:t>
      </w:r>
      <w:r>
        <w:t xml:space="preserve">to</w:t>
      </w:r>
      <w:r>
        <w:t xml:space="preserve"> </w:t>
      </w:r>
      <w:r>
        <w:rPr>
          <w:rStyle w:val="Revised"/>
        </w:rPr>
        <w:t xml:space="preserve">OR = 0.44 [0.38, 0.50] per SD of greater decline (about 6.4 fewer meets),</w:t>
      </w:r>
      <w:r>
        <w:t xml:space="preserve"> </w:t>
      </w:r>
      <w:r>
        <w:t xml:space="preserve">conditional on</w:t>
      </w:r>
      <w:r>
        <w:t xml:space="preserve"> </w:t>
      </w:r>
      <w:r>
        <w:rPr>
          <w:rStyle w:val="Revised"/>
        </w:rPr>
        <w:t xml:space="preserve">the</w:t>
      </w:r>
      <w:r>
        <w:t xml:space="preserve"> </w:t>
      </w:r>
      <w:r>
        <w:t xml:space="preserve">level at age</w:t>
      </w:r>
      <w:r>
        <w:t xml:space="preserve"> </w:t>
      </w:r>
      <w:r>
        <w:rPr>
          <w:rStyle w:val="Revised"/>
        </w:rPr>
        <w:t xml:space="preserve">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w:t>
      </w:r>
      <w:r>
        <w:t xml:space="preserve"> </w:t>
      </w:r>
      <w:r>
        <w:t xml:space="preserve">Both baseline level and within-athlete</w:t>
      </w:r>
      <w:r>
        <w:t xml:space="preserve"> </w:t>
      </w:r>
      <w:r>
        <w:rPr>
          <w:rStyle w:val="Revised"/>
        </w:rPr>
        <w:t xml:space="preserve">decline</w:t>
      </w:r>
      <w:r>
        <w:t xml:space="preserve"> </w:t>
      </w:r>
      <w:r>
        <w:t xml:space="preserve">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rPr>
                <w:rStyle w:val="Revised"/>
              </w:rPr>
              <w:t xml:space="preserve">0.70 [0.62, 0.79]</w:t>
            </w:r>
          </w:p>
        </w:tc>
        <w:tc>
          <w:tcPr/>
          <w:p>
            <w:pPr>
              <w:pStyle w:val="Compact"/>
            </w:pPr>
            <w:r>
              <w:rPr>
                <w:rStyle w:val="Revised"/>
              </w:rPr>
              <w:t xml:space="preserve">0.93 [0.77, 1.12]</w:t>
            </w:r>
          </w:p>
        </w:tc>
      </w:tr>
      <w:tr>
        <w:tc>
          <w:tcPr/>
          <w:p>
            <w:pPr>
              <w:pStyle w:val="Compact"/>
            </w:pPr>
            <w:r>
              <w:t xml:space="preserve">Championship types (count)</w:t>
            </w:r>
          </w:p>
        </w:tc>
        <w:tc>
          <w:tcPr/>
          <w:p>
            <w:pPr>
              <w:pStyle w:val="Compact"/>
            </w:pPr>
            <w:r>
              <w:rPr>
                <w:rStyle w:val="Revised"/>
              </w:rPr>
              <w:t xml:space="preserve">0.79 [0.73, 0.86]</w:t>
            </w:r>
          </w:p>
        </w:tc>
        <w:tc>
          <w:tcPr/>
          <w:p>
            <w:pPr>
              <w:pStyle w:val="Compact"/>
            </w:pPr>
            <w:r>
              <w:rPr>
                <w:rStyle w:val="Revised"/>
              </w:rPr>
              <w:t xml:space="preserve">0.93 [0.81, 1.06]</w:t>
            </w:r>
          </w:p>
        </w:tc>
        <w:tc>
          <w:tcPr/>
          <w:p>
            <w:pPr>
              <w:pStyle w:val="Compact"/>
            </w:pPr>
            <w:r>
              <w:rPr>
                <w:rStyle w:val="Revised"/>
              </w:rPr>
              <w:t xml:space="preserve">0.78 [0.61, 0.99]</w:t>
            </w:r>
          </w:p>
        </w:tc>
      </w:tr>
      <w:tr>
        <w:tc>
          <w:tcPr/>
          <w:p>
            <w:pPr>
              <w:pStyle w:val="Compact"/>
            </w:pPr>
            <w:r>
              <w:t xml:space="preserve">Tyrving (z)</w:t>
            </w:r>
          </w:p>
        </w:tc>
        <w:tc>
          <w:tcPr/>
          <w:p>
            <w:pPr>
              <w:pStyle w:val="Compact"/>
            </w:pPr>
            <w:r>
              <w:rPr>
                <w:rStyle w:val="Revised"/>
              </w:rPr>
              <w:t xml:space="preserve">0.93 [0.89, 0.98]</w:t>
            </w:r>
          </w:p>
        </w:tc>
        <w:tc>
          <w:tcPr/>
          <w:p>
            <w:pPr>
              <w:pStyle w:val="Compact"/>
            </w:pPr>
            <w:r>
              <w:rPr>
                <w:rStyle w:val="Revised"/>
              </w:rPr>
              <w:t xml:space="preserve">0.84 [0.76, 0.94]</w:t>
            </w:r>
          </w:p>
        </w:tc>
        <w:tc>
          <w:tcPr/>
          <w:p>
            <w:pPr>
              <w:pStyle w:val="Compact"/>
            </w:pPr>
            <w:r>
              <w:rPr>
                <w:rStyle w:val="Revised"/>
              </w:rPr>
              <w:t xml:space="preserve">1.05 [0.85, 1.28]</w:t>
            </w:r>
          </w:p>
        </w:tc>
      </w:tr>
      <w:tr>
        <w:tc>
          <w:tcPr/>
          <w:p>
            <w:pPr>
              <w:pStyle w:val="Compact"/>
            </w:pPr>
            <w:r>
              <w:rPr>
                <w:rStyle w:val="Revised"/>
              </w:rPr>
              <w:t xml:space="preserve">HHI, ages 13–14 (z)</w:t>
            </w:r>
          </w:p>
        </w:tc>
        <w:tc>
          <w:tcPr/>
          <w:p>
            <w:pPr>
              <w:pStyle w:val="Compact"/>
            </w:pPr>
            <w:r>
              <w:rPr>
                <w:rStyle w:val="Revised"/>
              </w:rPr>
              <w:t xml:space="preserve">1.03 [0.98, 1.09]</w:t>
            </w:r>
          </w:p>
        </w:tc>
        <w:tc>
          <w:tcPr/>
          <w:p>
            <w:pPr>
              <w:pStyle w:val="Compact"/>
            </w:pPr>
            <w:r>
              <w:rPr>
                <w:rStyle w:val="Revised"/>
              </w:rPr>
              <w:t xml:space="preserve">0.90 [0.82, 0.99]</w:t>
            </w:r>
          </w:p>
        </w:tc>
        <w:tc>
          <w:tcPr/>
          <w:p>
            <w:pPr>
              <w:pStyle w:val="Compact"/>
            </w:pPr>
            <w:r>
              <w:rPr>
                <w:rStyle w:val="Revised"/>
              </w:rPr>
              <w:t xml:space="preserve">1.00 [0.86, 1.16]</w:t>
            </w:r>
          </w:p>
        </w:tc>
      </w:tr>
      <w:tr>
        <w:tc>
          <w:tcPr/>
          <w:p>
            <w:pPr>
              <w:pStyle w:val="Compact"/>
            </w:pPr>
            <w:r>
              <w:t xml:space="preserve">Female</w:t>
            </w:r>
          </w:p>
        </w:tc>
        <w:tc>
          <w:tcPr/>
          <w:p>
            <w:pPr>
              <w:pStyle w:val="Compact"/>
            </w:pPr>
            <w:r>
              <w:rPr>
                <w:rStyle w:val="Revised"/>
              </w:rPr>
              <w:t xml:space="preserve">1.07 [0.96, 1.19]</w:t>
            </w:r>
          </w:p>
        </w:tc>
        <w:tc>
          <w:tcPr/>
          <w:p>
            <w:pPr>
              <w:pStyle w:val="Compact"/>
            </w:pPr>
            <w:r>
              <w:rPr>
                <w:rStyle w:val="Revised"/>
              </w:rPr>
              <w:t xml:space="preserve">1.48 [1.23, 1.78]</w:t>
            </w:r>
          </w:p>
        </w:tc>
        <w:tc>
          <w:tcPr/>
          <w:p>
            <w:pPr>
              <w:pStyle w:val="Compact"/>
            </w:pPr>
            <w:r>
              <w:rPr>
                <w:rStyle w:val="Revised"/>
              </w:rPr>
              <w:t xml:space="preserve">1.03 [0.76, 1.41]</w:t>
            </w:r>
          </w:p>
        </w:tc>
      </w:tr>
      <w:tr>
        <w:tc>
          <w:tcPr/>
          <w:p>
            <w:pPr>
              <w:pStyle w:val="Compact"/>
            </w:pPr>
            <w:r>
              <w:t xml:space="preserve">n at risk in interval</w:t>
            </w:r>
          </w:p>
        </w:tc>
        <w:tc>
          <w:tcPr/>
          <w:p>
            <w:pPr>
              <w:pStyle w:val="Compact"/>
            </w:pPr>
            <w:r>
              <w:rPr>
                <w:rStyle w:val="Revised"/>
              </w:rPr>
              <w:t xml:space="preserve">2,136</w:t>
            </w:r>
          </w:p>
        </w:tc>
        <w:tc>
          <w:tcPr/>
          <w:p>
            <w:pPr>
              <w:pStyle w:val="Compact"/>
            </w:pPr>
            <w:r>
              <w:rPr>
                <w:rStyle w:val="Revised"/>
              </w:rPr>
              <w:t xml:space="preserve">823</w:t>
            </w:r>
          </w:p>
        </w:tc>
        <w:tc>
          <w:tcPr/>
          <w:p>
            <w:pPr>
              <w:pStyle w:val="Compact"/>
            </w:pPr>
            <w:r>
              <w:rPr>
                <w:rStyle w:val="Revised"/>
              </w:rPr>
              <w:t xml:space="preserve">335</w:t>
            </w:r>
          </w:p>
        </w:tc>
      </w:tr>
      <w:tr>
        <w:tc>
          <w:tcPr/>
          <w:p>
            <w:pPr>
              <w:pStyle w:val="Compact"/>
            </w:pPr>
            <w:r>
              <w:t xml:space="preserve">events in interval</w:t>
            </w:r>
          </w:p>
        </w:tc>
        <w:tc>
          <w:tcPr/>
          <w:p>
            <w:pPr>
              <w:pStyle w:val="Compact"/>
            </w:pPr>
            <w:r>
              <w:rPr>
                <w:rStyle w:val="Revised"/>
              </w:rPr>
              <w:t xml:space="preserve">1,313</w:t>
            </w:r>
          </w:p>
        </w:tc>
        <w:tc>
          <w:tcPr/>
          <w:p>
            <w:pPr>
              <w:pStyle w:val="Compact"/>
            </w:pPr>
            <w:r>
              <w:rPr>
                <w:rStyle w:val="Revised"/>
              </w:rPr>
              <w:t xml:space="preserve">488</w:t>
            </w:r>
          </w:p>
        </w:tc>
        <w:tc>
          <w:tcPr/>
          <w:p>
            <w:pPr>
              <w:pStyle w:val="Compact"/>
            </w:pPr>
            <w:r>
              <w:rPr>
                <w:rStyle w:val="Revised"/>
              </w:rPr>
              <w:t xml:space="preserve">174</w:t>
            </w:r>
          </w:p>
        </w:tc>
      </w:tr>
      <w:tr>
        <w:tc>
          <w:tcPr/>
          <w:p>
            <w:pPr>
              <w:pStyle w:val="Compact"/>
            </w:pPr>
            <w:r>
              <w:t xml:space="preserve">C-index</w:t>
            </w:r>
          </w:p>
        </w:tc>
        <w:tc>
          <w:tcPr/>
          <w:p>
            <w:pPr>
              <w:pStyle w:val="Compact"/>
            </w:pPr>
            <w:r>
              <w:rPr>
                <w:rStyle w:val="Revised"/>
              </w:rPr>
              <w:t xml:space="preserve">0.897</w:t>
            </w:r>
          </w:p>
        </w:tc>
        <w:tc>
          <w:tcPr/>
          <w:p>
            <w:pPr>
              <w:pStyle w:val="Compact"/>
            </w:pPr>
            <w:r>
              <w:rPr>
                <w:rStyle w:val="Revised"/>
              </w:rPr>
              <w:t xml:space="preserve">0.660</w:t>
            </w:r>
          </w:p>
        </w:tc>
        <w:tc>
          <w:tcPr/>
          <w:p>
            <w:pPr>
              <w:pStyle w:val="Compact"/>
            </w:pPr>
            <w:r>
              <w:rPr>
                <w:rStyle w:val="Revised"/>
              </w:rPr>
              <w:t xml:space="preserve">0.580</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r>
        <w:t xml:space="preserve"> </w:t>
      </w:r>
      <w:r>
        <w:rPr>
          <w:rStyle w:val="Revised"/>
        </w:rPr>
        <w:t xml:space="preserve">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rPr>
                <w:rStyle w:val="Revised"/>
              </w:rPr>
              <w:t xml:space="preserve">9.5</w:t>
            </w:r>
          </w:p>
        </w:tc>
        <w:tc>
          <w:tcPr/>
          <w:p>
            <w:pPr>
              <w:pStyle w:val="Compact"/>
            </w:pPr>
            <w:r>
              <w:rPr>
                <w:rStyle w:val="Revised"/>
              </w:rP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rPr>
                <w:rStyle w:val="Revised"/>
              </w:rPr>
              <w:t xml:space="preserve">6.9% [3.7, 10.7]</w:t>
            </w:r>
          </w:p>
        </w:tc>
        <w:tc>
          <w:tcPr/>
          <w:p>
            <w:pPr>
              <w:pStyle w:val="Compact"/>
            </w:pPr>
            <w:r>
              <w:rPr>
                <w:rStyle w:val="Revised"/>
              </w:rPr>
              <w:t xml:space="preserve">17.3% [15.6, 18.9]</w:t>
            </w:r>
          </w:p>
        </w:tc>
      </w:tr>
      <w:tr>
        <w:tc>
          <w:tcPr/>
          <w:p>
            <w:pPr>
              <w:pStyle w:val="Compact"/>
            </w:pPr>
            <w:r>
              <w:t xml:space="preserve">8 meets</w:t>
            </w:r>
          </w:p>
        </w:tc>
        <w:tc>
          <w:tcPr/>
          <w:p>
            <w:pPr>
              <w:pStyle w:val="Compact"/>
            </w:pPr>
            <w:r>
              <w:rPr>
                <w:rStyle w:val="Revised"/>
              </w:rPr>
              <w:t xml:space="preserve">20.4</w:t>
            </w:r>
          </w:p>
        </w:tc>
        <w:tc>
          <w:tcPr/>
          <w:p>
            <w:pPr>
              <w:pStyle w:val="Compact"/>
            </w:pPr>
            <w:r>
              <w:rPr>
                <w:rStyle w:val="Revised"/>
              </w:rPr>
              <w:t xml:space="preserve">0.23 [0.21, 0.25]</w:t>
            </w:r>
          </w:p>
        </w:tc>
        <w:tc>
          <w:tcPr/>
          <w:p>
            <w:pPr>
              <w:pStyle w:val="Compact"/>
            </w:pPr>
            <w:r>
              <w:t xml:space="preserve">0.93 [0.90, 0.96]</w:t>
            </w:r>
          </w:p>
        </w:tc>
        <w:tc>
          <w:tcPr/>
          <w:p>
            <w:pPr>
              <w:pStyle w:val="Compact"/>
            </w:pPr>
            <w:r>
              <w:rPr>
                <w:rStyle w:val="Revised"/>
                <w:b/>
                <w:bCs/>
              </w:rPr>
              <w:t xml:space="preserve">0.95</w:t>
            </w:r>
            <w:r>
              <w:rPr>
                <w:rStyle w:val="Revised"/>
              </w:rPr>
              <w:t xml:space="preserve"> </w:t>
            </w:r>
            <w:r>
              <w:rPr>
                <w:rStyle w:val="Revised"/>
              </w:rPr>
              <w:t xml:space="preserve">[0.92, 0.97]</w:t>
            </w:r>
          </w:p>
        </w:tc>
        <w:tc>
          <w:tcPr/>
          <w:p>
            <w:pPr>
              <w:pStyle w:val="Compact"/>
            </w:pPr>
            <w:r>
              <w:t xml:space="preserve">0.19 [0.17, 0.21]</w:t>
            </w:r>
          </w:p>
        </w:tc>
        <w:tc>
          <w:tcPr/>
          <w:p>
            <w:pPr>
              <w:pStyle w:val="Compact"/>
            </w:pPr>
            <w:r>
              <w:rPr>
                <w:rStyle w:val="Revised"/>
              </w:rPr>
              <w:t xml:space="preserve">5.5% [3.4, 7.8]</w:t>
            </w:r>
          </w:p>
        </w:tc>
        <w:tc>
          <w:tcPr/>
          <w:p>
            <w:pPr>
              <w:pStyle w:val="Compact"/>
            </w:pPr>
            <w:r>
              <w:rPr>
                <w:rStyle w:val="Revised"/>
              </w:rPr>
              <w:t xml:space="preserve">19.0% [17.2, 20.9]</w:t>
            </w:r>
          </w:p>
        </w:tc>
      </w:tr>
      <w:tr>
        <w:tc>
          <w:tcPr/>
          <w:p>
            <w:pPr>
              <w:pStyle w:val="Compact"/>
            </w:pPr>
            <w:r>
              <w:t xml:space="preserve">10 meets</w:t>
            </w:r>
          </w:p>
        </w:tc>
        <w:tc>
          <w:tcPr/>
          <w:p>
            <w:pPr>
              <w:pStyle w:val="Compact"/>
            </w:pPr>
            <w:r>
              <w:rPr>
                <w:rStyle w:val="Revised"/>
              </w:rPr>
              <w:t xml:space="preserve">27.3</w:t>
            </w:r>
          </w:p>
        </w:tc>
        <w:tc>
          <w:tcPr/>
          <w:p>
            <w:pPr>
              <w:pStyle w:val="Compact"/>
            </w:pPr>
            <w:r>
              <w:rPr>
                <w:rStyle w:val="Revised"/>
              </w:rPr>
              <w:t xml:space="preserve">0.31 [0.29, 0.33]</w:t>
            </w:r>
          </w:p>
        </w:tc>
        <w:tc>
          <w:tcPr/>
          <w:p>
            <w:pPr>
              <w:pStyle w:val="Compact"/>
            </w:pPr>
            <w:r>
              <w:t xml:space="preserve">0.91 [0.88, 0.94]</w:t>
            </w:r>
          </w:p>
        </w:tc>
        <w:tc>
          <w:tcPr/>
          <w:p>
            <w:pPr>
              <w:pStyle w:val="Compact"/>
            </w:pPr>
            <w:r>
              <w:rPr>
                <w:rStyle w:val="Revised"/>
                <w:b/>
                <w:bCs/>
              </w:rPr>
              <w:t xml:space="preserve">0.95</w:t>
            </w:r>
            <w:r>
              <w:rPr>
                <w:rStyle w:val="Revised"/>
              </w:rPr>
              <w:t xml:space="preserve"> </w:t>
            </w:r>
            <w:r>
              <w:rPr>
                <w:rStyle w:val="Revised"/>
              </w:rPr>
              <w:t xml:space="preserve">[0.93, 0.96]</w:t>
            </w:r>
          </w:p>
        </w:tc>
        <w:tc>
          <w:tcPr/>
          <w:p>
            <w:pPr>
              <w:pStyle w:val="Compact"/>
            </w:pPr>
            <w:r>
              <w:t xml:space="preserve">0.20 [0.18, 0.22]</w:t>
            </w:r>
          </w:p>
        </w:tc>
        <w:tc>
          <w:tcPr/>
          <w:p>
            <w:pPr>
              <w:pStyle w:val="Compact"/>
            </w:pPr>
            <w:r>
              <w:rPr>
                <w:rStyle w:val="Revised"/>
              </w:rPr>
              <w:t xml:space="preserve">5.5% [3.7, 7.4]</w:t>
            </w:r>
          </w:p>
        </w:tc>
        <w:tc>
          <w:tcPr/>
          <w:p>
            <w:pPr>
              <w:pStyle w:val="Compact"/>
            </w:pPr>
            <w:r>
              <w:rPr>
                <w:rStyle w:val="Revised"/>
              </w:rPr>
              <w:t xml:space="preserve">20.3% [18.3, 22.4]</w:t>
            </w:r>
          </w:p>
        </w:tc>
      </w:tr>
      <w:tr>
        <w:tc>
          <w:tcPr/>
          <w:p>
            <w:pPr>
              <w:pStyle w:val="Compact"/>
            </w:pPr>
            <w:r>
              <w:t xml:space="preserve">15 meets</w:t>
            </w:r>
          </w:p>
        </w:tc>
        <w:tc>
          <w:tcPr/>
          <w:p>
            <w:pPr>
              <w:pStyle w:val="Compact"/>
            </w:pPr>
            <w:r>
              <w:rPr>
                <w:rStyle w:val="Revised"/>
              </w:rPr>
              <w:t xml:space="preserve">44.4</w:t>
            </w:r>
          </w:p>
        </w:tc>
        <w:tc>
          <w:tcPr/>
          <w:p>
            <w:pPr>
              <w:pStyle w:val="Compact"/>
            </w:pPr>
            <w:r>
              <w:rPr>
                <w:rStyle w:val="Revised"/>
              </w:rPr>
              <w:t xml:space="preserve">0.49 [0.47, 0.52]</w:t>
            </w:r>
          </w:p>
        </w:tc>
        <w:tc>
          <w:tcPr/>
          <w:p>
            <w:pPr>
              <w:pStyle w:val="Compact"/>
            </w:pPr>
            <w:r>
              <w:rPr>
                <w:rStyle w:val="Revised"/>
              </w:rPr>
              <w:t xml:space="preserve">0.80 [0.76, 0.85]</w:t>
            </w:r>
          </w:p>
        </w:tc>
        <w:tc>
          <w:tcPr/>
          <w:p>
            <w:pPr>
              <w:pStyle w:val="Compact"/>
            </w:pPr>
            <w:r>
              <w:rPr>
                <w:rStyle w:val="Revised"/>
                <w:b/>
                <w:bCs/>
              </w:rPr>
              <w:t xml:space="preserve">0.93</w:t>
            </w:r>
            <w:r>
              <w:rPr>
                <w:rStyle w:val="Revised"/>
              </w:rPr>
              <w:t xml:space="preserve"> </w:t>
            </w:r>
            <w:r>
              <w:rPr>
                <w:rStyle w:val="Revised"/>
              </w:rPr>
              <w:t xml:space="preserve">[0.91, 0.94]</w:t>
            </w:r>
          </w:p>
        </w:tc>
        <w:tc>
          <w:tcPr/>
          <w:p>
            <w:pPr>
              <w:pStyle w:val="Compact"/>
            </w:pPr>
            <w:r>
              <w:t xml:space="preserve">0.24 [0.21, 0.26]</w:t>
            </w:r>
          </w:p>
        </w:tc>
        <w:tc>
          <w:tcPr/>
          <w:p>
            <w:pPr>
              <w:pStyle w:val="Compact"/>
            </w:pPr>
            <w:r>
              <w:rPr>
                <w:rStyle w:val="Revised"/>
              </w:rP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w:t>
      </w:r>
      <w:r>
        <w:t xml:space="preserve"> </w:t>
      </w:r>
      <w:r>
        <w:rPr>
          <w:rStyle w:val="Revised"/>
        </w:rPr>
        <w:t xml:space="preserve">2,138);</w:t>
      </w:r>
      <w:r>
        <w:t xml:space="preserve"> </w:t>
      </w:r>
      <w:r>
        <w:t xml:space="preserve">brackets are 2,000-replicate bootstrap 95% CIs. PPV is the proportion of flagged athletes who subsequently failed to retain senior activity. The final two columns give the absolute retention contrast: at the &lt; 10 threshold,</w:t>
      </w:r>
      <w:r>
        <w:t xml:space="preserve"> </w:t>
      </w:r>
      <w:r>
        <w:rPr>
          <w:rStyle w:val="Revised"/>
        </w:rPr>
        <w:t xml:space="preserve">5.5%</w:t>
      </w:r>
      <w:r>
        <w:t xml:space="preserve"> </w:t>
      </w:r>
      <w:r>
        <w:t xml:space="preserve">among flagged vs. </w:t>
      </w:r>
      <w:r>
        <w:rPr>
          <w:rStyle w:val="Revised"/>
        </w:rPr>
        <w:t xml:space="preserve">20.3%</w:t>
      </w:r>
      <w:r>
        <w:t xml:space="preserve"> </w:t>
      </w:r>
      <w:r>
        <w:t xml:space="preserve">among unflagged athletes (a</w:t>
      </w:r>
      <w:r>
        <w:t xml:space="preserve"> </w:t>
      </w:r>
      <w:r>
        <w:rPr>
          <w:rStyle w:val="Revised"/>
        </w:rPr>
        <w:t xml:space="preserve">3.7-fold</w:t>
      </w:r>
      <w:r>
        <w:t xml:space="preserve"> </w:t>
      </w:r>
      <w:r>
        <w:t xml:space="preserve">difference). The high PPV partly reflects the population’s 84% non-retention base rate (the threshold improves precision by</w:t>
      </w:r>
      <w:r>
        <w:t xml:space="preserve"> </w:t>
      </w:r>
      <w:r>
        <w:rPr>
          <w:rStyle w:val="Revised"/>
        </w:rPr>
        <w:t xml:space="preserve">~11</w:t>
      </w:r>
      <w:r>
        <w:t xml:space="preserve"> </w:t>
      </w:r>
      <w:r>
        <w:t xml:space="preserve">percentage points over base-rate prediction), and the NPV of ≈ 0.20 means unflagged athletes are not</w:t>
      </w:r>
      <w:r>
        <w:t xml:space="preserve"> </w:t>
      </w:r>
      <w:r>
        <w:t xml:space="preserve">“safe”</w:t>
      </w:r>
      <w:r>
        <w:t xml:space="preserve">: roughly four in five of them also fail to retain.</w:t>
      </w:r>
      <w:r>
        <w:t xml:space="preserve"> </w:t>
      </w:r>
      <w:r>
        <w:rPr>
          <w:rStyle w:val="Revised"/>
        </w:rPr>
        <w:t xml:space="preserve">The thresholds are candidate cut-offs chosen in the pooled data; derivation in one birth cohort and validation in the other are reported in Supplementary Table S29.</w:t>
      </w:r>
      <w:r>
        <w:t xml:space="preserve"> </w:t>
      </w:r>
      <w:r>
        <w:t xml:space="preserve">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w:t>
      </w:r>
      <w:r>
        <w:t xml:space="preserve"> </w:t>
      </w:r>
      <w:r>
        <w:rPr>
          <w:rStyle w:val="Revised"/>
        </w:rPr>
        <w:t xml:space="preserve">Internal cohort</w:t>
      </w:r>
      <w:r>
        <w:t xml:space="preserve"> </w:t>
      </w:r>
      <w:r>
        <w:t xml:space="preserve">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rPr>
                <w:rStyle w:val="Revised"/>
              </w:rPr>
              <w:t xml:space="preserve">1,308</w:t>
            </w:r>
          </w:p>
        </w:tc>
        <w:tc>
          <w:tcPr/>
          <w:p>
            <w:pPr>
              <w:pStyle w:val="Compact"/>
            </w:pPr>
            <w:r>
              <w:t xml:space="preserve">Female</w:t>
            </w:r>
          </w:p>
        </w:tc>
        <w:tc>
          <w:tcPr/>
          <w:p>
            <w:pPr>
              <w:pStyle w:val="Compact"/>
            </w:pPr>
            <w:r>
              <w:rPr>
                <w:rStyle w:val="Revised"/>
              </w:rPr>
              <w:t xml:space="preserve">0.57</w:t>
            </w:r>
          </w:p>
        </w:tc>
        <w:tc>
          <w:tcPr/>
          <w:p>
            <w:pPr>
              <w:pStyle w:val="Compact"/>
            </w:pPr>
            <w:r>
              <w:rPr>
                <w:rStyle w:val="Revised"/>
              </w:rP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1.80</w:t>
            </w:r>
          </w:p>
        </w:tc>
        <w:tc>
          <w:tcPr/>
          <w:p>
            <w:pPr>
              <w:pStyle w:val="Compact"/>
            </w:pPr>
            <w:r>
              <w:rPr>
                <w:rStyle w:val="Revised"/>
              </w:rPr>
              <w:t xml:space="preserve">[1.44, 2.25]</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1.07</w:t>
            </w:r>
          </w:p>
        </w:tc>
        <w:tc>
          <w:tcPr/>
          <w:p>
            <w:pPr>
              <w:pStyle w:val="Compact"/>
            </w:pPr>
            <w:r>
              <w:rPr>
                <w:rStyle w:val="Revised"/>
              </w:rPr>
              <w:t xml:space="preserve">[0.90, 1.28]</w:t>
            </w:r>
          </w:p>
        </w:tc>
        <w:tc>
          <w:tcPr/>
          <w:p>
            <w:pPr>
              <w:pStyle w:val="Compact"/>
            </w:pPr>
            <w:r>
              <w:rPr>
                <w:rStyle w:val="Revised"/>
              </w:rP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2.03</w:t>
            </w:r>
          </w:p>
        </w:tc>
        <w:tc>
          <w:tcPr/>
          <w:p>
            <w:pPr>
              <w:pStyle w:val="Compact"/>
            </w:pPr>
            <w:r>
              <w:rPr>
                <w:rStyle w:val="Revised"/>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rPr>
                <w:rStyle w:val="Revised"/>
              </w:rPr>
              <w:t xml:space="preserve">828</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[0.37, 0.83]</w:t>
            </w:r>
          </w:p>
        </w:tc>
        <w:tc>
          <w:tcPr/>
          <w:p>
            <w:pPr>
              <w:pStyle w:val="Compact"/>
            </w:pPr>
            <w:r>
              <w:rPr>
                <w:rStyle w:val="Revised"/>
              </w:rPr>
              <w:t xml:space="preserve">.005</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1.69</w:t>
            </w:r>
          </w:p>
        </w:tc>
        <w:tc>
          <w:tcPr/>
          <w:p>
            <w:pPr>
              <w:pStyle w:val="Compact"/>
            </w:pPr>
            <w:r>
              <w:rPr>
                <w:rStyle w:val="Revised"/>
              </w:rPr>
              <w:t xml:space="preserve">[1.28, 2.24]</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1.32</w:t>
            </w:r>
          </w:p>
        </w:tc>
        <w:tc>
          <w:tcPr/>
          <w:p>
            <w:pPr>
              <w:pStyle w:val="Compact"/>
            </w:pPr>
            <w:r>
              <w:rPr>
                <w:rStyle w:val="Revised"/>
              </w:rPr>
              <w:t xml:space="preserve">[1.10, 1.60]</w:t>
            </w:r>
          </w:p>
        </w:tc>
        <w:tc>
          <w:tcPr/>
          <w:p>
            <w:pPr>
              <w:pStyle w:val="Compact"/>
            </w:pPr>
            <w:r>
              <w:rPr>
                <w:rStyle w:val="Revised"/>
              </w:rP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2.10</w:t>
            </w:r>
          </w:p>
        </w:tc>
        <w:tc>
          <w:tcPr/>
          <w:p>
            <w:pPr>
              <w:pStyle w:val="Compact"/>
            </w:pPr>
            <w:r>
              <w:rPr>
                <w:rStyle w:val="Revised"/>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w:t>
      </w:r>
      <w:r>
        <w:t xml:space="preserve"> </w:t>
      </w:r>
      <w:r>
        <w:rPr>
          <w:rStyle w:val="Revised"/>
        </w:rPr>
        <w:t xml:space="preserve">Both cohorts come from the same register and national system, so this is an internal replication. The pre-milestone</w:t>
      </w:r>
      <w:r>
        <w:t xml:space="preserve"> </w:t>
      </w:r>
      <w:r>
        <w:t xml:space="preserve">volume effect</w:t>
      </w:r>
      <w:r>
        <w:t xml:space="preserve"> </w:t>
      </w:r>
      <w:r>
        <w:rPr>
          <w:rStyle w:val="Revised"/>
        </w:rPr>
        <w:t xml:space="preserve">and the performance association are reproduced at similar magnitude</w:t>
      </w:r>
      <w:r>
        <w:t xml:space="preserve"> </w:t>
      </w:r>
      <w:r>
        <w:t xml:space="preserve">in both</w:t>
      </w:r>
      <w:r>
        <w:t xml:space="preserve"> </w:t>
      </w:r>
      <w:r>
        <w:rPr>
          <w:rStyle w:val="Revised"/>
        </w:rPr>
        <w:t xml:space="preserve">cohorts; female sex predicts lower retention in both.</w:t>
      </w:r>
      <w:r>
        <w:t xml:space="preserve"> </w:t>
      </w:r>
      <w:r>
        <w:t xml:space="preserve">The</w:t>
      </w:r>
      <w:r>
        <w:t xml:space="preserve"> </w:t>
      </w:r>
      <w:r>
        <w:rPr>
          <w:rStyle w:val="Revised"/>
        </w:rPr>
        <w:t xml:space="preserve">HHI association is clear</w:t>
      </w:r>
      <w:r>
        <w:t xml:space="preserve"> </w:t>
      </w:r>
      <w:r>
        <w:t xml:space="preserve">in the</w:t>
      </w:r>
      <w:r>
        <w:t xml:space="preserve"> </w:t>
      </w:r>
      <w:r>
        <w:rPr>
          <w:rStyle w:val="Revised"/>
        </w:rPr>
        <w:t xml:space="preserve">2001–2002 cohort but not</w:t>
      </w:r>
      <w:r>
        <w:t xml:space="preserve"> </w:t>
      </w:r>
      <w:r>
        <w:t xml:space="preserve">significant in the</w:t>
      </w:r>
      <w:r>
        <w:t xml:space="preserve"> </w:t>
      </w:r>
      <w:r>
        <w:rPr>
          <w:rStyle w:val="Revised"/>
        </w:rPr>
        <w:t xml:space="preserve">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w:t>
      </w:r>
      <w:r>
        <w:rPr>
          <w:rStyle w:val="Revised"/>
        </w:rPr>
        <w:t xml:space="preserve">, meaning-in-movement accounts,</w:t>
      </w:r>
      <w:r>
        <w:t xml:space="preserve"> </w:t>
      </w:r>
      <w:r>
        <w:t xml:space="preserve">and the role-exit / withdrawal-as-process tradition (left) are not directly observed, but are predicted to leave a footprint in measurable competition behavior (centre), which precedes the outcome of active senior retention (right).</w:t>
      </w:r>
      <w:r>
        <w:t xml:space="preserve"> </w:t>
      </w:r>
      <w:r>
        <w:rPr>
          <w:rStyle w:val="Revised"/>
        </w:rPr>
        <w:t xml:space="preserve">Declining competition volume is a behavioral marker of disengagement, not a measure of it.</w:t>
      </w:r>
    </w:p>
    <w:p>
      <w:pPr>
        <w:pStyle w:val="BodyText"/>
      </w:pPr>
      <w:r>
        <w:rPr>
          <w:b/>
          <w:bCs/>
        </w:rPr>
        <w:t xml:space="preserve">Figure 2.</w:t>
      </w:r>
      <w:r>
        <w:t xml:space="preserve"> </w:t>
      </w:r>
      <w:r>
        <w:t xml:space="preserve">Competition volume trajectory by senior-retention status. Median competitions</w:t>
      </w:r>
      <w:r>
        <w:t xml:space="preserve"> </w:t>
      </w:r>
      <w:r>
        <w:rPr>
          <w:rStyle w:val="Revised"/>
        </w:rPr>
        <w:t xml:space="preserve">(competition days)</w:t>
      </w:r>
      <w:r>
        <w:t xml:space="preserve"> </w:t>
      </w:r>
      <w:r>
        <w:t xml:space="preserve">per year (with interquartile range as shaded band) plotted by athlete age (13–18), separately for athletes who retained active senior status (≥2 results in any year at age ≥20; n = 348) and those who did not (n =</w:t>
      </w:r>
      <w:r>
        <w:t xml:space="preserve"> </w:t>
      </w:r>
      <w:r>
        <w:rPr>
          <w:rStyle w:val="Revised"/>
        </w:rPr>
        <w:t xml:space="preserve">1,790</w:t>
      </w:r>
      <w:r>
        <w:t xml:space="preserve">).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w:t>
      </w:r>
      <w:r>
        <w:t xml:space="preserve"> </w:t>
      </w:r>
      <w:r>
        <w:rPr>
          <w:rStyle w:val="Revised"/>
        </w:rPr>
        <w:t xml:space="preserve">In the highest stratum 22% were still active 14 years after baseline and 50% reached active senior status; in the lowest stratum, 0.3% and 0.8%.</w:t>
      </w:r>
      <w:r>
        <w:t xml:space="preserve"> </w:t>
      </w:r>
      <w:r>
        <w:t xml:space="preserve">(Note: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2026-10-02T12:23:56Z</dcterms:created>
  <dcterms:modified xsi:type="dcterms:W3CDTF">2026-10-02T12:23:56Z</dcterms:modified>
</cp:coreProperties>
</file>

<file path=docProps/custom.xml><?xml version="1.0" encoding="utf-8"?>
<Properties xmlns="http://schemas.openxmlformats.org/officeDocument/2006/custom-properties" xmlns:vt="http://schemas.openxmlformats.org/officeDocument/2006/docPropsVTypes"/>
</file>