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declarations"/>
    <w:p>
      <w:pPr>
        <w:pStyle w:val="Heading1"/>
      </w:pPr>
      <w:r>
        <w:t xml:space="preserve">Declarations</w:t>
      </w:r>
    </w:p>
    <w:bookmarkStart w:id="9" w:name="declaration-of-competing-interests"/>
    <w:p>
      <w:pPr>
        <w:pStyle w:val="Heading2"/>
      </w:pPr>
      <w:r>
        <w:t xml:space="preserve">Declaration of competing interests</w:t>
      </w:r>
    </w:p>
    <w:p>
      <w:pPr>
        <w:pStyle w:val="FirstParagraph"/>
      </w:pPr>
      <w:r>
        <w:t xml:space="preserve">The author declares that they have no known competing financial interests or personal relationships that could have appeared to influence the work reported in this paper.</w:t>
      </w:r>
    </w:p>
    <w:bookmarkEnd w:id="9"/>
    <w:bookmarkStart w:id="10"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work the author used Claude Code (Anthropic) to assist with implementing statistical analyses in Python, generating figures using matplotlib, and editing the manuscript text for clarity and consistency. After using this tool, the author reviewed and edited the content as needed and takes full responsibility for the content of the published article. All scientific decisions, interpretations, and conclusions are the author’s own.</w:t>
      </w:r>
    </w:p>
    <w:bookmarkEnd w:id="10"/>
    <w:bookmarkStart w:id="11" w:name="funding"/>
    <w:p>
      <w:pPr>
        <w:pStyle w:val="Heading2"/>
      </w:pPr>
      <w:r>
        <w:t xml:space="preserve">Funding</w:t>
      </w:r>
    </w:p>
    <w:p>
      <w:pPr>
        <w:pStyle w:val="FirstParagraph"/>
      </w:pPr>
      <w:r>
        <w:t xml:space="preserve">This research did not receive any specific grant from funding agencies in the public, commercial, or not-for-profit sectors.</w:t>
      </w:r>
    </w:p>
    <w:bookmarkEnd w:id="11"/>
    <w:bookmarkStart w:id="12" w:name="ethics-statement"/>
    <w:p>
      <w:pPr>
        <w:pStyle w:val="Heading2"/>
      </w:pPr>
      <w:r>
        <w:t xml:space="preserve">Ethics statement</w:t>
      </w:r>
    </w:p>
    <w:p>
      <w:pPr>
        <w:pStyle w:val="FirstParagraph"/>
      </w:pPr>
      <w:r>
        <w:t xml:space="preserve">The competition records analyzed in this study are publicly accessible via the Norwegian Athletics Federation’s online register. The derived analysis dataset links these records to athlete dates of birth and therefore contains personal data under the EU General Data Protection Regulation (GDPR); the dataset is not publicly redistributed. No personally identifying information about individual athletes is reported in this manuscript. Regional ethics committee approval was not required for the secondary use of register-based data of this kind under Norway’s Helseforskningsloven §4.</w:t>
      </w:r>
    </w:p>
    <w:bookmarkEnd w:id="12"/>
    <w:bookmarkStart w:id="13" w:name="data-availability"/>
    <w:p>
      <w:pPr>
        <w:pStyle w:val="Heading2"/>
      </w:pPr>
      <w:r>
        <w:t xml:space="preserve">Data availability</w:t>
      </w:r>
    </w:p>
    <w:p>
      <w:pPr>
        <w:pStyle w:val="FirstParagraph"/>
      </w:pPr>
      <w:r>
        <w:t xml:space="preserve">The competition records used in this study are publicly accessible via the Norwegian Athletics Federation’s online register. The derived analysis dataset cannot be publicly redistributed because it contains personal data (athlete dates of birth) under the EU GDPR. The full analysis code will be deposited in a public repository upon acceptance.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2026-05-23T20:59:02Z</dcterms:created>
  <dcterms:modified xsi:type="dcterms:W3CDTF">2026-05-23T20:59:02Z</dcterms:modified>
</cp:coreProperties>
</file>

<file path=docProps/custom.xml><?xml version="1.0" encoding="utf-8"?>
<Properties xmlns="http://schemas.openxmlformats.org/officeDocument/2006/custom-properties" xmlns:vt="http://schemas.openxmlformats.org/officeDocument/2006/docPropsVTypes"/>
</file>