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w:t>
      </w:r>
      <w:r>
        <w:t xml:space="preserve"> </w:t>
      </w:r>
      <w:r>
        <w:rPr>
          <w:rStyle w:val="Revised"/>
        </w:rPr>
        <w:t xml:space="preserve">Declining competition participation</w:t>
      </w:r>
      <w:r>
        <w:t xml:space="preserve"> </w:t>
      </w:r>
      <w:r>
        <w:t xml:space="preserve">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rPr>
          <w:rStyle w:val="Revised"/>
        </w:rP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w:t>
      </w:r>
      <w:r>
        <w:t xml:space="preserve"> </w:t>
      </w:r>
      <w:r>
        <w:rPr>
          <w:rStyle w:val="Revised"/>
        </w:rPr>
        <w:t xml:space="preserve">2,138</w:t>
      </w:r>
      <w:r>
        <w:t xml:space="preserve"> </w:t>
      </w:r>
      <w:r>
        <w:t xml:space="preserve">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w:t>
      </w:r>
      <w:r>
        <w:t xml:space="preserve"> </w:t>
      </w:r>
      <w:r>
        <w:rPr>
          <w:rStyle w:val="Revised"/>
        </w:rPr>
        <w:t xml:space="preserve">strongest</w:t>
      </w:r>
      <w:r>
        <w:t xml:space="preserve"> </w:t>
      </w:r>
      <w:r>
        <w:t xml:space="preserve">predictor (OR =</w:t>
      </w:r>
      <w:r>
        <w:t xml:space="preserve"> </w:t>
      </w:r>
      <w:r>
        <w:rPr>
          <w:rStyle w:val="Revised"/>
        </w:rPr>
        <w:t xml:space="preserve">2.04</w:t>
      </w:r>
      <w:r>
        <w:t xml:space="preserve"> </w:t>
      </w:r>
      <w:r>
        <w:t xml:space="preserve">per SD, 95% CI</w:t>
      </w:r>
      <w:r>
        <w:t xml:space="preserve"> </w:t>
      </w:r>
      <w:r>
        <w:rPr>
          <w:rStyle w:val="Revised"/>
        </w:rPr>
        <w:t xml:space="preserve">[1.80, 2.32]</w:t>
      </w:r>
      <w:r>
        <w:t xml:space="preserve">; cross-validated AUC =</w:t>
      </w:r>
      <w:r>
        <w:t xml:space="preserve"> </w:t>
      </w:r>
      <w:r>
        <w:rPr>
          <w:rStyle w:val="Revised"/>
        </w:rPr>
        <w:t xml:space="preserve">0.767</w:t>
      </w:r>
      <w:r>
        <w:t xml:space="preserve">; calibration slope</w:t>
      </w:r>
      <w:r>
        <w:t xml:space="preserve"> </w:t>
      </w:r>
      <w:r>
        <w:rPr>
          <w:rStyle w:val="Revised"/>
        </w:rPr>
        <w:t xml:space="preserve">0.98</w:t>
      </w:r>
      <w:r>
        <w:t xml:space="preserve">),</w:t>
      </w:r>
      <w:r>
        <w:t xml:space="preserve"> </w:t>
      </w:r>
      <w:r>
        <w:rPr>
          <w:rStyle w:val="Revised"/>
        </w:rPr>
        <w:t xml:space="preserve">discriminated retention somewhat better than</w:t>
      </w:r>
      <w:r>
        <w:t xml:space="preserve"> </w:t>
      </w:r>
      <w:r>
        <w:t xml:space="preserve">age-normed performance measured in the same window</w:t>
      </w:r>
      <w:r>
        <w:t xml:space="preserve"> </w:t>
      </w:r>
      <w:r>
        <w:rPr>
          <w:rStyle w:val="Revised"/>
        </w:rPr>
        <w:t xml:space="preserve">(which added complementary information; OR = 1.75 per SD)</w:t>
      </w:r>
      <w:r>
        <w:t xml:space="preserve">, was robust to structural controls</w:t>
      </w:r>
      <w:r>
        <w:rPr>
          <w:rStyle w:val="Revised"/>
        </w:rPr>
        <w:t xml:space="preserve">,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w:t>
      </w:r>
      <w:r>
        <w:t xml:space="preserve"> </w:t>
      </w:r>
      <w:r>
        <w:t xml:space="preserve">A register-based</w:t>
      </w:r>
      <w:r>
        <w:t xml:space="preserve"> </w:t>
      </w:r>
      <w:r>
        <w:rPr>
          <w:rStyle w:val="Revised"/>
        </w:rPr>
        <w:t xml:space="preserve">candidate</w:t>
      </w:r>
      <w:r>
        <w:t xml:space="preserve"> </w:t>
      </w:r>
      <w:r>
        <w:t xml:space="preserve">flag at the end of the age-14 season (&lt; 10 meets) identifies the</w:t>
      </w:r>
      <w:r>
        <w:t xml:space="preserve"> </w:t>
      </w:r>
      <w:r>
        <w:rPr>
          <w:rStyle w:val="Revised"/>
        </w:rPr>
        <w:t xml:space="preserve">27%</w:t>
      </w:r>
      <w:r>
        <w:t xml:space="preserve"> </w:t>
      </w:r>
      <w:r>
        <w:t xml:space="preserve">of athletes whose senior retention is</w:t>
      </w:r>
      <w:r>
        <w:t xml:space="preserve"> </w:t>
      </w:r>
      <w:r>
        <w:rPr>
          <w:rStyle w:val="Revised"/>
        </w:rPr>
        <w:t xml:space="preserve">5.5%</w:t>
      </w:r>
      <w:r>
        <w:t xml:space="preserve">, versus 20% among the unflagged</w:t>
      </w:r>
      <w:r>
        <w:t xml:space="preserve"> </w:t>
      </w:r>
      <w:r>
        <w:rPr>
          <w:rStyle w:val="Revised"/>
        </w:rPr>
        <w:t xml:space="preserve">(the lowest-volume quartile gave this cut-off in each birth cohort, and it held when applied to the other)</w:t>
      </w:r>
      <w:r>
        <w:t xml:space="preserve">: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w:t>
      </w:r>
      <w:r>
        <w:t xml:space="preserve"> </w:t>
      </w:r>
      <w:r>
        <w:rPr>
          <w:rStyle w:val="Revised"/>
        </w:rPr>
        <w:t xml:space="preserve">(see the limitations)</w:t>
      </w:r>
      <w:r>
        <w:t xml:space="preserve">.</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rPr>
          <w:rStyle w:val="Revised"/>
        </w:rPr>
        <w:t xml:space="preserve">In sociology,</w:t>
      </w:r>
      <w:r>
        <w:t xml:space="preserve"> </w:t>
      </w:r>
      <w:r>
        <w:t xml:space="preserve">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w:t>
      </w:r>
      <w:r>
        <w:t xml:space="preserve"> </w:t>
      </w:r>
      <w:r>
        <w:rPr>
          <w:rStyle w:val="Revised"/>
        </w:rPr>
        <w:t xml:space="preserve">Norwegian survey evidence adds that reasons for leaving are diverse and socially patterned</w:t>
      </w:r>
      <w:r>
        <w:t xml:space="preserve">, with sport expenses cited more often by minority youth from less-resourced families.</w:t>
      </w:r>
      <w:r>
        <w:rPr>
          <w:vertAlign w:val="superscript"/>
        </w:rPr>
        <w:t xml:space="preserve">10</w:t>
      </w:r>
    </w:p>
    <w:p>
      <w:pPr>
        <w:pStyle w:val="BodyText"/>
      </w:pPr>
      <w:r>
        <w:rPr>
          <w:rStyle w:val="Revised"/>
        </w:rPr>
        <w:t xml:space="preserve">Athletes</w:t>
      </w:r>
      <w:r>
        <w:t xml:space="preserve"> </w:t>
      </w:r>
      <w:r>
        <w:t xml:space="preserve">also differ in how they respond when competitive demands increase. Norwegian</w:t>
      </w:r>
      <w:r>
        <w:t xml:space="preserve"> </w:t>
      </w:r>
      <w:r>
        <w:rPr>
          <w:rStyle w:val="Revised"/>
        </w:rPr>
        <w:t xml:space="preserve">research</w:t>
      </w:r>
      <w:r>
        <w:t xml:space="preserve"> </w:t>
      </w:r>
      <w:r>
        <w:t xml:space="preserve">documents strong variation in involvement</w:t>
      </w:r>
      <w:r>
        <w:rPr>
          <w:vertAlign w:val="superscript"/>
        </w:rPr>
        <w:t xml:space="preserve">11</w:t>
      </w:r>
      <w:r>
        <w:rPr>
          <w:rStyle w:val="Revised"/>
        </w:rPr>
        <w:t xml:space="preserve">: a</w:t>
      </w:r>
      <w:r>
        <w:t xml:space="preserve"> </w:t>
      </w:r>
      <w:r>
        <w:t xml:space="preserve">minority hold</w:t>
      </w:r>
      <w:r>
        <w:t xml:space="preserve"> </w:t>
      </w:r>
      <w:r>
        <w:t xml:space="preserve">“heavy”</w:t>
      </w:r>
      <w:r>
        <w:t xml:space="preserve"> </w:t>
      </w:r>
      <w:r>
        <w:t xml:space="preserve">involvement motives, while the larger group</w:t>
      </w:r>
      <w:r>
        <w:t xml:space="preserve"> </w:t>
      </w:r>
      <w:r>
        <w:rPr>
          <w:rStyle w:val="Revised"/>
        </w:rPr>
        <w:t xml:space="preserve">prefer</w:t>
      </w:r>
      <w:r>
        <w:t xml:space="preserve"> </w:t>
      </w:r>
      <w:r>
        <w:t xml:space="preserve">“lighter”</w:t>
      </w:r>
      <w:r>
        <w:t xml:space="preserve"> </w:t>
      </w:r>
      <w:r>
        <w:t xml:space="preserve">involvement</w:t>
      </w:r>
      <w:r>
        <w:t xml:space="preserve"> </w:t>
      </w:r>
      <w:r>
        <w:rPr>
          <w:rStyle w:val="Revised"/>
        </w:rPr>
        <w:t xml:space="preserve">and quit</w:t>
      </w:r>
      <w:r>
        <w:t xml:space="preserve"> </w:t>
      </w:r>
      <w:r>
        <w:t xml:space="preserve">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rPr>
          <w:rStyle w:val="Revised"/>
        </w:rPr>
        <w:t xml:space="preserve">, and such differences can leave behavioral traces well before exit:</w:t>
      </w:r>
      <w:r>
        <w:t xml:space="preserve"> </w:t>
      </w:r>
      <w:r>
        <w:t xml:space="preserve">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rPr>
          <w:rStyle w:val="Revised"/>
        </w:rPr>
        <w:t xml:space="preserve">These accounts describe a process,</w:t>
      </w:r>
      <w:r>
        <w:t xml:space="preserve"> </w:t>
      </w:r>
      <w:r>
        <w:t xml:space="preserve">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w:t>
      </w:r>
      <w:r>
        <w:t xml:space="preserve"> </w:t>
      </w:r>
      <w:r>
        <w:rPr>
          <w:rStyle w:val="Revised"/>
        </w:rPr>
        <w:t xml:space="preserve">2,138</w:t>
      </w:r>
      <w:r>
        <w:t xml:space="preserve"> </w:t>
      </w:r>
      <w:r>
        <w:t xml:space="preserve">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w:t>
      </w:r>
      <w:r>
        <w:t xml:space="preserve"> </w:t>
      </w:r>
      <w:r>
        <w:rPr>
          <w:rStyle w:val="Revised"/>
        </w:rPr>
        <w:t xml:space="preserve">discriminate</w:t>
      </w:r>
      <w:r>
        <w:t xml:space="preserve"> </w:t>
      </w:r>
      <w:r>
        <w:t xml:space="preserve">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rStyle w:val="Revised"/>
        </w:rPr>
        <w:t xml:space="preserve">be</w:t>
      </w:r>
      <w:r>
        <w:rPr>
          <w:rStyle w:val="Revised"/>
        </w:rPr>
        <w:t xml:space="preserve"> </w:t>
      </w:r>
      <w:r>
        <w:rPr>
          <w:rStyle w:val="Revised"/>
          <w:i/>
          <w:iCs/>
        </w:rPr>
        <w:t xml:space="preserve">reproduced</w:t>
      </w:r>
      <w:r>
        <w:rPr>
          <w:rStyle w:val="Revised"/>
        </w:rPr>
        <w:t xml:space="preserve"> </w:t>
      </w:r>
      <w:r>
        <w:rPr>
          <w:rStyle w:val="Revised"/>
        </w:rPr>
        <w:t xml:space="preserve">in two adjacent birth-year cohorts of the same register (an internal replication)</w:t>
      </w:r>
      <w:r>
        <w:t xml:space="preserve">. Throughout,</w:t>
      </w:r>
      <w:r>
        <w:t xml:space="preserve"> </w:t>
      </w:r>
      <w:r>
        <w:rPr>
          <w:rStyle w:val="Revised"/>
        </w:rPr>
        <w:t xml:space="preserve">declining competition participation is treated as a behavioral marker of disengagement, not as disengagement itself or a measure of motivation</w:t>
      </w:r>
      <w:r>
        <w:t xml:space="preserve">;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rPr>
          <w:rStyle w:val="Revised"/>
        </w:rPr>
        <w:t xml:space="preserve">Athletes and families choose meets and events; entry fees are ordinarily club-paid and travel distances short.</w:t>
      </w:r>
      <w:r>
        <w:t xml:space="preserve"> </w:t>
      </w:r>
      <w:r>
        <w:t xml:space="preserve">The first genuinely selective competition is the national youth championship (Ungdomsmesterskapet, UM), open from the calendar year athletes turn 15, with event-specific qualifying standards. Two design consequences follow: before age 15, meet counts</w:t>
      </w:r>
      <w:r>
        <w:t xml:space="preserve"> </w:t>
      </w:r>
      <w:r>
        <w:rPr>
          <w:rStyle w:val="Revised"/>
        </w:rPr>
        <w:t xml:space="preserve">mainly</w:t>
      </w:r>
      <w:r>
        <w:t xml:space="preserve"> </w:t>
      </w:r>
      <w:r>
        <w:t xml:space="preserve">express the athlete’s own choice rather than selection or entry costs, which licenses interpreting ages-13–14 volume as a behavioral indicator of engagement; and the ages-15–16 window coincides with the first selective gate,</w:t>
      </w:r>
      <w:r>
        <w:t xml:space="preserve"> </w:t>
      </w:r>
      <w:r>
        <w:rPr>
          <w:rStyle w:val="Revised"/>
        </w:rPr>
        <w:t xml:space="preserve">so</w:t>
      </w:r>
      <w:r>
        <w:t xml:space="preserve"> </w:t>
      </w:r>
      <w:r>
        <w:t xml:space="preserve">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w:t>
      </w:r>
      <w:r>
        <w:t xml:space="preserve"> </w:t>
      </w:r>
      <w:r>
        <w:rPr>
          <w:rStyle w:val="Revised"/>
        </w:rPr>
        <w:t xml:space="preserve">The target population is thus the engaged core of the age group, not every athlete with a registered result (Section 3.1).</w:t>
      </w:r>
      <w:r>
        <w:t xml:space="preserve"> </w:t>
      </w:r>
      <w:r>
        <w:t xml:space="preserve">Birth years were restricted to 1998–2002 (boundary years 1997 and 2003 had only one eligible edition), and athletes appearing in both a 13- and a 14-year-old edition were de-duplicated to the earlier one (Supplementary Figure S0). For</w:t>
      </w:r>
      <w:r>
        <w:t xml:space="preserve"> </w:t>
      </w:r>
      <w:r>
        <w:rPr>
          <w:rStyle w:val="Revised"/>
        </w:rPr>
        <w:t xml:space="preserve">an internal cohort replication</w:t>
      </w:r>
      <w:r>
        <w:t xml:space="preserve">, participants were partitioned into Cohort A (births 1998–2000, baseline meets 2011–2014; n =</w:t>
      </w:r>
      <w:r>
        <w:t xml:space="preserve"> </w:t>
      </w:r>
      <w:r>
        <w:rPr>
          <w:rStyle w:val="Revised"/>
        </w:rPr>
        <w:t xml:space="preserve">1,309</w:t>
      </w:r>
      <w:r>
        <w:t xml:space="preserve">) and Cohort B (births 2001–2002, baseline meets 2014–2016; n =</w:t>
      </w:r>
      <w:r>
        <w:t xml:space="preserve"> </w:t>
      </w:r>
      <w:r>
        <w:rPr>
          <w:rStyle w:val="Revised"/>
        </w:rPr>
        <w:t xml:space="preserve">829</w:t>
      </w:r>
      <w:r>
        <w:t xml:space="preserve">). Athletes were retained regardless of club transfers (</w:t>
      </w:r>
      <w:r>
        <w:rPr>
          <w:rStyle w:val="Revised"/>
        </w:rPr>
        <w:t xml:space="preserve">27.6%</w:t>
      </w:r>
      <w:r>
        <w:t xml:space="preserve"> </w:t>
      </w:r>
      <w:r>
        <w:t xml:space="preserve">recorded results for two or more clubs), so changing club does not register as dropout. The total cohort comprised</w:t>
      </w:r>
      <w:r>
        <w:t xml:space="preserve"> </w:t>
      </w:r>
      <w:r>
        <w:rPr>
          <w:rStyle w:val="Revised"/>
        </w:rPr>
        <w:t xml:space="preserve">2,138</w:t>
      </w:r>
      <w:r>
        <w:t xml:space="preserve"> </w:t>
      </w:r>
      <w:r>
        <w:t xml:space="preserve">athletes (</w:t>
      </w:r>
      <w:r>
        <w:rPr>
          <w:rStyle w:val="Revised"/>
        </w:rPr>
        <w:t xml:space="preserve">1,006</w:t>
      </w:r>
      <w:r>
        <w:t xml:space="preserve"> </w:t>
      </w:r>
      <w:r>
        <w:t xml:space="preserve">male,</w:t>
      </w:r>
      <w:r>
        <w:t xml:space="preserve"> </w:t>
      </w:r>
      <w:r>
        <w:rPr>
          <w:rStyle w:val="Revised"/>
        </w:rPr>
        <w:t xml:space="preserve">1,130</w:t>
      </w:r>
      <w:r>
        <w:t xml:space="preserve"> </w:t>
      </w:r>
      <w:r>
        <w:t xml:space="preserve">female,</w:t>
      </w:r>
      <w:r>
        <w:t xml:space="preserve"> </w:t>
      </w:r>
      <w:r>
        <w:rPr>
          <w:rStyle w:val="Revised"/>
        </w:rPr>
        <w:t xml:space="preserve">2</w:t>
      </w:r>
      <w:r>
        <w:t xml:space="preserve"> </w:t>
      </w:r>
      <w:r>
        <w:t xml:space="preserve">with</w:t>
      </w:r>
      <w:r>
        <w:t xml:space="preserve"> </w:t>
      </w:r>
      <w:r>
        <w:rPr>
          <w:rStyle w:val="Revised"/>
        </w:rPr>
        <w:t xml:space="preserve">no registered</w:t>
      </w:r>
      <w:r>
        <w:t xml:space="preserve"> </w:t>
      </w:r>
      <w:r>
        <w:t xml:space="preserve">sex), generating</w:t>
      </w:r>
      <w:r>
        <w:t xml:space="preserve"> </w:t>
      </w:r>
      <w:r>
        <w:rPr>
          <w:rStyle w:val="Revised"/>
        </w:rPr>
        <w:t xml:space="preserve">231,144</w:t>
      </w:r>
      <w:r>
        <w:t xml:space="preserve"> </w:t>
      </w:r>
      <w:r>
        <w:t xml:space="preserve">competition entries</w:t>
      </w:r>
      <w:r>
        <w:t xml:space="preserve"> </w:t>
      </w:r>
      <w:r>
        <w:rPr>
          <w:rStyle w:val="Revised"/>
        </w:rPr>
        <w:t xml:space="preserve">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r>
        <w:t xml:space="preserve"> </w:t>
      </w:r>
      <w:r>
        <w:rPr>
          <w:rStyle w:val="Revised"/>
        </w:rPr>
        <w:t xml:space="preserve">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w:t>
      </w:r>
      <w:r>
        <w:t xml:space="preserve"> </w:t>
      </w:r>
      <w:r>
        <w:rPr>
          <w:rStyle w:val="Revised"/>
        </w:rPr>
        <w:t xml:space="preserve">All events at the baseline meet were scored with the implement- and hurdle-specific norms for the athlete’s sex and age (Supplementary Methods S-M3).</w:t>
      </w:r>
      <w:r>
        <w:t xml:space="preserve"> </w:t>
      </w:r>
      <w:r>
        <w:t xml:space="preserve">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w:t>
      </w:r>
      <w:r>
        <w:t xml:space="preserve"> </w:t>
      </w:r>
      <w:r>
        <w:rPr>
          <w:rStyle w:val="Revised"/>
        </w:rPr>
        <w:t xml:space="preserve">as registered (sprint, middle distance, long distance, steeplechase, hurdles, jumps, throws, ball throws, race walking)</w:t>
      </w:r>
      <w:r>
        <w:t xml:space="preserve"> </w:t>
      </w:r>
      <w:r>
        <w:t xml:space="preserve">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w:t>
      </w:r>
      <w:r>
        <w:t xml:space="preserve"> </w:t>
      </w:r>
      <w:r>
        <w:rPr>
          <w:rStyle w:val="Revised"/>
        </w:rPr>
        <w:t xml:space="preserve">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w:t>
      </w:r>
      <w:r>
        <w:t xml:space="preserve"> </w:t>
      </w:r>
      <w:r>
        <w:rPr>
          <w:rStyle w:val="Revised"/>
        </w:rPr>
        <w:t xml:space="preserve">Competition participation (behavioral markers)</w:t>
      </w:r>
    </w:p>
    <w:p>
      <w:pPr>
        <w:pStyle w:val="FirstParagraph"/>
      </w:pPr>
      <w:r>
        <w:t xml:space="preserve">For each athlete and age-year from 13 to 18 we counted</w:t>
      </w:r>
      <w:r>
        <w:t xml:space="preserve"> </w:t>
      </w:r>
      <w:r>
        <w:rPr>
          <w:rStyle w:val="Revised"/>
        </w:rPr>
        <w:t xml:space="preserve">competition days (vol_age_X: distinct dates with a registered result; the register stores each day of a multi-day meet as a separate meet), called meets for brevity,</w:t>
      </w:r>
      <w:r>
        <w:t xml:space="preserve"> </w:t>
      </w:r>
      <w:r>
        <w:t xml:space="preserve">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r>
        <w:rPr>
          <w:rStyle w:val="Revised"/>
        </w:rPr>
        <w:t xml:space="preserve">; because participation can also decline through injury, another sport, or school constraints, we treat declining participation as a marker of disengagement, not disengagement itself</w:t>
      </w:r>
      <w:r>
        <w:t xml:space="preserve">.</w:t>
      </w:r>
    </w:p>
    <w:bookmarkEnd w:id="21"/>
    <w:bookmarkStart w:id="22" w:name="controls"/>
    <w:p>
      <w:pPr>
        <w:pStyle w:val="Heading3"/>
      </w:pPr>
      <w:r>
        <w:t xml:space="preserve">2.4.5 Controls</w:t>
      </w:r>
    </w:p>
    <w:p>
      <w:pPr>
        <w:pStyle w:val="FirstParagraph"/>
      </w:pPr>
      <w:r>
        <w:t xml:space="preserve">Sex (M/F as registered), birth quarter (Q1–Q4</w:t>
      </w:r>
      <w:r>
        <w:rPr>
          <w:rStyle w:val="Revised"/>
        </w:rPr>
        <w:t xml:space="preserve">; Q1 = January–March, the relatively oldest in the calendar-year age group; unknown for 90 athletes registered without birth date</w:t>
      </w:r>
      <w:r>
        <w:t xml:space="preserve">), baseline region (eastern, mid, or western Norway, by venue), and club size in the baseline year (</w:t>
      </w:r>
      <w:r>
        <w:rPr>
          <w:rStyle w:val="Revised"/>
        </w:rPr>
        <w:t xml:space="preserve">the number of cohort athletes registered for the athlete’s baseline club that year</w:t>
      </w:r>
      <w:r>
        <w:t xml:space="preserve">).</w:t>
      </w:r>
      <w:r>
        <w:t xml:space="preserve"> </w:t>
      </w:r>
      <w:r>
        <w:rPr>
          <w:rStyle w:val="Revised"/>
        </w:rPr>
        <w:t xml:space="preserve">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w:t>
      </w:r>
      <w:r>
        <w:t xml:space="preserve"> </w:t>
      </w:r>
      <w:r>
        <w:rPr>
          <w:rStyle w:val="Revised"/>
        </w:rPr>
        <w:t xml:space="preserve">HHI</w:t>
      </w:r>
      <w:r>
        <w:t xml:space="preserve">, and pre-milestone volume, fitted in a nested sequence (L1: sex; L2: + Tyrving; L3: + HHI; L4: + volume). Continuous covariates were z-standardized (per-SD effects</w:t>
      </w:r>
      <w:r>
        <w:rPr>
          <w:rStyle w:val="Revised"/>
        </w:rPr>
        <w:t xml:space="preserve">; re-estimated within each training fold during cross-validation</w:t>
      </w:r>
      <w:r>
        <w:t xml:space="preserve">), and all nested models were fitted on the fixed L4 complete-case sample.</w:t>
      </w:r>
      <w:r>
        <w:t xml:space="preserve"> </w:t>
      </w:r>
      <w:r>
        <w:rPr>
          <w:rStyle w:val="Revised"/>
        </w:rPr>
        <w:t xml:space="preserve">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w:t>
      </w:r>
      <w:r>
        <w:t xml:space="preserve"> </w:t>
      </w:r>
      <w:r>
        <w:t xml:space="preserve">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w:t>
      </w:r>
      <w:r>
        <w:rPr>
          <w:rStyle w:val="Revised"/>
        </w:rPr>
        <w:t xml:space="preserve">, the relative-age extremes</w:t>
      </w:r>
      <w:r>
        <w:rPr>
          <w:rStyle w:val="Revised"/>
          <w:vertAlign w:val="superscript"/>
        </w:rPr>
        <w:t xml:space="preserve">15</w:t>
      </w:r>
      <w:r>
        <w:rPr>
          <w:rStyle w:val="Revised"/>
        </w:rPr>
        <w:t xml:space="preserve">; full coding as sensitivity</w:t>
      </w:r>
      <w:r>
        <w:t xml:space="preserve">),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w:t>
      </w:r>
      <w:r>
        <w:t xml:space="preserve"> </w:t>
      </w:r>
      <w:r>
        <w:rPr>
          <w:rStyle w:val="Revised"/>
        </w:rPr>
        <w:t xml:space="preserve">Level, change, and within-athlete decline before exit</w:t>
      </w:r>
    </w:p>
    <w:p>
      <w:pPr>
        <w:pStyle w:val="FirstParagraph"/>
      </w:pPr>
      <w:r>
        <w:t xml:space="preserve">To disentangle early behavioral heterogeneity from</w:t>
      </w:r>
      <w:r>
        <w:t xml:space="preserve"> </w:t>
      </w:r>
      <w:r>
        <w:rPr>
          <w:rStyle w:val="Revised"/>
        </w:rPr>
        <w:t xml:space="preserve">within-athlete decline</w:t>
      </w:r>
      <w:r>
        <w:t xml:space="preserve">, we fit a logistic regression on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including both the volume level at age 14 and the change from 14 to 15 (Table 4</w:t>
      </w:r>
      <w:r>
        <w:rPr>
          <w:rStyle w:val="Revised"/>
        </w:rPr>
        <w:t xml:space="preserve">; change = later minus earlier volume, so OR &gt; 1 per SD means that decline predicts lower retention</w:t>
      </w:r>
      <w:r>
        <w:t xml:space="preserve">). Because a change score can span the exit itself,</w:t>
      </w:r>
      <w:r>
        <w:t xml:space="preserve"> </w:t>
      </w:r>
      <w:r>
        <w:rPr>
          <w:rStyle w:val="Revised"/>
        </w:rPr>
        <w:t xml:space="preserve">three</w:t>
      </w:r>
      <w:r>
        <w:t xml:space="preserve"> </w:t>
      </w:r>
      <w:r>
        <w:t xml:space="preserve">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w:t>
      </w:r>
      <w:r>
        <w:rPr>
          <w:rStyle w:val="Revised"/>
        </w:rPr>
        <w:t xml:space="preserve">, and an athlete fixed-effects model of log(1 + meets) at ages 13–19 that estimates each athlete’s decline relative to their own earlier volume (Supplementary Methods S-M6)</w:t>
      </w:r>
      <w:r>
        <w:t xml:space="preserve">. Prospective early-warning thresholds on pre-milestone volume (</w:t>
      </w:r>
      <w:r>
        <w:rPr>
          <w:rStyle w:val="Revised"/>
        </w:rPr>
        <w:t xml:space="preserve">candidate cut-offs applied</w:t>
      </w:r>
      <w:r>
        <w:t xml:space="preserve"> </w:t>
      </w:r>
      <w:r>
        <w:t xml:space="preserve">at the end of the age-14 season, with bootstrap CIs) are reported in Table 6</w:t>
      </w:r>
      <w:r>
        <w:rPr>
          <w:rStyle w:val="Revised"/>
        </w:rPr>
        <w:t xml:space="preserve">, with cut-offs also derived in one birth cohort and tested in the other (Supplementary Table S29)</w:t>
      </w:r>
      <w:r>
        <w:t xml:space="preserve">.</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w:t>
      </w:r>
      <w:r>
        <w:t xml:space="preserve"> </w:t>
      </w:r>
      <w:r>
        <w:rPr>
          <w:rStyle w:val="Revised"/>
        </w:rPr>
        <w:t xml:space="preserve">whose clock starts at the end of the age-14 season</w:t>
      </w:r>
      <w:r>
        <w:t xml:space="preserve"> </w:t>
      </w:r>
      <w:r>
        <w:t xml:space="preserve">(Supplementary</w:t>
      </w:r>
      <w:r>
        <w:t xml:space="preserve"> </w:t>
      </w:r>
      <w:r>
        <w:rPr>
          <w:rStyle w:val="Revised"/>
        </w:rPr>
        <w:t xml:space="preserve">Tables S10 and</w:t>
      </w:r>
      <w:r>
        <w:t xml:space="preserve"> </w:t>
      </w:r>
      <w:r>
        <w:t xml:space="preserve">S16),</w:t>
      </w:r>
      <w:r>
        <w:t xml:space="preserve"> </w:t>
      </w:r>
      <w:r>
        <w:rPr>
          <w:rStyle w:val="Revised"/>
        </w:rPr>
        <w:t xml:space="preserve">a landmark analysis</w:t>
      </w:r>
      <w:r>
        <w:rPr>
          <w:rStyle w:val="Revised"/>
          <w:vertAlign w:val="superscript"/>
        </w:rPr>
        <w:t xml:space="preserve">29</w:t>
      </w:r>
      <w:r>
        <w:rPr>
          <w:rStyle w:val="Revised"/>
        </w:rPr>
        <w:t xml:space="preserve"> </w:t>
      </w:r>
      <w:r>
        <w:rPr>
          <w:rStyle w:val="Revised"/>
        </w:rPr>
        <w:t xml:space="preserve">among athletes still in their career at age 16 (final active season at 16 or later; Supplementary Table S8)</w:t>
      </w:r>
      <w:r>
        <w:t xml:space="preserve">, and a post-baseline specification interpreted with overlap caveats (Table 5).</w:t>
      </w:r>
      <w:r>
        <w:t xml:space="preserve"> </w:t>
      </w:r>
      <w:r>
        <w:rPr>
          <w:rStyle w:val="Revised"/>
        </w:rPr>
        <w:t xml:space="preserve">Temporary gaps followed by a return are not events; definitions ending the spell at the first two-season gap or the first inactive season are reported in Supplementary Table S30.</w:t>
      </w:r>
      <w:r>
        <w:t xml:space="preserve"> </w:t>
      </w:r>
      <w:r>
        <w:t xml:space="preserve">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w:t>
      </w:r>
      <w:r>
        <w:t xml:space="preserve"> </w:t>
      </w:r>
      <w:r>
        <w:rPr>
          <w:rStyle w:val="Revised"/>
        </w:rPr>
        <w:t xml:space="preserve">internal cohort replication</w:t>
      </w:r>
    </w:p>
    <w:p>
      <w:pPr>
        <w:pStyle w:val="FirstParagraph"/>
      </w:pPr>
      <w:r>
        <w:rPr>
          <w:rStyle w:val="Revised"/>
        </w:rPr>
        <w:t xml:space="preserve">Because the full eligible population is observed, a detection-capacity analysis replaces a-priori power: the design could detect hazard ratios ≥1.07 and odds ratios ≥1.18 per SD (Supplementary Table S4), below typical effects in prior dropout research.</w:t>
      </w:r>
      <w:r>
        <w:rPr>
          <w:rStyle w:val="Revised"/>
          <w:vertAlign w:val="superscript"/>
        </w:rPr>
        <w:t xml:space="preserve">23</w:t>
      </w:r>
      <w:r>
        <w:rPr>
          <w:rStyle w:val="Revised"/>
        </w:rPr>
        <w:t xml:space="preserve"> </w:t>
      </w:r>
      <w:r>
        <w:rPr>
          <w:rStyle w:val="Revised"/>
        </w:rP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w:t>
      </w:r>
      <w:r>
        <w:t xml:space="preserve"> </w:t>
      </w:r>
      <w:r>
        <w:t xml:space="preserve">Club-level confounding was probed via the intraclass correlation of volume across baseline clubs</w:t>
      </w:r>
      <w:r>
        <w:rPr>
          <w:rStyle w:val="Revised"/>
        </w:rPr>
        <w:t xml:space="preserve">, club-clustered standard errors, a population-averaged model,</w:t>
      </w:r>
      <w:r>
        <w:t xml:space="preserve"> </w:t>
      </w:r>
      <w:r>
        <w:t xml:space="preserve">and a refit with club random intercepts (Supplementary Table S22). The primary and secondary models were re-estimated separately by birth cohort</w:t>
      </w:r>
      <w:r>
        <w:rPr>
          <w:rStyle w:val="Revised"/>
        </w:rPr>
        <w:t xml:space="preserve">, an internal replication within one register and national system</w:t>
      </w:r>
      <w:r>
        <w:t xml:space="preserve">.</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w:t>
      </w:r>
      <w:r>
        <w:t xml:space="preserve"> </w:t>
      </w:r>
      <w:r>
        <w:rPr>
          <w:rStyle w:val="Revised"/>
        </w:rPr>
        <w:t xml:space="preserve">2,138</w:t>
      </w:r>
      <w:r>
        <w:t xml:space="preserve"> </w:t>
      </w:r>
      <w:r>
        <w:t xml:space="preserve">athletes (</w:t>
      </w:r>
      <w:r>
        <w:rPr>
          <w:rStyle w:val="Revised"/>
        </w:rPr>
        <w:t xml:space="preserve">52.9%</w:t>
      </w:r>
      <w:r>
        <w:t xml:space="preserve"> </w:t>
      </w:r>
      <w:r>
        <w:t xml:space="preserve">female):</w:t>
      </w:r>
      <w:r>
        <w:t xml:space="preserve"> </w:t>
      </w:r>
      <w:r>
        <w:rPr>
          <w:rStyle w:val="Revised"/>
        </w:rPr>
        <w:t xml:space="preserve">1,309</w:t>
      </w:r>
      <w:r>
        <w:t xml:space="preserve"> </w:t>
      </w:r>
      <w:r>
        <w:t xml:space="preserve">in Cohort A and</w:t>
      </w:r>
      <w:r>
        <w:t xml:space="preserve"> </w:t>
      </w:r>
      <w:r>
        <w:rPr>
          <w:rStyle w:val="Revised"/>
        </w:rPr>
        <w:t xml:space="preserve">829</w:t>
      </w:r>
      <w:r>
        <w:t xml:space="preserve"> </w:t>
      </w:r>
      <w:r>
        <w:t xml:space="preserve">in Cohort B, closely matched at baseline (mean Tyrving</w:t>
      </w:r>
      <w:r>
        <w:t xml:space="preserve"> </w:t>
      </w:r>
      <w:r>
        <w:rPr>
          <w:rStyle w:val="Revised"/>
        </w:rPr>
        <w:t xml:space="preserve">816 and 836</w:t>
      </w:r>
      <w:r>
        <w:t xml:space="preserve"> </w:t>
      </w:r>
      <w:r>
        <w:t xml:space="preserve">and ~41% active at 17 in each; Table 1). Senior retention (≥1 season with ≥2 results at age 20+) was 15.8% in Cohort A and</w:t>
      </w:r>
      <w:r>
        <w:t xml:space="preserve"> </w:t>
      </w:r>
      <w:r>
        <w:rPr>
          <w:rStyle w:val="Revised"/>
        </w:rPr>
        <w:t xml:space="preserve">17.0%</w:t>
      </w:r>
      <w:r>
        <w:t xml:space="preserve"> </w:t>
      </w:r>
      <w:r>
        <w:t xml:space="preserve">in Cohort B (combined</w:t>
      </w:r>
      <w:r>
        <w:t xml:space="preserve"> </w:t>
      </w:r>
      <w:r>
        <w:rPr>
          <w:rStyle w:val="Revised"/>
        </w:rPr>
        <w:t xml:space="preserve">16.3%</w:t>
      </w:r>
      <w:r>
        <w:t xml:space="preserve">). The proportion still active in 2024+ was</w:t>
      </w:r>
      <w:r>
        <w:t xml:space="preserve"> </w:t>
      </w:r>
      <w:r>
        <w:rPr>
          <w:rStyle w:val="Revised"/>
        </w:rPr>
        <w:t xml:space="preserve">5.7%</w:t>
      </w:r>
      <w:r>
        <w:t xml:space="preserve"> </w:t>
      </w:r>
      <w:r>
        <w:t xml:space="preserve">(A) and</w:t>
      </w:r>
      <w:r>
        <w:t xml:space="preserve"> </w:t>
      </w:r>
      <w:r>
        <w:rPr>
          <w:rStyle w:val="Revised"/>
        </w:rPr>
        <w:t xml:space="preserve">10.5%</w:t>
      </w:r>
      <w:r>
        <w:t xml:space="preserve"> </w:t>
      </w:r>
      <w:r>
        <w:t xml:space="preserve">(B), reflecting Cohort B’s shorter follow-up (fixed-window outcome at ages 20–22: 15.3% vs</w:t>
      </w:r>
      <w:r>
        <w:t xml:space="preserve"> </w:t>
      </w:r>
      <w:r>
        <w:rPr>
          <w:rStyle w:val="Revised"/>
        </w:rPr>
        <w:t xml:space="preserve">16.5%</w:t>
      </w:r>
      <w:r>
        <w:t xml:space="preserve">; Supplementary Table S24).</w:t>
      </w:r>
      <w:r>
        <w:t xml:space="preserve"> </w:t>
      </w:r>
      <w:r>
        <w:rPr>
          <w:rStyle w:val="Revised"/>
        </w:rPr>
        <w:t xml:space="preserve">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w:t>
      </w:r>
      <w:r>
        <w:t xml:space="preserve"> </w:t>
      </w:r>
      <w:r>
        <w:rPr>
          <w:rStyle w:val="Revised"/>
        </w:rPr>
        <w:t xml:space="preserve">(Table 2)</w:t>
      </w:r>
      <w:r>
        <w:t xml:space="preserve">, plotted separately for eventual retainers (n = 348) and non-retainers (n =</w:t>
      </w:r>
      <w:r>
        <w:t xml:space="preserve"> </w:t>
      </w:r>
      <w:r>
        <w:rPr>
          <w:rStyle w:val="Revised"/>
        </w:rPr>
        <w:t xml:space="preserve">1,790</w:t>
      </w:r>
      <w:r>
        <w:t xml:space="preserve">). The groups already differ at baseline (medians of 13 vs. 8 meets at age 13, and</w:t>
      </w:r>
      <w:r>
        <w:t xml:space="preserve"> </w:t>
      </w:r>
      <w:r>
        <w:rPr>
          <w:rStyle w:val="Revised"/>
        </w:rPr>
        <w:t xml:space="preserve">16.5</w:t>
      </w:r>
      <w:r>
        <w:t xml:space="preserve"> </w:t>
      </w:r>
      <w:r>
        <w:t xml:space="preserve">vs. 8 at age 14), and from age 15 they diverge sharply: retainers peak at 19 meets and sustain that level through 17, while future dropouts fall from 8 to 3 to 0.</w:t>
      </w:r>
    </w:p>
    <w:p>
      <w:pPr>
        <w:pStyle w:val="BodyText"/>
      </w:pPr>
      <w:r>
        <w:t xml:space="preserve">Kaplan–Meier curves summarize the attrition</w:t>
      </w:r>
      <w:r>
        <w:t xml:space="preserve"> </w:t>
      </w:r>
      <w:r>
        <w:rPr>
          <w:rStyle w:val="Revised"/>
        </w:rPr>
        <w:t xml:space="preserve">(Supplementary Figure S2)</w:t>
      </w:r>
      <w:r>
        <w:t xml:space="preserve">: half the cohort</w:t>
      </w:r>
      <w:r>
        <w:t xml:space="preserve"> </w:t>
      </w:r>
      <w:r>
        <w:rPr>
          <w:rStyle w:val="Revised"/>
        </w:rPr>
        <w:t xml:space="preserve">had its final active season within 2 years of baseline and 79% within 5,</w:t>
      </w:r>
      <w:r>
        <w:t xml:space="preserve"> </w:t>
      </w:r>
      <w:r>
        <w:t xml:space="preserve">and sex-stratified curves overlap (log-rank</w:t>
      </w:r>
      <w:r>
        <w:t xml:space="preserve"> </w:t>
      </w:r>
      <w:r>
        <w:rPr>
          <w:i/>
          <w:iCs/>
        </w:rPr>
        <w:t xml:space="preserve">p</w:t>
      </w:r>
      <w:r>
        <w:t xml:space="preserve"> </w:t>
      </w:r>
      <w:r>
        <w:t xml:space="preserve">=</w:t>
      </w:r>
      <w:r>
        <w:t xml:space="preserve"> </w:t>
      </w:r>
      <w:r>
        <w:rPr>
          <w:rStyle w:val="Revised"/>
        </w:rPr>
        <w:t xml:space="preserve">.42</w:t>
      </w:r>
      <w:r>
        <w:t xml:space="preserve">).</w:t>
      </w:r>
      <w:r>
        <w:t xml:space="preserve"> </w:t>
      </w:r>
      <w:r>
        <w:rPr>
          <w:rStyle w:val="Revised"/>
        </w:rPr>
        <w:t xml:space="preserve">The annual exit rate peaked at ages 18–19 (28%), the first junior years.</w:t>
      </w:r>
      <w:r>
        <w:t xml:space="preserve"> </w:t>
      </w:r>
      <w:r>
        <w:rPr>
          <w:rStyle w:val="Revised"/>
        </w:rPr>
        <w:t xml:space="preserve">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w:t>
      </w:r>
      <w:r>
        <w:rPr>
          <w:b/>
          <w:bCs/>
        </w:rPr>
        <w:t xml:space="preserve"> </w:t>
      </w:r>
      <w:r>
        <w:rPr>
          <w:rStyle w:val="Revised"/>
          <w:b/>
          <w:bCs/>
        </w:rPr>
        <w:t xml:space="preserve">was the strongest predictor and made the largest unique</w:t>
      </w:r>
      <w:r>
        <w:rPr>
          <w:b/>
          <w:bCs/>
        </w:rPr>
        <w:t xml:space="preserve"> </w:t>
      </w:r>
      <w:r>
        <w:rPr>
          <w:b/>
          <w:bCs/>
        </w:rPr>
        <w:t xml:space="preserve">contribution to prospective discrimination of senior retention 6–14 years later: OR =</w:t>
      </w:r>
      <w:r>
        <w:rPr>
          <w:b/>
          <w:bCs/>
        </w:rPr>
        <w:t xml:space="preserve"> </w:t>
      </w:r>
      <w:r>
        <w:rPr>
          <w:rStyle w:val="Revised"/>
          <w:b/>
          <w:bCs/>
        </w:rPr>
        <w:t xml:space="preserve">2.04</w:t>
      </w:r>
      <w:r>
        <w:rPr>
          <w:b/>
          <w:bCs/>
        </w:rPr>
        <w:t xml:space="preserve"> </w:t>
      </w:r>
      <w:r>
        <w:rPr>
          <w:b/>
          <w:bCs/>
        </w:rPr>
        <w:t xml:space="preserve">per SD (95% CI</w:t>
      </w:r>
      <w:r>
        <w:rPr>
          <w:b/>
          <w:bCs/>
        </w:rPr>
        <w:t xml:space="preserve"> </w:t>
      </w:r>
      <w:r>
        <w:rPr>
          <w:rStyle w:val="Revised"/>
          <w:b/>
          <w:bCs/>
        </w:rPr>
        <w:t xml:space="preserve">[1.80, 2.32]</w:t>
      </w:r>
      <w:r>
        <w:rPr>
          <w:b/>
          <w:bCs/>
        </w:rPr>
        <w:t xml:space="preserve">,</w:t>
      </w:r>
      <w:r>
        <w:rPr>
          <w:b/>
          <w:bCs/>
        </w:rPr>
        <w:t xml:space="preserve"> </w:t>
      </w:r>
      <w:r>
        <w:rPr>
          <w:b/>
          <w:bCs/>
          <w:i/>
          <w:iCs/>
        </w:rPr>
        <w:t xml:space="preserve">p</w:t>
      </w:r>
      <w:r>
        <w:rPr>
          <w:b/>
          <w:bCs/>
        </w:rPr>
        <w:t xml:space="preserve"> </w:t>
      </w:r>
      <w:r>
        <w:rPr>
          <w:b/>
          <w:bCs/>
        </w:rPr>
        <w:t xml:space="preserve">&lt; .001), cross-validated AUC =</w:t>
      </w:r>
      <w:r>
        <w:rPr>
          <w:b/>
          <w:bCs/>
        </w:rPr>
        <w:t xml:space="preserve"> </w:t>
      </w:r>
      <w:r>
        <w:rPr>
          <w:rStyle w:val="Revised"/>
          <w:b/>
          <w:bCs/>
        </w:rPr>
        <w:t xml:space="preserve">0.767 (95% CI 0.737–0.797)</w:t>
      </w:r>
      <w:r>
        <w:rPr>
          <w:b/>
          <w:bCs/>
        </w:rPr>
        <w:t xml:space="preserve">.</w:t>
      </w:r>
      <w:r>
        <w:t xml:space="preserve"> </w:t>
      </w:r>
      <w:r>
        <w:rPr>
          <w:rStyle w:val="Revised"/>
        </w:rPr>
        <w:t xml:space="preserve">In the stepwise models (Table 3), CV-AUC was 0.535 (sex), 0.700 (+ Tyrving), 0.698 (+ HHI), and 0.767 (+ volume; increase 0.069, 95% CI 0.047–0.091; Supplementary Table S27)</w:t>
      </w:r>
      <w:r>
        <w:t xml:space="preserve">, with well-calibrated predictions (calibration slope</w:t>
      </w:r>
      <w:r>
        <w:t xml:space="preserve"> </w:t>
      </w:r>
      <w:r>
        <w:rPr>
          <w:rStyle w:val="Revised"/>
        </w:rPr>
        <w:t xml:space="preserve">0.98, calibration-in-the-large 0.00, Brier 0.117</w:t>
      </w:r>
      <w:r>
        <w:t xml:space="preserve">; Supplementary Table S23</w:t>
      </w:r>
      <w:r>
        <w:rPr>
          <w:rStyle w:val="Revised"/>
        </w:rPr>
        <w:t xml:space="preserve">, Supplementary Figure S1</w:t>
      </w:r>
      <w:r>
        <w:t xml:space="preserve">).</w:t>
      </w:r>
      <w:r>
        <w:t xml:space="preserve"> </w:t>
      </w:r>
      <w:r>
        <w:rPr>
          <w:rStyle w:val="Revised"/>
        </w:rPr>
        <w:t xml:space="preserve">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w:t>
      </w:r>
      <w:r>
        <w:t xml:space="preserve"> </w:t>
      </w:r>
      <w:r>
        <w:rPr>
          <w:rStyle w:val="Revised"/>
        </w:rPr>
        <w:t xml:space="preserve">essentially unchanged (OR = 2.07 vs. 2.04). Of these covariates only birth quarter was associated with retention: conditional on performance and volume, relatively younger athletes were retained somewhat more often (linear trend OR = 1.16 per quarter, 95% CI [1.03, 1.31]; Supplementary Table S13)</w:t>
      </w:r>
      <w:r>
        <w:t xml:space="preserve">. A quarter of volume variance lies between clubs (ICC =</w:t>
      </w:r>
      <w:r>
        <w:t xml:space="preserve"> </w:t>
      </w:r>
      <w:r>
        <w:rPr>
          <w:rStyle w:val="Revised"/>
        </w:rPr>
        <w:t xml:space="preserve">0.27, 287</w:t>
      </w:r>
      <w:r>
        <w:t xml:space="preserve"> </w:t>
      </w:r>
      <w:r>
        <w:t xml:space="preserve">clubs), but</w:t>
      </w:r>
      <w:r>
        <w:t xml:space="preserve"> </w:t>
      </w:r>
      <w:r>
        <w:rPr>
          <w:rStyle w:val="Revised"/>
        </w:rPr>
        <w:t xml:space="preserve">club random intercepts, club-clustered standard errors and a population-averaged model gave similar volume estimates (OR = 2.10, 2.04 [1.75, 2.39] and 2.03; Supplementary Table S22)</w:t>
      </w:r>
      <w:r>
        <w:rPr>
          <w:rStyle w:val="Revised"/>
        </w:rPr>
        <w:t xml:space="preserve">, and folds grouped by club gave the same cross-validated AUC (0.766; Supplementary Table S26)</w:t>
      </w:r>
      <w:r>
        <w:t xml:space="preserve">: the association holds within clubs</w:t>
      </w:r>
      <w:r>
        <w:t xml:space="preserve"> </w:t>
      </w:r>
      <w:r>
        <w:rPr>
          <w:rStyle w:val="Revised"/>
        </w:rPr>
        <w:t xml:space="preserve">and carries over to clubs not used for fitting</w:t>
      </w:r>
      <w:r>
        <w:t xml:space="preserve">.</w:t>
      </w:r>
    </w:p>
    <w:bookmarkEnd w:id="37"/>
    <w:bookmarkStart w:id="38" w:name="Xb605678fcb2abceaec1c001a4bcd0f3eaaa0fb1"/>
    <w:p>
      <w:pPr>
        <w:pStyle w:val="Heading2"/>
      </w:pPr>
      <w:r>
        <w:t xml:space="preserve">3.5</w:t>
      </w:r>
      <w:r>
        <w:t xml:space="preserve"> </w:t>
      </w:r>
      <w:r>
        <w:rPr>
          <w:rStyle w:val="Revised"/>
        </w:rPr>
        <w:t xml:space="preserve">Within-athlete decline</w:t>
      </w:r>
      <w:r>
        <w:t xml:space="preserve"> </w:t>
      </w:r>
      <w:r>
        <w:t xml:space="preserve">versus baseline heterogeneity</w:t>
      </w:r>
    </w:p>
    <w:p>
      <w:pPr>
        <w:pStyle w:val="FirstParagraph"/>
      </w:pPr>
      <w:r>
        <w:rPr>
          <w:b/>
          <w:bCs/>
        </w:rPr>
        <w:t xml:space="preserve">Early behavioral heterogeneity and within-athlete</w:t>
      </w:r>
      <w:r>
        <w:rPr>
          <w:b/>
          <w:bCs/>
        </w:rPr>
        <w:t xml:space="preserve"> </w:t>
      </w:r>
      <w:r>
        <w:rPr>
          <w:rStyle w:val="Revised"/>
          <w:b/>
          <w:bCs/>
        </w:rPr>
        <w:t xml:space="preserve">decline</w:t>
      </w:r>
      <w:r>
        <w:rPr>
          <w:b/>
          <w:bCs/>
        </w:rPr>
        <w:t xml:space="preserve"> </w:t>
      </w:r>
      <w:r>
        <w:rPr>
          <w:b/>
          <w:bCs/>
        </w:rPr>
        <w:t xml:space="preserve">contribute independently; they are not substitutes.</w:t>
      </w:r>
      <w:r>
        <w:t xml:space="preserve"> </w:t>
      </w:r>
      <w:r>
        <w:rPr>
          <w:rStyle w:val="Revised"/>
        </w:rPr>
        <w:t xml:space="preserve">Four</w:t>
      </w:r>
      <w:r>
        <w:t xml:space="preserve"> </w:t>
      </w:r>
      <w:r>
        <w:t xml:space="preserve">analyses separate the two readings of Figure 2.</w:t>
      </w:r>
    </w:p>
    <w:p>
      <w:pPr>
        <w:pStyle w:val="BodyText"/>
      </w:pPr>
      <w:r>
        <w:t xml:space="preserve">First, level and change. Among athletes still</w:t>
      </w:r>
      <w:r>
        <w:t xml:space="preserve"> </w:t>
      </w:r>
      <w:r>
        <w:rPr>
          <w:rStyle w:val="Revised"/>
        </w:rPr>
        <w:t xml:space="preserve">competing at age 14 (≥1 result; 1,926</w:t>
      </w:r>
      <w:r>
        <w:t xml:space="preserve">; complete-case model n =</w:t>
      </w:r>
      <w:r>
        <w:t xml:space="preserve"> </w:t>
      </w:r>
      <w:r>
        <w:rPr>
          <w:rStyle w:val="Revised"/>
        </w:rPr>
        <w:t xml:space="preserve">1,925</w:t>
      </w:r>
      <w:r>
        <w:t xml:space="preserve">), the age-14 volume level (OR =</w:t>
      </w:r>
      <w:r>
        <w:t xml:space="preserve"> </w:t>
      </w:r>
      <w:r>
        <w:rPr>
          <w:rStyle w:val="Revised"/>
        </w:rPr>
        <w:t xml:space="preserve">2.51</w:t>
      </w:r>
      <w:r>
        <w:t xml:space="preserve"> </w:t>
      </w:r>
      <w:r>
        <w:t xml:space="preserve">per SD, 95% CI</w:t>
      </w:r>
      <w:r>
        <w:t xml:space="preserve"> </w:t>
      </w:r>
      <w:r>
        <w:rPr>
          <w:rStyle w:val="Revised"/>
        </w:rPr>
        <w:t xml:space="preserve">[2.17, 2.89]</w:t>
      </w:r>
      <w:r>
        <w:t xml:space="preserve">) and the change from age 14 to 15 (OR =</w:t>
      </w:r>
      <w:r>
        <w:t xml:space="preserve"> </w:t>
      </w:r>
      <w:r>
        <w:rPr>
          <w:rStyle w:val="Revised"/>
        </w:rPr>
        <w:t xml:space="preserve">2.29 per SD increase</w:t>
      </w:r>
      <w:r>
        <w:t xml:space="preserve">, 95% CI</w:t>
      </w:r>
      <w:r>
        <w:t xml:space="preserve"> </w:t>
      </w:r>
      <w:r>
        <w:rPr>
          <w:rStyle w:val="Revised"/>
        </w:rPr>
        <w:t xml:space="preserve">[2.00, 2.62]; i.e., OR = 0.44 per SD, about 6.4 meets, of decline</w:t>
      </w:r>
      <w:r>
        <w:t xml:space="preserve">) contributed independently (both</w:t>
      </w:r>
      <w:r>
        <w:t xml:space="preserve"> </w:t>
      </w:r>
      <w:r>
        <w:rPr>
          <w:i/>
          <w:iCs/>
        </w:rPr>
        <w:t xml:space="preserve">p</w:t>
      </w:r>
      <w:r>
        <w:t xml:space="preserve"> </w:t>
      </w:r>
      <w:r>
        <w:t xml:space="preserve">&lt; .001); adding change</w:t>
      </w:r>
      <w:r>
        <w:t xml:space="preserve"> </w:t>
      </w:r>
      <w:r>
        <w:rPr>
          <w:rStyle w:val="Revised"/>
        </w:rPr>
        <w:t xml:space="preserve">raised pseudo-</w:t>
      </w:r>
      <w:r>
        <w:rPr>
          <w:rStyle w:val="Revised"/>
          <w:i/>
          <w:iCs/>
        </w:rPr>
        <w:t xml:space="preserve">R</w:t>
      </w:r>
      <w:r>
        <w:rPr>
          <w:rStyle w:val="Revised"/>
        </w:rPr>
        <w:t xml:space="preserve">² from 0.150 to 0.245</w:t>
      </w:r>
      <w:r>
        <w:t xml:space="preserve"> </w:t>
      </w:r>
      <w:r>
        <w:t xml:space="preserve">(Table 4</w:t>
      </w:r>
      <w:r>
        <w:rPr>
          <w:rStyle w:val="Revised"/>
        </w:rPr>
        <w:t xml:space="preserve">; Supplementary Table S14</w:t>
      </w:r>
      <w:r>
        <w:t xml:space="preserve">).</w:t>
      </w:r>
    </w:p>
    <w:p>
      <w:pPr>
        <w:pStyle w:val="BodyText"/>
      </w:pPr>
      <w:r>
        <w:t xml:space="preserve">Second, because a change score spanning the exit could conflate</w:t>
      </w:r>
      <w:r>
        <w:t xml:space="preserve"> </w:t>
      </w:r>
      <w:r>
        <w:rPr>
          <w:rStyle w:val="Revised"/>
        </w:rPr>
        <w:t xml:space="preserve">decline</w:t>
      </w:r>
      <w:r>
        <w:t xml:space="preserve"> </w:t>
      </w:r>
      <w:r>
        <w:t xml:space="preserve">with the exit itself, we repeated the test where no exit can contaminate it: among athletes still competing at age 16 (≥2 results; n =</w:t>
      </w:r>
      <w:r>
        <w:t xml:space="preserve"> </w:t>
      </w:r>
      <w:r>
        <w:rPr>
          <w:rStyle w:val="Revised"/>
        </w:rPr>
        <w:t xml:space="preserve">1,088</w:t>
      </w:r>
      <w:r>
        <w:t xml:space="preserve">), volume at 15 (OR = 3.04, 95% CI</w:t>
      </w:r>
      <w:r>
        <w:t xml:space="preserve"> </w:t>
      </w:r>
      <w:r>
        <w:rPr>
          <w:rStyle w:val="Revised"/>
        </w:rPr>
        <w:t xml:space="preserve">[2.56, 3.62]</w:t>
      </w:r>
      <w:r>
        <w:t xml:space="preserve">) and change from 15 to 16 (OR =</w:t>
      </w:r>
      <w:r>
        <w:t xml:space="preserve"> </w:t>
      </w:r>
      <w:r>
        <w:rPr>
          <w:rStyle w:val="Revised"/>
        </w:rPr>
        <w:t xml:space="preserve">1.87</w:t>
      </w:r>
      <w:r>
        <w:t xml:space="preserve"> </w:t>
      </w:r>
      <w:r>
        <w:rPr>
          <w:rStyle w:val="Revised"/>
        </w:rPr>
        <w:t xml:space="preserve">per SD increase</w:t>
      </w:r>
      <w:r>
        <w:t xml:space="preserve">, 95% CI</w:t>
      </w:r>
      <w:r>
        <w:t xml:space="preserve"> </w:t>
      </w:r>
      <w:r>
        <w:rPr>
          <w:rStyle w:val="Revised"/>
        </w:rPr>
        <w:t xml:space="preserve">[1.60, 2.19]</w:t>
      </w:r>
      <w:r>
        <w:rPr>
          <w:rStyle w:val="Revised"/>
        </w:rPr>
        <w:t xml:space="preserve">; 0.54 per SD of decline</w:t>
      </w:r>
      <w:r>
        <w:t xml:space="preserv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w:t>
      </w:r>
      <w:r>
        <w:t xml:space="preserve"> </w:t>
      </w:r>
      <w:r>
        <w:rPr>
          <w:rStyle w:val="Revised"/>
        </w:rPr>
        <w:t xml:space="preserve">1,146</w:t>
      </w:r>
      <w:r>
        <w:t xml:space="preserve"> </w:t>
      </w:r>
      <w:r>
        <w:t xml:space="preserve">with final seasons at ages 15–19), median volumes at T−3, T−2, T−1, and T were 12, 10, 9, and 4 meets</w:t>
      </w:r>
      <w:r>
        <w:rPr>
          <w:rStyle w:val="Revised"/>
        </w:rPr>
        <w:t xml:space="preserve">; 95% were still competing in their penultimate season, and among final seasons at 16+ (n = 800), 74% had a</w:t>
      </w:r>
      <w:r>
        <w:rPr>
          <w:rStyle w:val="Revised"/>
        </w:rPr>
        <w:t xml:space="preserve"> </w:t>
      </w:r>
      <w:r>
        <w:rPr>
          <w:rStyle w:val="Revised"/>
          <w:i/>
          <w:iCs/>
        </w:rPr>
        <w:t xml:space="preserve">reduced-but-nonzero</w:t>
      </w:r>
      <w:r>
        <w:rPr>
          <w:rStyle w:val="Revised"/>
        </w:rPr>
        <w:t xml:space="preserve"> </w:t>
      </w:r>
      <w:r>
        <w:rPr>
          <w:rStyle w:val="Revised"/>
        </w:rPr>
        <w:t xml:space="preserve">penultimate season relative to their earlier peak, 6.5% a gap year, and 20% exited from peak volume (Supplementary Table S19)</w:t>
      </w:r>
      <w:r>
        <w:t xml:space="preserve">.</w:t>
      </w:r>
    </w:p>
    <w:p>
      <w:pPr>
        <w:pStyle w:val="BodyText"/>
      </w:pPr>
      <w:r>
        <w:rPr>
          <w:rStyle w:val="Revised"/>
        </w:rP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rStyle w:val="Revised"/>
          <w:i/>
          <w:iCs/>
        </w:rPr>
        <w:t xml:space="preserve">p</w:t>
      </w:r>
      <w:r>
        <w:rPr>
          <w:rStyle w:val="Revised"/>
        </w:rPr>
        <w:t xml:space="preserve"> </w:t>
      </w:r>
      <w:r>
        <w:rPr>
          <w:rStyle w:val="Revised"/>
        </w:rP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rPr>
          <w:rStyle w:val="Revised"/>
        </w:rP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w:t>
      </w:r>
      <w:r>
        <w:t xml:space="preserve"> </w:t>
      </w:r>
      <w:r>
        <w:rPr>
          <w:rStyle w:val="Revised"/>
        </w:rPr>
        <w:t xml:space="preserve">moderately</w:t>
      </w:r>
      <w:r>
        <w:t xml:space="preserve"> </w:t>
      </w:r>
      <w:r>
        <w:t xml:space="preserve">correlated (Spearman ρ =</w:t>
      </w:r>
      <w:r>
        <w:t xml:space="preserve"> </w:t>
      </w:r>
      <w:r>
        <w:rPr>
          <w:rStyle w:val="Revised"/>
        </w:rPr>
        <w:t xml:space="preserve">.35</w:t>
      </w:r>
      <w:r>
        <w:t xml:space="preserve"> </w:t>
      </w:r>
      <w:r>
        <w:t xml:space="preserve">with baseline Tyrving),</w:t>
      </w:r>
      <w:r>
        <w:t xml:space="preserve"> </w:t>
      </w:r>
      <w:r>
        <w:rPr>
          <w:rStyle w:val="Revised"/>
        </w:rPr>
        <w:t xml:space="preserve">but above-median volume was associated with higher senior retention within every baseline-Tyrving quartile, from 15.8% vs. 3.9% in the lowest to 38.1% vs. 13.5% in the highest (Supplementary Table S32)</w:t>
      </w:r>
      <w:r>
        <w:t xml:space="preserve">.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w:t>
      </w:r>
      <w:r>
        <w:t xml:space="preserve"> </w:t>
      </w:r>
      <w:r>
        <w:rPr>
          <w:rStyle w:val="Revised"/>
        </w:rPr>
        <w:t xml:space="preserve">still in their career at age 16 (final active season at 16 or later; n = 1,148)</w:t>
      </w:r>
      <w:r>
        <w:t xml:space="preserve">, volume across ages 15–16 was the largest contributor to subsequent cessation risk (HR =</w:t>
      </w:r>
      <w:r>
        <w:t xml:space="preserve"> </w:t>
      </w:r>
      <w:r>
        <w:rPr>
          <w:rStyle w:val="Revised"/>
        </w:rPr>
        <w:t xml:space="preserve">0.68</w:t>
      </w:r>
      <w:r>
        <w:t xml:space="preserve"> </w:t>
      </w:r>
      <w:r>
        <w:t xml:space="preserve">per SD, 95% CI</w:t>
      </w:r>
      <w:r>
        <w:t xml:space="preserve"> </w:t>
      </w:r>
      <w:r>
        <w:rPr>
          <w:rStyle w:val="Revised"/>
        </w:rPr>
        <w:t xml:space="preserve">[0.62, 0.74]</w:t>
      </w:r>
      <w:r>
        <w:t xml:space="preserve">, C-index =</w:t>
      </w:r>
      <w:r>
        <w:t xml:space="preserve"> </w:t>
      </w:r>
      <w:r>
        <w:rPr>
          <w:rStyle w:val="Revised"/>
        </w:rPr>
        <w:t xml:space="preserve">0.695</w:t>
      </w:r>
      <w:r>
        <w:t xml:space="preserve">; complete-case n =</w:t>
      </w:r>
      <w:r>
        <w:t xml:space="preserve"> </w:t>
      </w:r>
      <w:r>
        <w:rPr>
          <w:rStyle w:val="Revised"/>
        </w:rPr>
        <w:t xml:space="preserve">1,147</w:t>
      </w:r>
      <w:r>
        <w:t xml:space="preserve">; Supplementary Table S8).</w:t>
      </w:r>
      <w:r>
        <w:t xml:space="preserve"> </w:t>
      </w:r>
      <w:r>
        <w:rPr>
          <w:rStyle w:val="Revised"/>
        </w:rPr>
        <w:t xml:space="preserve">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rPr>
          <w:rStyle w:val="Revised"/>
        </w:rPr>
        <w:t xml:space="preserve">A prospective rule can be evaluated at the end of the age-14 season (Table 6).</w:t>
      </w:r>
      <w:r>
        <w:t xml:space="preserve"> </w:t>
      </w:r>
      <w:r>
        <w:t xml:space="preserve">At a moderate</w:t>
      </w:r>
      <w:r>
        <w:t xml:space="preserve"> </w:t>
      </w:r>
      <w:r>
        <w:rPr>
          <w:rStyle w:val="Revised"/>
        </w:rPr>
        <w:t xml:space="preserve">candidate</w:t>
      </w:r>
      <w:r>
        <w:t xml:space="preserve"> </w:t>
      </w:r>
      <w:r>
        <w:t xml:space="preserve">threshold (vol &lt; 10 meets across ages 13–14, flagging</w:t>
      </w:r>
      <w:r>
        <w:t xml:space="preserve"> </w:t>
      </w:r>
      <w:r>
        <w:rPr>
          <w:rStyle w:val="Revised"/>
        </w:rPr>
        <w:t xml:space="preserve">27.3%</w:t>
      </w:r>
      <w:r>
        <w:t xml:space="preserve">), senior retention was</w:t>
      </w:r>
      <w:r>
        <w:t xml:space="preserve"> </w:t>
      </w:r>
      <w:r>
        <w:rPr>
          <w:rStyle w:val="Revised"/>
        </w:rPr>
        <w:t xml:space="preserve">5.5%</w:t>
      </w:r>
      <w:r>
        <w:t xml:space="preserve"> </w:t>
      </w:r>
      <w:r>
        <w:t xml:space="preserve">among flagged athletes versus</w:t>
      </w:r>
      <w:r>
        <w:t xml:space="preserve"> </w:t>
      </w:r>
      <w:r>
        <w:rPr>
          <w:rStyle w:val="Revised"/>
        </w:rPr>
        <w:t xml:space="preserve">20.3%</w:t>
      </w:r>
      <w:r>
        <w:t xml:space="preserve"> </w:t>
      </w:r>
      <w:r>
        <w:t xml:space="preserve">among unflagged, a</w:t>
      </w:r>
      <w:r>
        <w:t xml:space="preserve"> </w:t>
      </w:r>
      <w:r>
        <w:rPr>
          <w:rStyle w:val="Revised"/>
        </w:rPr>
        <w:t xml:space="preserve">3.7-fold</w:t>
      </w:r>
      <w:r>
        <w:t xml:space="preserve"> </w:t>
      </w:r>
      <w:r>
        <w:t xml:space="preserve">difference in retention prospects (PPV =</w:t>
      </w:r>
      <w:r>
        <w:t xml:space="preserve"> </w:t>
      </w:r>
      <w:r>
        <w:rPr>
          <w:rStyle w:val="Revised"/>
        </w:rPr>
        <w:t xml:space="preserve">0.95</w:t>
      </w:r>
      <w:r>
        <w:t xml:space="preserve">, sensitivity =</w:t>
      </w:r>
      <w:r>
        <w:t xml:space="preserve"> </w:t>
      </w:r>
      <w:r>
        <w:rPr>
          <w:rStyle w:val="Revised"/>
        </w:rPr>
        <w:t xml:space="preserve">0.31</w:t>
      </w:r>
      <w:r>
        <w:t xml:space="preserve">); lower (&lt; 5) and higher (&lt; 15) thresholds narrow or broaden the screen. Two properties discipline use: PPV partly reflects the 84% base rate (</w:t>
      </w:r>
      <w:r>
        <w:rPr>
          <w:rStyle w:val="Revised"/>
        </w:rPr>
        <w:t xml:space="preserve">~11-point</w:t>
      </w:r>
      <w:r>
        <w:t xml:space="preserve"> </w:t>
      </w:r>
      <w:r>
        <w:t xml:space="preserve">precision gain), and NPV = 0.20 means unflagged athletes are</w:t>
      </w:r>
      <w:r>
        <w:t xml:space="preserve"> </w:t>
      </w:r>
      <w:r>
        <w:rPr>
          <w:i/>
          <w:iCs/>
        </w:rPr>
        <w:t xml:space="preserve">not</w:t>
      </w:r>
      <w:r>
        <w:t xml:space="preserve"> </w:t>
      </w:r>
      <w:r>
        <w:t xml:space="preserve">“safe”</w:t>
      </w:r>
      <w:r>
        <w:t xml:space="preserve">: four in five also fail to retain.</w:t>
      </w:r>
      <w:r>
        <w:t xml:space="preserve"> </w:t>
      </w:r>
      <w:r>
        <w:rPr>
          <w:rStyle w:val="Revised"/>
        </w:rPr>
        <w:t xml:space="preserve">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w:t>
      </w:r>
      <w:r>
        <w:t xml:space="preserve"> </w:t>
      </w:r>
      <w:r>
        <w:rPr>
          <w:rStyle w:val="Revised"/>
        </w:rPr>
        <w:t xml:space="preserve">at ages 13–14</w:t>
      </w:r>
      <w:r>
        <w:t xml:space="preserve">)</w:t>
      </w:r>
      <w:r>
        <w:t xml:space="preserve"> </w:t>
      </w:r>
      <w:r>
        <w:rPr>
          <w:rStyle w:val="Revised"/>
        </w:rPr>
        <w:t xml:space="preserve">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w:t>
      </w:r>
      <w:r>
        <w:t xml:space="preserve">. Because HHI is bounded below by 1/(result count), we stress-tested for count-dependence; the association</w:t>
      </w:r>
      <w:r>
        <w:t xml:space="preserve"> </w:t>
      </w:r>
      <w:r>
        <w:rPr>
          <w:rStyle w:val="Revised"/>
        </w:rPr>
        <w:t xml:space="preserve">was unchanged under</w:t>
      </w:r>
      <w:r>
        <w:t xml:space="preserve"> </w:t>
      </w:r>
      <w:r>
        <w:t xml:space="preserve">restriction to ≥5 and ≥8</w:t>
      </w:r>
      <w:r>
        <w:t xml:space="preserve"> </w:t>
      </w:r>
      <w:r>
        <w:rPr>
          <w:rStyle w:val="Revised"/>
        </w:rPr>
        <w:t xml:space="preserve">results at ages 13–14 (OR = 1.17, 1.17)</w:t>
      </w:r>
      <w:r>
        <w:t xml:space="preserve"> </w:t>
      </w:r>
      <w:r>
        <w:t xml:space="preserve">and a finite-sample-corrected index (OR =</w:t>
      </w:r>
      <w:r>
        <w:t xml:space="preserve"> </w:t>
      </w:r>
      <w:r>
        <w:rPr>
          <w:rStyle w:val="Revised"/>
        </w:rPr>
        <w:t xml:space="preserve">1.20</w:t>
      </w:r>
      <w:r>
        <w:t xml:space="preserve">, 95% CI</w:t>
      </w:r>
      <w:r>
        <w:t xml:space="preserve"> </w:t>
      </w:r>
      <w:r>
        <w:rPr>
          <w:rStyle w:val="Revised"/>
        </w:rPr>
        <w:t xml:space="preserve">[1.05, 1.35]</w:t>
      </w:r>
      <w:r>
        <w:t xml:space="preserve">; Supplementary Table S20)</w:t>
      </w:r>
      <w:r>
        <w:rPr>
          <w:rStyle w:val="Revised"/>
        </w:rPr>
        <w:t xml:space="preserve">. The index captures concentration</w:t>
      </w:r>
      <w:r>
        <w:rPr>
          <w:rStyle w:val="Revised"/>
        </w:rPr>
        <w:t xml:space="preserve"> </w:t>
      </w:r>
      <w:r>
        <w:rPr>
          <w:rStyle w:val="Revised"/>
          <w:i/>
          <w:iCs/>
        </w:rPr>
        <w:t xml:space="preserve">within</w:t>
      </w:r>
      <w:r>
        <w:rPr>
          <w:rStyle w:val="Revised"/>
        </w:rPr>
        <w:t xml:space="preserve"> </w:t>
      </w:r>
      <w:r>
        <w:rPr>
          <w:rStyle w:val="Revised"/>
        </w:rPr>
        <w:t xml:space="preserve">track and field, not multisport diversification (§4.6).</w:t>
      </w:r>
    </w:p>
    <w:bookmarkEnd w:id="42"/>
    <w:bookmarkStart w:id="43" w:name="Xc24900d152d1ea4b537c2240c8708c9c2bfa41a"/>
    <w:p>
      <w:pPr>
        <w:pStyle w:val="Heading2"/>
      </w:pPr>
      <w:r>
        <w:t xml:space="preserve">3.10</w:t>
      </w:r>
      <w:r>
        <w:t xml:space="preserve"> </w:t>
      </w:r>
      <w:r>
        <w:rPr>
          <w:rStyle w:val="Revised"/>
        </w:rPr>
        <w:t xml:space="preserve">Internal cohort replication</w:t>
      </w:r>
      <w:r>
        <w:t xml:space="preserve"> </w:t>
      </w:r>
      <w:r>
        <w:t xml:space="preserve">and sensitivity</w:t>
      </w:r>
    </w:p>
    <w:p>
      <w:pPr>
        <w:pStyle w:val="FirstParagraph"/>
      </w:pPr>
      <w:r>
        <w:t xml:space="preserve">Re-estimated by cohort, the pre-milestone volume effect</w:t>
      </w:r>
      <w:r>
        <w:t xml:space="preserve"> </w:t>
      </w:r>
      <w:r>
        <w:rPr>
          <w:rStyle w:val="Revised"/>
        </w:rPr>
        <w:t xml:space="preserve">was reproduced</w:t>
      </w:r>
      <w:r>
        <w:t xml:space="preserve">: Cohort A OR =</w:t>
      </w:r>
      <w:r>
        <w:t xml:space="preserve"> </w:t>
      </w:r>
      <w:r>
        <w:rPr>
          <w:rStyle w:val="Revised"/>
        </w:rPr>
        <w:t xml:space="preserve">2.03</w:t>
      </w:r>
      <w:r>
        <w:t xml:space="preserve"> </w:t>
      </w:r>
      <w:r>
        <w:t xml:space="preserve">(95% CI</w:t>
      </w:r>
      <w:r>
        <w:t xml:space="preserve"> </w:t>
      </w:r>
      <w:r>
        <w:rPr>
          <w:rStyle w:val="Revised"/>
        </w:rPr>
        <w:t xml:space="preserve">[1.72, 2.38]</w:t>
      </w:r>
      <w:r>
        <w:t xml:space="preserve">), Cohort B OR =</w:t>
      </w:r>
      <w:r>
        <w:t xml:space="preserve"> </w:t>
      </w:r>
      <w:r>
        <w:rPr>
          <w:rStyle w:val="Revised"/>
        </w:rPr>
        <w:t xml:space="preserve">2.10</w:t>
      </w:r>
      <w:r>
        <w:t xml:space="preserve"> </w:t>
      </w:r>
      <w:r>
        <w:t xml:space="preserve">(95% CI</w:t>
      </w:r>
      <w:r>
        <w:t xml:space="preserve"> </w:t>
      </w:r>
      <w:r>
        <w:rPr>
          <w:rStyle w:val="Revised"/>
        </w:rPr>
        <w:t xml:space="preserve">[1.71, 2.58]</w:t>
      </w:r>
      <w:r>
        <w:t xml:space="preserve">), both</w:t>
      </w:r>
      <w:r>
        <w:t xml:space="preserve"> </w:t>
      </w:r>
      <w:r>
        <w:rPr>
          <w:i/>
          <w:iCs/>
        </w:rPr>
        <w:t xml:space="preserve">p</w:t>
      </w:r>
      <w:r>
        <w:t xml:space="preserve"> </w:t>
      </w:r>
      <w:r>
        <w:t xml:space="preserve">&lt; .001 (Table 7);</w:t>
      </w:r>
      <w:r>
        <w:t xml:space="preserve"> </w:t>
      </w:r>
      <w:r>
        <w:rPr>
          <w:rStyle w:val="Revised"/>
        </w:rPr>
        <w:t xml:space="preserve">female sex predicted lower and baseline performance higher retention in both cohorts</w:t>
      </w:r>
      <w:r>
        <w:t xml:space="preserve">.</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w:t>
      </w:r>
      <w:r>
        <w:t xml:space="preserve"> </w:t>
      </w:r>
      <w:r>
        <w:rPr>
          <w:rStyle w:val="Revised"/>
        </w:rPr>
        <w:t xml:space="preserve">1.95, 2.04, 1.87</w:t>
      </w:r>
      <w:r>
        <w:t xml:space="preserve"> </w:t>
      </w:r>
      <w:r>
        <w:t xml:space="preserve">across the three definitions; Supplementary Table S9), to the fixed-window outcome (ages 20–22: OR =</w:t>
      </w:r>
      <w:r>
        <w:t xml:space="preserve"> </w:t>
      </w:r>
      <w:r>
        <w:rPr>
          <w:rStyle w:val="Revised"/>
        </w:rPr>
        <w:t xml:space="preserve">2.08</w:t>
      </w:r>
      <w:r>
        <w:t xml:space="preserve">; Supplementary Table S24), to multiple imputation (Supplementary Table S21),</w:t>
      </w:r>
      <w:r>
        <w:t xml:space="preserve"> </w:t>
      </w:r>
      <w:r>
        <w:rPr>
          <w:rStyle w:val="Revised"/>
        </w:rPr>
        <w:t xml:space="preserve">to treating temporary gaps as exits (Cox HR 0.65, 0.62, 0.62; Supplementary Table S30; only 4.4% of athletes who missed two consecutive seasons ever returned),</w:t>
      </w:r>
      <w:r>
        <w:t xml:space="preserve"> </w:t>
      </w:r>
      <w:r>
        <w:t xml:space="preserve">and to</w:t>
      </w:r>
      <w:r>
        <w:t xml:space="preserve"> </w:t>
      </w:r>
      <w:r>
        <w:rPr>
          <w:rStyle w:val="Revised"/>
        </w:rPr>
        <w:t xml:space="preserve">club-clustered</w:t>
      </w:r>
      <w:r>
        <w:t xml:space="preserve"> </w:t>
      </w:r>
      <w:r>
        <w:t xml:space="preserve">standard errors (Supplementary Table</w:t>
      </w:r>
      <w:r>
        <w:t xml:space="preserve"> </w:t>
      </w:r>
      <w:r>
        <w:rPr>
          <w:rStyle w:val="Revised"/>
        </w:rPr>
        <w:t xml:space="preserve">S22</w:t>
      </w:r>
      <w:r>
        <w:t xml:space="preserve">).</w:t>
      </w:r>
      <w:r>
        <w:t xml:space="preserve"> </w:t>
      </w:r>
      <w:r>
        <w:rPr>
          <w:rStyle w:val="Revised"/>
        </w:rPr>
        <w:t xml:space="preserve">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w:t>
      </w:r>
      <w:r>
        <w:t xml:space="preserve"> </w:t>
      </w:r>
      <w:r>
        <w:rPr>
          <w:rStyle w:val="Revised"/>
        </w:rPr>
        <w:t xml:space="preserve">2,138</w:t>
      </w:r>
      <w:r>
        <w:t xml:space="preserve"> </w:t>
      </w:r>
      <w:r>
        <w:t xml:space="preserve">young athletes. First, competition volume at ages 13–14 was strongly and prospectively associated with retaining senior competition</w:t>
      </w:r>
      <w:r>
        <w:rPr>
          <w:rStyle w:val="Revised"/>
        </w:rPr>
        <w:t xml:space="preserve">, more strongly than performance measured in the same window, which nonetheless added complementary information</w:t>
      </w:r>
      <w:r>
        <w:t xml:space="preserve">. Second, the association</w:t>
      </w:r>
      <w:r>
        <w:t xml:space="preserve"> </w:t>
      </w:r>
      <w:r>
        <w:rPr>
          <w:rStyle w:val="Revised"/>
        </w:rPr>
        <w:t xml:space="preserve">was reproduced in both birth cohorts</w:t>
      </w:r>
      <w:r>
        <w:t xml:space="preserve"> </w:t>
      </w:r>
      <w:r>
        <w:t xml:space="preserve">and withstood structural controls, club random effects,</w:t>
      </w:r>
      <w:r>
        <w:t xml:space="preserve"> </w:t>
      </w:r>
      <w:r>
        <w:rPr>
          <w:rStyle w:val="Revised"/>
        </w:rPr>
        <w:t xml:space="preserve">club-clustered and club-grouped validation,</w:t>
      </w:r>
      <w:r>
        <w:t xml:space="preserve"> </w:t>
      </w:r>
      <w:r>
        <w:t xml:space="preserve">and multiple imputation. Third, the dropout signal decomposed into two</w:t>
      </w:r>
      <w:r>
        <w:t xml:space="preserve"> </w:t>
      </w:r>
      <w:r>
        <w:rPr>
          <w:rStyle w:val="Revised"/>
        </w:rPr>
        <w:t xml:space="preserve">components</w:t>
      </w:r>
      <w:r>
        <w:t xml:space="preserve">: early behavioral heterogeneity visible at 13–14, and a</w:t>
      </w:r>
      <w:r>
        <w:t xml:space="preserve"> </w:t>
      </w:r>
      <w:r>
        <w:rPr>
          <w:rStyle w:val="Revised"/>
        </w:rPr>
        <w:t xml:space="preserve">within-athlete decline in competition participation before exit</w:t>
      </w:r>
      <w:r>
        <w:t xml:space="preserve">.</w:t>
      </w:r>
      <w:r>
        <w:t xml:space="preserve"> </w:t>
      </w:r>
      <w:r>
        <w:rPr>
          <w:rStyle w:val="Revised"/>
        </w:rPr>
        <w:t xml:space="preserve">Most dropouts tapered</w:t>
      </w:r>
      <w:r>
        <w:t xml:space="preserve"> </w:t>
      </w:r>
      <w:r>
        <w:t xml:space="preserve">(median 12 → 10 → 9 → 4 meets across their last four seasons),</w:t>
      </w:r>
      <w:r>
        <w:t xml:space="preserve"> </w:t>
      </w:r>
      <w:r>
        <w:rPr>
          <w:rStyle w:val="Revised"/>
        </w:rPr>
        <w:t xml:space="preserve">falling below their own earlier level before exit,</w:t>
      </w:r>
      <w:r>
        <w:t xml:space="preserve"> </w:t>
      </w:r>
      <w:r>
        <w:t xml:space="preserve">and decline predicted exit even among athletes all still active at 16. Fourth,</w:t>
      </w:r>
      <w:r>
        <w:t xml:space="preserve"> </w:t>
      </w:r>
      <w:r>
        <w:rPr>
          <w:rStyle w:val="Revised"/>
        </w:rPr>
        <w:t xml:space="preserve">event-category concentration within track and field was not robustly associated with retention once performance in the athlete’s main event was taken into account</w:t>
      </w:r>
      <w:r>
        <w:t xml:space="preserve">.</w:t>
      </w:r>
    </w:p>
    <w:bookmarkEnd w:id="45"/>
    <w:bookmarkStart w:id="46" w:name="X6e10a14ec842d509e460c37e9b714f61dcf7446"/>
    <w:p>
      <w:pPr>
        <w:pStyle w:val="Heading2"/>
      </w:pPr>
      <w:r>
        <w:t xml:space="preserve">4.2</w:t>
      </w:r>
      <w:r>
        <w:t xml:space="preserve"> </w:t>
      </w:r>
      <w:r>
        <w:rPr>
          <w:rStyle w:val="Revised"/>
        </w:rPr>
        <w:t xml:space="preserve">Competition volume and performance carry complementary information</w:t>
      </w:r>
    </w:p>
    <w:p>
      <w:pPr>
        <w:pStyle w:val="FirstParagraph"/>
      </w:pPr>
      <w:r>
        <w:rPr>
          <w:rStyle w:val="Revised"/>
        </w:rP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is thus partially supported: behavior discriminates at least as well as performance, not instead of it.</w:t>
      </w:r>
      <w:r>
        <w:t xml:space="preserve"> </w:t>
      </w:r>
      <w:r>
        <w:t xml:space="preserve">Performance reflects capability; volume reflects the athlete’s own choices about taking part, and those choices</w:t>
      </w:r>
      <w:r>
        <w:t xml:space="preserve"> </w:t>
      </w:r>
      <w:r>
        <w:rPr>
          <w:rStyle w:val="Revised"/>
        </w:rPr>
        <w:t xml:space="preserve">carry at least as much information about later retention as</w:t>
      </w:r>
      <w:r>
        <w:t xml:space="preserve"> </w:t>
      </w:r>
      <w:r>
        <w:t xml:space="preserve">capability does</w:t>
      </w:r>
      <w:r>
        <w:rPr>
          <w:rStyle w:val="Revised"/>
        </w:rPr>
        <w:t xml:space="preserve">, and partly different information</w:t>
      </w:r>
      <w:r>
        <w:t xml:space="preserve">. Two caveats: volume is a near-noiseless count while Tyrving is a scored maximum</w:t>
      </w:r>
      <w:r>
        <w:t xml:space="preserve"> </w:t>
      </w:r>
      <w:r>
        <w:rPr>
          <w:rStyle w:val="Revised"/>
        </w:rPr>
        <w:t xml:space="preserve">whose norms are not equally demanding across event groups</w:t>
      </w:r>
      <w:r>
        <w:t xml:space="preserve">, so part of the gap could be measurement precision (</w:t>
      </w:r>
      <w:r>
        <w:rPr>
          <w:rStyle w:val="Revised"/>
        </w:rPr>
        <w:t xml:space="preserve">a within-event rank did not close it, and</w:t>
      </w:r>
      <w:r>
        <w:t xml:space="preserve"> </w:t>
      </w:r>
      <w:r>
        <w:t xml:space="preserve">the within-stratum effects argue not all of it); and predictor and outcome both index registered activity, so</w:t>
      </w:r>
      <w:r>
        <w:t xml:space="preserve"> </w:t>
      </w:r>
      <w:r>
        <w:rPr>
          <w:rStyle w:val="Revised"/>
        </w:rPr>
        <w:t xml:space="preserve">volume’s advantage</w:t>
      </w:r>
      <w:r>
        <w:t xml:space="preserve"> </w:t>
      </w:r>
      <w:r>
        <w:t xml:space="preserve">describes when disengagement becomes observable, not a causal mechanism.</w:t>
      </w:r>
    </w:p>
    <w:p>
      <w:pPr>
        <w:pStyle w:val="BodyText"/>
      </w:pPr>
      <w:r>
        <w:t xml:space="preserve">Low or declining volume can also have causes unrelated to waning engagement</w:t>
      </w:r>
      <w:r>
        <w:rPr>
          <w:rStyle w:val="Revised"/>
        </w:rPr>
        <w:t xml:space="preserve">: cost, cited more often by youth from less-resourced families</w:t>
      </w:r>
      <w:r>
        <w:rPr>
          <w:rStyle w:val="Revised"/>
          <w:vertAlign w:val="superscript"/>
        </w:rPr>
        <w:t xml:space="preserve">10</w:t>
      </w:r>
      <w:r>
        <w:rPr>
          <w:rStyle w:val="Revised"/>
        </w:rPr>
        <w:t xml:space="preserve"> </w:t>
      </w:r>
      <w:r>
        <w:rPr>
          <w:rStyle w:val="Revised"/>
        </w:rPr>
        <w:t xml:space="preserve">but attenuated here (clubs pay entry fees, travel is short); injury, the most frequently mentioned dropout reason in the 25-year Norwegian track-and-field follow-up (24.3%)</w:t>
      </w:r>
      <w:r>
        <w:rPr>
          <w:rStyle w:val="Revised"/>
          <w:vertAlign w:val="superscript"/>
        </w:rPr>
        <w:t xml:space="preserve">3</w:t>
      </w:r>
      <w:r>
        <w:rPr>
          <w:rStyle w:val="Revised"/>
        </w:rP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w:t>
      </w:r>
      <w:r>
        <w:t xml:space="preserve"> </w:t>
      </w:r>
      <w:r>
        <w:rPr>
          <w:rStyle w:val="Revised"/>
        </w:rPr>
        <w:t xml:space="preserve">Decline is visible within athletes</w:t>
      </w:r>
      <w:r>
        <w:t xml:space="preserve">, and so is early heterogeneity</w:t>
      </w:r>
    </w:p>
    <w:p>
      <w:pPr>
        <w:pStyle w:val="FirstParagraph"/>
      </w:pPr>
      <w:r>
        <w:t xml:space="preserve">Is the divergence in Figure 2</w:t>
      </w:r>
      <w:r>
        <w:t xml:space="preserve"> </w:t>
      </w:r>
      <w:r>
        <w:rPr>
          <w:rStyle w:val="Revised"/>
        </w:rPr>
        <w:t xml:space="preserve">a within-athlete decline</w:t>
      </w:r>
      <w:r>
        <w:t xml:space="preserve">, or early differentiation only, or an artifact of averaging abrupt exits at heterogeneous ages? The exit-aligned</w:t>
      </w:r>
      <w:r>
        <w:t xml:space="preserve"> </w:t>
      </w:r>
      <w:r>
        <w:rPr>
          <w:rStyle w:val="Revised"/>
        </w:rPr>
        <w:t xml:space="preserve">and fixed-effects</w:t>
      </w:r>
      <w:r>
        <w:t xml:space="preserve"> </w:t>
      </w:r>
      <w:r>
        <w:t xml:space="preserve">analyses answer at the individual level: 95% of dropouts were still competing in their penultimate season, only</w:t>
      </w:r>
      <w:r>
        <w:t xml:space="preserve"> </w:t>
      </w:r>
      <w:r>
        <w:rPr>
          <w:rStyle w:val="Revised"/>
        </w:rPr>
        <w:t xml:space="preserve">20%</w:t>
      </w:r>
      <w:r>
        <w:t xml:space="preserve"> </w:t>
      </w:r>
      <w:r>
        <w:t xml:space="preserve">exited directly from peak volume</w:t>
      </w:r>
      <w:r>
        <w:rPr>
          <w:rStyle w:val="Revised"/>
        </w:rPr>
        <w:t xml:space="preserve">, and volume fell below each athlete’s own earlier level in the two seasons before exit. The typical exit is preceded by declining participation, not a cliff, although the register shows the timing of this decline, not its reasons.</w:t>
      </w:r>
      <w:r>
        <w:t xml:space="preserve"> </w:t>
      </w:r>
      <w:r>
        <w:t xml:space="preserve">Both components are nonetheless</w:t>
      </w:r>
      <w:r>
        <w:t xml:space="preserve"> </w:t>
      </w:r>
      <w:r>
        <w:rPr>
          <w:rStyle w:val="Revised"/>
        </w:rPr>
        <w:t xml:space="preserve">present</w:t>
      </w:r>
      <w:r>
        <w:t xml:space="preserve">: level and change carried independent information</w:t>
      </w:r>
      <w:r>
        <w:rPr>
          <w:rStyle w:val="Revised"/>
        </w:rPr>
        <w:t xml:space="preserve">, also in the contamination-free window (Section 3.5)</w:t>
      </w:r>
      <w:r>
        <w:t xml:space="preserv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w:t>
      </w:r>
      <w:r>
        <w:t xml:space="preserve"> </w:t>
      </w:r>
      <w:r>
        <w:rPr>
          <w:rStyle w:val="Revised"/>
        </w:rPr>
        <w:t xml:space="preserve">In the Sport Commitment Model,</w:t>
      </w:r>
      <w:r>
        <w:rPr>
          <w:rStyle w:val="Revised"/>
          <w:vertAlign w:val="superscript"/>
        </w:rPr>
        <w:t xml:space="preserve">6,7</w:t>
      </w:r>
      <w:r>
        <w:rPr>
          <w:rStyle w:val="Revised"/>
        </w:rPr>
        <w:t xml:space="preserve"> </w:t>
      </w:r>
      <w:r>
        <w:rPr>
          <w:rStyle w:val="Revised"/>
          <w:i/>
          <w:iCs/>
        </w:rPr>
        <w:t xml:space="preserve">enthusiastic</w:t>
      </w:r>
      <w:r>
        <w:rPr>
          <w:rStyle w:val="Revised"/>
        </w:rPr>
        <w:t xml:space="preserve"> </w:t>
      </w:r>
      <w:r>
        <w:rPr>
          <w:rStyle w:val="Revised"/>
        </w:rPr>
        <w:t xml:space="preserve">commitment is distinguished from</w:t>
      </w:r>
      <w:r>
        <w:rPr>
          <w:rStyle w:val="Revised"/>
        </w:rPr>
        <w:t xml:space="preserve"> </w:t>
      </w:r>
      <w:r>
        <w:rPr>
          <w:rStyle w:val="Revised"/>
          <w:i/>
          <w:iCs/>
        </w:rPr>
        <w:t xml:space="preserve">constrained</w:t>
      </w:r>
      <w:r>
        <w:rPr>
          <w:rStyle w:val="Revised"/>
        </w:rPr>
        <w:t xml:space="preserve"> </w:t>
      </w:r>
      <w:r>
        <w:rPr>
          <w:rStyle w:val="Revised"/>
        </w:rPr>
        <w:t xml:space="preserve">commitment, the latter less sustainable and linked to burnout</w:t>
      </w:r>
      <w:r>
        <w:rPr>
          <w:rStyle w:val="Revised"/>
          <w:vertAlign w:val="superscript"/>
        </w:rPr>
        <w:t xml:space="preserve">35</w:t>
      </w:r>
      <w:r>
        <w:rPr>
          <w:rStyle w:val="Revised"/>
        </w:rPr>
        <w:t xml:space="preserve">; declining volume before exit fits an eroding commitment balance, though the register cannot distinguish waning enthusiasm from accumulating constraint.</w:t>
      </w:r>
      <w:r>
        <w:t xml:space="preserve"> </w:t>
      </w:r>
      <w:r>
        <w:t xml:space="preserve">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w:t>
      </w:r>
      <w:r>
        <w:t xml:space="preserve"> </w:t>
      </w:r>
      <w:r>
        <w:rPr>
          <w:rStyle w:val="Revised"/>
        </w:rPr>
        <w:t xml:space="preserve">one or two</w:t>
      </w:r>
      <w:r>
        <w:t xml:space="preserve"> </w:t>
      </w:r>
      <w:r>
        <w:t xml:space="preserve">seasons before the final exit. The register cannot observe the deliberation, but it can now observe its behavioral shape,</w:t>
      </w:r>
      <w:r>
        <w:t xml:space="preserve"> </w:t>
      </w:r>
      <w:r>
        <w:rPr>
          <w:rStyle w:val="Revised"/>
        </w:rPr>
        <w:t xml:space="preserve">thinning participation before exit</w:t>
      </w:r>
      <w:r>
        <w:t xml:space="preserve">, at the individual level.</w:t>
      </w:r>
    </w:p>
    <w:p>
      <w:pPr>
        <w:pStyle w:val="BodyText"/>
      </w:pPr>
      <w:r>
        <w:t xml:space="preserve">Two readings of the same footprint deserve equal standing</w:t>
      </w:r>
      <w:r>
        <w:rPr>
          <w:rStyle w:val="Revised"/>
        </w:rPr>
        <w:t xml:space="preserve">: disengagement from sport (commitment erosion), or engagement reallocation, since ages 14–16 are when Norwegian multi-sport youth consolidate into one sport, the developmentally appropriate transitions that Battaglia et al.</w:t>
      </w:r>
      <w:r>
        <w:rPr>
          <w:rStyle w:val="Revised"/>
          <w:vertAlign w:val="superscript"/>
        </w:rPr>
        <w:t xml:space="preserve">4</w:t>
      </w:r>
      <w:r>
        <w:rPr>
          <w:rStyle w:val="Revised"/>
        </w:rPr>
        <w:t xml:space="preserve"> </w:t>
      </w:r>
      <w:r>
        <w:rPr>
          <w:rStyle w:val="Revised"/>
        </w:rPr>
        <w:t xml:space="preserve">argue the dropout-as-crisis framing wrongly pathologizes</w:t>
      </w:r>
      <w:r>
        <w:t xml:space="preserve">. The register cannot separate</w:t>
      </w:r>
      <w:r>
        <w:t xml:space="preserve"> </w:t>
      </w:r>
      <w:r>
        <w:rPr>
          <w:rStyle w:val="Revised"/>
        </w:rPr>
        <w:t xml:space="preserve">them; Norwegian research is compatible with both, since involvement is strongly stratified</w:t>
      </w:r>
      <w:r>
        <w:rPr>
          <w:rStyle w:val="Revised"/>
          <w:vertAlign w:val="superscript"/>
        </w:rPr>
        <w:t xml:space="preserve">11,12</w:t>
      </w:r>
      <w:r>
        <w:rPr>
          <w:rStyle w:val="Revised"/>
        </w:rPr>
        <w:t xml:space="preserve"> </w:t>
      </w:r>
      <w:r>
        <w:rPr>
          <w:rStyle w:val="Revised"/>
        </w:rPr>
        <w:t xml:space="preserve">and exit from organized sport can reclaim time and autonomy rather than mark a loss</w:t>
      </w:r>
      <w:r>
        <w:rPr>
          <w:rStyle w:val="Revised"/>
          <w:vertAlign w:val="superscript"/>
        </w:rPr>
        <w:t xml:space="preserve">12</w:t>
      </w:r>
      <w:r>
        <w:t xml:space="preserve">. What the register</w:t>
      </w:r>
      <w:r>
        <w:t xml:space="preserve"> </w:t>
      </w:r>
      <w:r>
        <w:rPr>
          <w:rStyle w:val="Revised"/>
        </w:rPr>
        <w:t xml:space="preserve">shows</w:t>
      </w:r>
      <w:r>
        <w:t xml:space="preserve"> </w:t>
      </w:r>
      <w:r>
        <w:t xml:space="preserve">is that</w:t>
      </w:r>
      <w:r>
        <w:t xml:space="preserve"> </w:t>
      </w:r>
      <w:r>
        <w:rPr>
          <w:i/>
          <w:iCs/>
        </w:rPr>
        <w:t xml:space="preserve">some</w:t>
      </w:r>
      <w:r>
        <w:t xml:space="preserve"> </w:t>
      </w:r>
      <w:r>
        <w:t xml:space="preserve">mechanism (erosion, reallocation, or constraint) leaves a footprint</w:t>
      </w:r>
      <w:r>
        <w:t xml:space="preserve"> </w:t>
      </w:r>
      <w:r>
        <w:rPr>
          <w:rStyle w:val="Revised"/>
        </w:rPr>
        <w:t xml:space="preserve">in</w:t>
      </w:r>
      <w:r>
        <w:t xml:space="preserve"> </w:t>
      </w:r>
      <w:r>
        <w:t xml:space="preserve">registered activity</w:t>
      </w:r>
      <w:r>
        <w:t xml:space="preserve"> </w:t>
      </w:r>
      <w:r>
        <w:rPr>
          <w:rStyle w:val="Revised"/>
        </w:rPr>
        <w:t xml:space="preserve">before</w:t>
      </w:r>
      <w:r>
        <w:t xml:space="preserve"> </w:t>
      </w:r>
      <w:r>
        <w:t xml:space="preserve">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w:t>
      </w:r>
      <w:r>
        <w:t xml:space="preserve"> </w:t>
      </w:r>
      <w:r>
        <w:rPr>
          <w:rStyle w:val="Revised"/>
        </w:rPr>
        <w:t xml:space="preserve">.42</w:t>
      </w:r>
      <w:r>
        <w:t xml:space="preserve">); adjusted, females retained at significantly lower odds in every layer of the primary model (OR =</w:t>
      </w:r>
      <w:r>
        <w:t xml:space="preserve"> </w:t>
      </w:r>
      <w:r>
        <w:rPr>
          <w:rStyle w:val="Revised"/>
        </w:rPr>
        <w:t xml:space="preserve">0.75</w:t>
      </w:r>
      <w:r>
        <w:t xml:space="preserve"> </w:t>
      </w:r>
      <w:r>
        <w:t xml:space="preserve">sex-only,</w:t>
      </w:r>
      <w:r>
        <w:t xml:space="preserve"> </w:t>
      </w:r>
      <w:r>
        <w:rPr>
          <w:rStyle w:val="Revised"/>
        </w:rPr>
        <w:t xml:space="preserve">0.56</w:t>
      </w:r>
      <w:r>
        <w:t xml:space="preserve"> </w:t>
      </w:r>
      <w:r>
        <w:t xml:space="preserve">full model; Table 3)</w:t>
      </w:r>
      <w:r>
        <w:t xml:space="preserve"> </w:t>
      </w:r>
      <w:r>
        <w:rPr>
          <w:rStyle w:val="Revised"/>
        </w:rPr>
        <w:t xml:space="preserve">and in both cohorts</w:t>
      </w:r>
      <w:r>
        <w:t xml:space="preserve">:</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w:t>
      </w:r>
      <w:r>
        <w:t xml:space="preserve"> </w:t>
      </w:r>
      <w:r>
        <w:rPr>
          <w:rStyle w:val="Revised"/>
        </w:rPr>
        <w:t xml:space="preserve">0.46</w:t>
      </w:r>
      <w:r>
        <w:t xml:space="preserve"> </w:t>
      </w:r>
      <w:r>
        <w:t xml:space="preserve">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w:t>
      </w:r>
      <w:r>
        <w:t xml:space="preserve"> </w:t>
      </w:r>
      <w:r>
        <w:rPr>
          <w:rStyle w:val="Revised"/>
        </w:rPr>
        <w:t xml:space="preserve">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w:t>
      </w:r>
      <w:r>
        <w:t xml:space="preserv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w:t>
      </w:r>
      <w:r>
        <w:t xml:space="preserve"> </w:t>
      </w:r>
      <w:r>
        <w:rPr>
          <w:rStyle w:val="Revised"/>
        </w:rPr>
        <w:t xml:space="preserve">and</w:t>
      </w:r>
      <w:r>
        <w:t xml:space="preserve"> </w:t>
      </w:r>
      <w:r>
        <w:t xml:space="preserve">an athlete concentrated within track and field may simultaneously be a multisport sampler.</w:t>
      </w:r>
      <w:r>
        <w:t xml:space="preserve"> </w:t>
      </w:r>
      <w:r>
        <w:rPr>
          <w:rStyle w:val="Revised"/>
        </w:rPr>
        <w:t xml:space="preserve">The across-sport evidence is in any case less settled than often assumed.</w:t>
      </w:r>
      <w:r>
        <w:rPr>
          <w:rStyle w:val="Revised"/>
          <w:vertAlign w:val="superscript"/>
        </w:rPr>
        <w:t xml:space="preserve">36,37</w:t>
      </w:r>
    </w:p>
    <w:bookmarkEnd w:id="50"/>
    <w:bookmarkStart w:id="51" w:name="what-registers-bring"/>
    <w:p>
      <w:pPr>
        <w:pStyle w:val="Heading2"/>
      </w:pPr>
      <w:r>
        <w:t xml:space="preserve">4.7 What registers bring</w:t>
      </w:r>
    </w:p>
    <w:p>
      <w:pPr>
        <w:pStyle w:val="FirstParagraph"/>
      </w:pPr>
      <w:r>
        <w:rPr>
          <w:rStyle w:val="Revised"/>
        </w:rP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w:t>
      </w:r>
      <w:r>
        <w:t xml:space="preserve"> </w:t>
      </w:r>
      <w:r>
        <w:rPr>
          <w:rStyle w:val="Revised"/>
        </w:rPr>
        <w:t xml:space="preserve">candidate</w:t>
      </w:r>
      <w:r>
        <w:t xml:space="preserve"> </w:t>
      </w:r>
      <w:r>
        <w:t xml:space="preserve">threshold. At &lt; 10 meets, the flag captures</w:t>
      </w:r>
      <w:r>
        <w:t xml:space="preserve"> </w:t>
      </w:r>
      <w:r>
        <w:rPr>
          <w:rStyle w:val="Revised"/>
        </w:rPr>
        <w:t xml:space="preserve">27%</w:t>
      </w:r>
      <w:r>
        <w:t xml:space="preserve"> </w:t>
      </w:r>
      <w:r>
        <w:t xml:space="preserve">of the cohort whose senior retention is</w:t>
      </w:r>
      <w:r>
        <w:t xml:space="preserve"> </w:t>
      </w:r>
      <w:r>
        <w:rPr>
          <w:rStyle w:val="Revised"/>
        </w:rPr>
        <w:t xml:space="preserve">5.5%</w:t>
      </w:r>
      <w:r>
        <w:t xml:space="preserve">, versus</w:t>
      </w:r>
      <w:r>
        <w:t xml:space="preserve"> </w:t>
      </w:r>
      <w:r>
        <w:rPr>
          <w:rStyle w:val="Revised"/>
        </w:rPr>
        <w:t xml:space="preserve">20.3%</w:t>
      </w:r>
      <w:r>
        <w:t xml:space="preserve"> </w:t>
      </w:r>
      <w:r>
        <w:t xml:space="preserve">among the unflagged, a</w:t>
      </w:r>
      <w:r>
        <w:t xml:space="preserve"> </w:t>
      </w:r>
      <w:r>
        <w:rPr>
          <w:rStyle w:val="Revised"/>
        </w:rPr>
        <w:t xml:space="preserve">3.7-fold</w:t>
      </w:r>
      <w:r>
        <w:t xml:space="preserve"> </w:t>
      </w:r>
      <w:r>
        <w:t xml:space="preserve">difference computed automatically from data the federation already holds (Table 6</w:t>
      </w:r>
      <w:r>
        <w:rPr>
          <w:rStyle w:val="Revised"/>
        </w:rPr>
        <w:t xml:space="preserve">; similar when derived in one birth cohort and applied to the other, Supplementary Table S29</w:t>
      </w:r>
      <w:r>
        <w:t xml:space="preserve">). Every flagged athlete is low-but-active (cohort entry guarantees a baseline meet), so the flag list is an outreach list.</w:t>
      </w:r>
      <w:r>
        <w:t xml:space="preserve"> </w:t>
      </w:r>
      <w:r>
        <w:rPr>
          <w:rStyle w:val="Revised"/>
        </w:rPr>
        <w:t xml:space="preserve">Sensitivity is 0.31, so most future dropouts are</w:t>
      </w:r>
      <w:r>
        <w:rPr>
          <w:rStyle w:val="Revised"/>
        </w:rPr>
        <w:t xml:space="preserve"> </w:t>
      </w:r>
      <w:r>
        <w:rPr>
          <w:rStyle w:val="Revised"/>
          <w:i/>
          <w:iCs/>
        </w:rPr>
        <w:t xml:space="preserve">not</w:t>
      </w:r>
      <w:r>
        <w:rPr>
          <w:rStyle w:val="Revised"/>
        </w:rPr>
        <w:t xml:space="preserve"> </w:t>
      </w:r>
      <w:r>
        <w:rPr>
          <w:rStyle w:val="Revised"/>
        </w:rPr>
        <w:t xml:space="preserve">flagged:</w:t>
      </w:r>
      <w:r>
        <w:t xml:space="preserve"> </w:t>
      </w:r>
      <w:r>
        <w:t xml:space="preserve">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w:t>
      </w:r>
      <w:r>
        <w:t xml:space="preserve"> </w:t>
      </w:r>
      <w:r>
        <w:rPr>
          <w:rStyle w:val="Revised"/>
        </w:rPr>
        <w:t xml:space="preserve">junior years, when the annual exit rate peaks</w:t>
      </w:r>
      <w:r>
        <w:t xml:space="preserve">.</w:t>
      </w:r>
    </w:p>
    <w:p>
      <w:pPr>
        <w:pStyle w:val="BodyText"/>
      </w:pPr>
      <w:r>
        <w:rPr>
          <w:b/>
          <w:bCs/>
        </w:rPr>
        <w:t xml:space="preserve">(3) Lower the cost side of the next competition cycle, as an offer and never as pressure.</w:t>
      </w:r>
      <w:r>
        <w:t xml:space="preserve"> </w:t>
      </w:r>
      <w:r>
        <w:rPr>
          <w:rStyle w:val="Revised"/>
        </w:rPr>
        <w:t xml:space="preserve">The</w:t>
      </w:r>
      <w:r>
        <w:t xml:space="preserve"> </w:t>
      </w:r>
      <w:r>
        <w:t xml:space="preserve">remaining levers are residual and psychological costs: membership and equipment support,</w:t>
      </w:r>
      <w:r>
        <w:t xml:space="preserve"> </w:t>
      </w:r>
      <w:r>
        <w:rPr>
          <w:rStyle w:val="Revised"/>
        </w:rPr>
        <w:t xml:space="preserve">transport</w:t>
      </w:r>
      <w:r>
        <w:t xml:space="preserve">,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w:t>
      </w:r>
      <w:r>
        <w:t xml:space="preserve"> </w:t>
      </w:r>
      <w:r>
        <w:rPr>
          <w:rStyle w:val="Revised"/>
        </w:rPr>
        <w:t xml:space="preserve">those</w:t>
      </w:r>
      <w:r>
        <w:t xml:space="preserve"> </w:t>
      </w:r>
      <w:r>
        <w:t xml:space="preserve">choosing other priorities, for whom retention pressure would be misplaced; understanding</w:t>
      </w:r>
      <w:r>
        <w:t xml:space="preserve"> </w:t>
      </w:r>
      <w:r>
        <w:rPr>
          <w:i/>
          <w:iCs/>
        </w:rPr>
        <w:t xml:space="preserve">why</w:t>
      </w:r>
      <w:r>
        <w:t xml:space="preserve"> </w:t>
      </w:r>
      <w:r>
        <w:rPr>
          <w:rStyle w:val="Revised"/>
        </w:rPr>
        <w:t xml:space="preserve">requires conversation, supported by</w:t>
      </w:r>
      <w:r>
        <w:t xml:space="preserve"> </w:t>
      </w:r>
      <w:r>
        <w:t xml:space="preserve">commitment instruments such as the SCQ-2.</w:t>
      </w:r>
    </w:p>
    <w:p>
      <w:pPr>
        <w:pStyle w:val="BodyText"/>
      </w:pPr>
      <w:r>
        <w:rPr>
          <w:b/>
          <w:bCs/>
        </w:rPr>
        <w:t xml:space="preserve">(4) Be cautious about prescribing event diversification for retention.</w:t>
      </w:r>
      <w:r>
        <w:t xml:space="preserve"> </w:t>
      </w:r>
      <w:r>
        <w:t xml:space="preserve">Within-sport concentration</w:t>
      </w:r>
      <w:r>
        <w:t xml:space="preserve"> </w:t>
      </w:r>
      <w:r>
        <w:rPr>
          <w:rStyle w:val="Revised"/>
        </w:rPr>
        <w:t xml:space="preserve">was not associated with lower</w:t>
      </w:r>
      <w:r>
        <w:t xml:space="preserve"> </w:t>
      </w:r>
      <w:r>
        <w:t xml:space="preserve">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w:t>
      </w:r>
      <w:r>
        <w:t xml:space="preserve"> </w:t>
      </w:r>
      <w:r>
        <w:rPr>
          <w:rStyle w:val="Revised"/>
        </w:rPr>
        <w:t xml:space="preserve">which</w:t>
      </w:r>
      <w:r>
        <w:t xml:space="preserve"> </w:t>
      </w:r>
      <w:r>
        <w:t xml:space="preserve">the research-ethics exemption of Section 2.7</w:t>
      </w:r>
      <w:r>
        <w:t xml:space="preserve"> </w:t>
      </w:r>
      <w:r>
        <w:rPr>
          <w:rStyle w:val="Revised"/>
        </w:rPr>
        <w:t xml:space="preserve">does not cover</w:t>
      </w:r>
      <w:r>
        <w:t xml:space="preserve">. Deployment would require a federation’s own legal basis and a data-protection impact assessment; flags visible to a designated officer rather than routinely to coaches; informed families with an opt-out; a retention limit for flag data; and attention to equity</w:t>
      </w:r>
      <w:r>
        <w:rPr>
          <w:rStyle w:val="Revised"/>
        </w:rPr>
        <w:t xml:space="preserve">. The flag must be support-only:</w:t>
      </w:r>
      <w:r>
        <w:t xml:space="preserve"> </w:t>
      </w:r>
      <w:r>
        <w:t xml:space="preserve">the same list that identifies whom to help could identify whom a stretched club quietly deprioritizes. These preconditions, and the untested intervention effect, are why the next step is</w:t>
      </w:r>
      <w:r>
        <w:t xml:space="preserve"> </w:t>
      </w:r>
      <w:r>
        <w:rPr>
          <w:rStyle w:val="Revised"/>
        </w:rPr>
        <w:t xml:space="preserve">a pilot (§4.10)</w:t>
      </w:r>
      <w:r>
        <w:t xml:space="preserve"> </w:t>
      </w:r>
      <w:r>
        <w:t xml:space="preserve">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w:t>
      </w:r>
      <w:r>
        <w:t xml:space="preserve"> </w:t>
      </w:r>
      <w:r>
        <w:rPr>
          <w:rStyle w:val="Revised"/>
        </w:rPr>
        <w:t xml:space="preserve">decline</w:t>
      </w:r>
      <w:r>
        <w:t xml:space="preserve"> </w:t>
      </w:r>
      <w:r>
        <w:t xml:space="preserve">is therefore plausibly non-volitional, and the qualitative literature remains essential for</w:t>
      </w:r>
      <w:r>
        <w:t xml:space="preserve"> </w:t>
      </w:r>
      <w:r>
        <w:rPr>
          <w:i/>
          <w:iCs/>
        </w:rPr>
        <w:t xml:space="preserve">why</w:t>
      </w:r>
      <w:r>
        <w:t xml:space="preserve"> </w:t>
      </w:r>
      <w:r>
        <w:t xml:space="preserve">volume declines. Third,</w:t>
      </w:r>
      <w:r>
        <w:t xml:space="preserve"> </w:t>
      </w:r>
      <w:r>
        <w:rPr>
          <w:rStyle w:val="Revised"/>
        </w:rPr>
        <w:t xml:space="preserve">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w:t>
      </w:r>
      <w:r>
        <w:t xml:space="preserve"> </w:t>
      </w:r>
      <w:r>
        <w:t xml:space="preserve">three venues cover eastern, western, and mid Norway, with northern districts served by the mid-Norway venue. Fourth, predictor and outcome share a measurement scale; despite the baseline-only model,</w:t>
      </w:r>
      <w:r>
        <w:t xml:space="preserve"> </w:t>
      </w:r>
      <w:r>
        <w:rPr>
          <w:rStyle w:val="Revised"/>
        </w:rPr>
        <w:t xml:space="preserve">the change models, the exit-aligned and fixed-effects analyses, and the landmark analysis</w:t>
      </w:r>
      <w:r>
        <w:t xml:space="preserve">, structural overlap remains a conceptual limitation of register-only designs. Fifth, the post-baseline Cox specification violated proportional hazards (Schoenfeld χ² =</w:t>
      </w:r>
      <w:r>
        <w:t xml:space="preserve"> </w:t>
      </w:r>
      <w:r>
        <w:rPr>
          <w:rStyle w:val="Revised"/>
        </w:rPr>
        <w:t xml:space="preserve">293.2</w:t>
      </w:r>
      <w:r>
        <w:t xml:space="preserve">); its estimates are descriptive only. Sixth,</w:t>
      </w:r>
      <w:r>
        <w:t xml:space="preserve"> </w:t>
      </w:r>
      <w:r>
        <w:rPr>
          <w:rStyle w:val="Revised"/>
        </w:rPr>
        <w:t xml:space="preserve">Tyrving norms are not equally demanding across event groups (throws and race walking score lower), and</w:t>
      </w:r>
      <w:r>
        <w:t xml:space="preserve"> </w:t>
      </w:r>
      <w:r>
        <w:t xml:space="preserve">the HHI treats event categories symmetrically although they co-occur unevenly (98% of hurdlers also sprinted), so identical values can represent different combination patterns. Seventh,</w:t>
      </w:r>
      <w:r>
        <w:t xml:space="preserve"> </w:t>
      </w:r>
      <w:r>
        <w:rPr>
          <w:rStyle w:val="Revised"/>
        </w:rPr>
        <w:t xml:space="preserve">athletes born in 2002 have four senior seasons of observation (2022–2025)</w:t>
      </w:r>
      <w:r>
        <w:t xml:space="preserve">, though the fixed-window outcome gives near-identical results. Eighth, the thresholds are</w:t>
      </w:r>
      <w:r>
        <w:t xml:space="preserve"> </w:t>
      </w:r>
      <w:r>
        <w:rPr>
          <w:rStyle w:val="Revised"/>
        </w:rPr>
        <w:t xml:space="preserve">candidates</w:t>
      </w:r>
      <w:r>
        <w:t xml:space="preserve"> </w:t>
      </w:r>
      <w:r>
        <w:t xml:space="preserve">calibrated to a complete-register, open-entry, club-pays system</w:t>
      </w:r>
      <w:r>
        <w:rPr>
          <w:rStyle w:val="Revised"/>
        </w:rPr>
        <w:t xml:space="preserve">;</w:t>
      </w:r>
      <w:r>
        <w:t xml:space="preserve"> </w:t>
      </w:r>
      <w:r>
        <w:t xml:space="preserve">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w:t>
      </w:r>
      <w:r>
        <w:t xml:space="preserve"> </w:t>
      </w:r>
      <w:r>
        <w:rPr>
          <w:rStyle w:val="Revised"/>
        </w:rPr>
        <w:t xml:space="preserve">in the seasons</w:t>
      </w:r>
      <w:r>
        <w:t xml:space="preserve"> </w:t>
      </w:r>
      <w:r>
        <w:t xml:space="preserve">before exit, and is no averaging artifact. The effect withstands structural, club-level, missing-data, and outcome-definition checks and</w:t>
      </w:r>
      <w:r>
        <w:t xml:space="preserve"> </w:t>
      </w:r>
      <w:r>
        <w:rPr>
          <w:rStyle w:val="Revised"/>
        </w:rPr>
        <w:t xml:space="preserve">is reproduced in both birth cohorts</w:t>
      </w:r>
      <w:r>
        <w:t xml:space="preserve">; early heterogeneity and</w:t>
      </w:r>
      <w:r>
        <w:t xml:space="preserve"> </w:t>
      </w:r>
      <w:r>
        <w:rPr>
          <w:rStyle w:val="Revised"/>
        </w:rPr>
        <w:t xml:space="preserve">within-athlete decline</w:t>
      </w:r>
      <w:r>
        <w:t xml:space="preserve"> </w:t>
      </w:r>
      <w:r>
        <w:t xml:space="preserve">contribute independently</w:t>
      </w:r>
      <w:r>
        <w:rPr>
          <w:rStyle w:val="Revised"/>
        </w:rPr>
        <w:t xml:space="preserve">, and baseline performance adds complementary information</w:t>
      </w:r>
      <w:r>
        <w:t xml:space="preserve">.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rPr>
                <w:rStyle w:val="Revised"/>
              </w:rPr>
              <w:t xml:space="preserve">1,309</w:t>
            </w:r>
          </w:p>
        </w:tc>
        <w:tc>
          <w:tcPr/>
          <w:p>
            <w:pPr>
              <w:pStyle w:val="Compact"/>
            </w:pPr>
            <w:r>
              <w:rPr>
                <w:rStyle w:val="Revised"/>
              </w:rPr>
              <w:t xml:space="preserve">829</w:t>
            </w:r>
          </w:p>
        </w:tc>
        <w:tc>
          <w:tcPr/>
          <w:p>
            <w:pPr>
              <w:pStyle w:val="Compact"/>
            </w:pPr>
            <w:r>
              <w:rPr>
                <w:rStyle w:val="Revised"/>
              </w:rPr>
              <w:t xml:space="preserve">2,138</w:t>
            </w:r>
          </w:p>
        </w:tc>
      </w:tr>
      <w:tr>
        <w:tc>
          <w:tcPr/>
          <w:p>
            <w:pPr>
              <w:pStyle w:val="Compact"/>
            </w:pPr>
            <w:r>
              <w:t xml:space="preserve">Male (n)</w:t>
            </w:r>
          </w:p>
        </w:tc>
        <w:tc>
          <w:tcPr/>
          <w:p>
            <w:pPr>
              <w:pStyle w:val="Compact"/>
            </w:pPr>
            <w:r>
              <w:rPr>
                <w:rStyle w:val="Revised"/>
              </w:rPr>
              <w:t xml:space="preserve">608</w:t>
            </w:r>
          </w:p>
        </w:tc>
        <w:tc>
          <w:tcPr/>
          <w:p>
            <w:pPr>
              <w:pStyle w:val="Compact"/>
            </w:pPr>
            <w:r>
              <w:rPr>
                <w:rStyle w:val="Revised"/>
              </w:rPr>
              <w:t xml:space="preserve">398</w:t>
            </w:r>
          </w:p>
        </w:tc>
        <w:tc>
          <w:tcPr/>
          <w:p>
            <w:pPr>
              <w:pStyle w:val="Compact"/>
            </w:pPr>
            <w:r>
              <w:rPr>
                <w:rStyle w:val="Revised"/>
              </w:rPr>
              <w:t xml:space="preserve">1,006</w:t>
            </w:r>
          </w:p>
        </w:tc>
      </w:tr>
      <w:tr>
        <w:tc>
          <w:tcPr/>
          <w:p>
            <w:pPr>
              <w:pStyle w:val="Compact"/>
            </w:pPr>
            <w:r>
              <w:t xml:space="preserve">Female (n)</w:t>
            </w:r>
          </w:p>
        </w:tc>
        <w:tc>
          <w:tcPr/>
          <w:p>
            <w:pPr>
              <w:pStyle w:val="Compact"/>
            </w:pPr>
            <w:r>
              <w:rPr>
                <w:rStyle w:val="Revised"/>
              </w:rPr>
              <w:t xml:space="preserve">700</w:t>
            </w:r>
          </w:p>
        </w:tc>
        <w:tc>
          <w:tcPr/>
          <w:p>
            <w:pPr>
              <w:pStyle w:val="Compact"/>
            </w:pPr>
            <w:r>
              <w:rPr>
                <w:rStyle w:val="Revised"/>
              </w:rPr>
              <w:t xml:space="preserve">430</w:t>
            </w:r>
          </w:p>
        </w:tc>
        <w:tc>
          <w:tcPr/>
          <w:p>
            <w:pPr>
              <w:pStyle w:val="Compact"/>
            </w:pPr>
            <w:r>
              <w:rPr>
                <w:rStyle w:val="Revised"/>
              </w:rPr>
              <w:t xml:space="preserve">1,130</w:t>
            </w:r>
          </w:p>
        </w:tc>
      </w:tr>
      <w:tr>
        <w:tc>
          <w:tcPr/>
          <w:p>
            <w:pPr>
              <w:pStyle w:val="Compact"/>
            </w:pPr>
            <w:r>
              <w:t xml:space="preserve">Sex unknown (n)</w:t>
            </w:r>
          </w:p>
        </w:tc>
        <w:tc>
          <w:tcPr/>
          <w:p>
            <w:pPr>
              <w:pStyle w:val="Compact"/>
            </w:pPr>
            <w:r>
              <w:rPr>
                <w:rStyle w:val="Revised"/>
              </w:rPr>
              <w:t xml:space="preserve">1</w:t>
            </w:r>
          </w:p>
        </w:tc>
        <w:tc>
          <w:tcPr/>
          <w:p>
            <w:pPr>
              <w:pStyle w:val="Compact"/>
            </w:pPr>
            <w:r>
              <w:rPr>
                <w:rStyle w:val="Revised"/>
              </w:rPr>
              <w:t xml:space="preserve">1</w:t>
            </w:r>
          </w:p>
        </w:tc>
        <w:tc>
          <w:tcPr/>
          <w:p>
            <w:pPr>
              <w:pStyle w:val="Compact"/>
            </w:pPr>
            <w:r>
              <w:rPr>
                <w:rStyle w:val="Revised"/>
              </w:rP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rPr>
                <w:rStyle w:val="Revised"/>
              </w:rPr>
              <w:t xml:space="preserve">Active at age 17 or later (%)</w:t>
            </w:r>
          </w:p>
        </w:tc>
        <w:tc>
          <w:tcPr/>
          <w:p>
            <w:pPr>
              <w:pStyle w:val="Compact"/>
            </w:pPr>
            <w:r>
              <w:t xml:space="preserve">41.0</w:t>
            </w:r>
          </w:p>
        </w:tc>
        <w:tc>
          <w:tcPr/>
          <w:p>
            <w:pPr>
              <w:pStyle w:val="Compact"/>
            </w:pPr>
            <w:r>
              <w:rPr>
                <w:rStyle w:val="Revised"/>
              </w:rPr>
              <w:t xml:space="preserve">41.3</w:t>
            </w:r>
          </w:p>
        </w:tc>
        <w:tc>
          <w:tcPr/>
          <w:p>
            <w:pPr>
              <w:pStyle w:val="Compact"/>
            </w:pPr>
            <w:r>
              <w:rPr>
                <w:rStyle w:val="Revised"/>
              </w:rPr>
              <w:t xml:space="preserve">41.1</w:t>
            </w:r>
          </w:p>
        </w:tc>
      </w:tr>
      <w:tr>
        <w:tc>
          <w:tcPr/>
          <w:p>
            <w:pPr>
              <w:pStyle w:val="Compact"/>
            </w:pPr>
            <w:r>
              <w:t xml:space="preserve">Ever active at age 20+ (%)</w:t>
            </w:r>
          </w:p>
        </w:tc>
        <w:tc>
          <w:tcPr/>
          <w:p>
            <w:pPr>
              <w:pStyle w:val="Compact"/>
            </w:pPr>
            <w:r>
              <w:t xml:space="preserve">15.8</w:t>
            </w:r>
          </w:p>
        </w:tc>
        <w:tc>
          <w:tcPr/>
          <w:p>
            <w:pPr>
              <w:pStyle w:val="Compact"/>
            </w:pPr>
            <w:r>
              <w:rPr>
                <w:rStyle w:val="Revised"/>
              </w:rPr>
              <w:t xml:space="preserve">17.0</w:t>
            </w:r>
          </w:p>
        </w:tc>
        <w:tc>
          <w:tcPr/>
          <w:p>
            <w:pPr>
              <w:pStyle w:val="Compact"/>
            </w:pPr>
            <w:r>
              <w:rPr>
                <w:rStyle w:val="Revised"/>
              </w:rPr>
              <w:t xml:space="preserve">16.3</w:t>
            </w:r>
          </w:p>
        </w:tc>
      </w:tr>
      <w:tr>
        <w:tc>
          <w:tcPr/>
          <w:p>
            <w:pPr>
              <w:pStyle w:val="Compact"/>
            </w:pPr>
            <w:r>
              <w:t xml:space="preserve">Still active in 2024 or later (%)</w:t>
            </w:r>
          </w:p>
        </w:tc>
        <w:tc>
          <w:tcPr/>
          <w:p>
            <w:pPr>
              <w:pStyle w:val="Compact"/>
            </w:pPr>
            <w:r>
              <w:rPr>
                <w:rStyle w:val="Revised"/>
              </w:rPr>
              <w:t xml:space="preserve">5.7</w:t>
            </w:r>
          </w:p>
        </w:tc>
        <w:tc>
          <w:tcPr/>
          <w:p>
            <w:pPr>
              <w:pStyle w:val="Compact"/>
            </w:pPr>
            <w:r>
              <w:rPr>
                <w:rStyle w:val="Revised"/>
              </w:rPr>
              <w:t xml:space="preserve">10.5</w:t>
            </w:r>
          </w:p>
        </w:tc>
        <w:tc>
          <w:tcPr/>
          <w:p>
            <w:pPr>
              <w:pStyle w:val="Compact"/>
            </w:pPr>
            <w:r>
              <w:rPr>
                <w:rStyle w:val="Revised"/>
              </w:rPr>
              <w:t xml:space="preserve">7.6</w:t>
            </w:r>
          </w:p>
        </w:tc>
      </w:tr>
      <w:tr>
        <w:tc>
          <w:tcPr/>
          <w:p>
            <w:pPr>
              <w:pStyle w:val="Compact"/>
            </w:pPr>
            <w:r>
              <w:t xml:space="preserve">Mean Tyrving best at baseline</w:t>
            </w:r>
          </w:p>
        </w:tc>
        <w:tc>
          <w:tcPr/>
          <w:p>
            <w:pPr>
              <w:pStyle w:val="Compact"/>
            </w:pPr>
            <w:r>
              <w:rPr>
                <w:rStyle w:val="Revised"/>
              </w:rPr>
              <w:t xml:space="preserve">816</w:t>
            </w:r>
          </w:p>
        </w:tc>
        <w:tc>
          <w:tcPr/>
          <w:p>
            <w:pPr>
              <w:pStyle w:val="Compact"/>
            </w:pPr>
            <w:r>
              <w:rPr>
                <w:rStyle w:val="Revised"/>
              </w:rPr>
              <w:t xml:space="preserve">836</w:t>
            </w:r>
          </w:p>
        </w:tc>
        <w:tc>
          <w:tcPr/>
          <w:p>
            <w:pPr>
              <w:pStyle w:val="Compact"/>
            </w:pPr>
            <w:r>
              <w:rPr>
                <w:rStyle w:val="Revised"/>
              </w:rPr>
              <w:t xml:space="preserve">824</w:t>
            </w:r>
          </w:p>
        </w:tc>
      </w:tr>
      <w:tr>
        <w:tc>
          <w:tcPr/>
          <w:p>
            <w:pPr>
              <w:pStyle w:val="Compact"/>
            </w:pPr>
            <w:r>
              <w:t xml:space="preserve">Median total meets, ages 13–14 (pre-milestone volume)</w:t>
            </w:r>
          </w:p>
        </w:tc>
        <w:tc>
          <w:tcPr/>
          <w:p>
            <w:pPr>
              <w:pStyle w:val="Compact"/>
            </w:pPr>
            <w:r>
              <w:rPr>
                <w:rStyle w:val="Revised"/>
              </w:rPr>
              <w:t xml:space="preserve">15</w:t>
            </w:r>
          </w:p>
        </w:tc>
        <w:tc>
          <w:tcPr/>
          <w:p>
            <w:pPr>
              <w:pStyle w:val="Compact"/>
            </w:pPr>
            <w:r>
              <w:rPr>
                <w:rStyle w:val="Revised"/>
              </w:rPr>
              <w:t xml:space="preserve">18</w:t>
            </w:r>
          </w:p>
        </w:tc>
        <w:tc>
          <w:tcPr/>
          <w:p>
            <w:pPr>
              <w:pStyle w:val="Compact"/>
            </w:pPr>
            <w:r>
              <w:t xml:space="preserve">17</w:t>
            </w:r>
          </w:p>
        </w:tc>
      </w:tr>
    </w:tbl>
    <w:p>
      <w:pPr>
        <w:pStyle w:val="BodyText"/>
      </w:pPr>
      <w:r>
        <w:rPr>
          <w:i/>
          <w:iCs/>
        </w:rPr>
        <w:t xml:space="preserve">Note.</w:t>
      </w:r>
      <w:r>
        <w:t xml:space="preserve"> </w:t>
      </w:r>
      <w:r>
        <w:t xml:space="preserve">“Active at age</w:t>
      </w:r>
      <w:r>
        <w:t xml:space="preserve"> </w:t>
      </w:r>
      <w:r>
        <w:rPr>
          <w:rStyle w:val="Revised"/>
        </w:rPr>
        <w:t xml:space="preserve">17 or later”</w:t>
      </w:r>
      <w:r>
        <w:t xml:space="preserve"> </w:t>
      </w:r>
      <w:r>
        <w:t xml:space="preserve">indicates</w:t>
      </w:r>
      <w:r>
        <w:t xml:space="preserve"> </w:t>
      </w:r>
      <w:r>
        <w:rPr>
          <w:rStyle w:val="Revised"/>
        </w:rPr>
        <w:t xml:space="preserve">an active season (≥2</w:t>
      </w:r>
      <w:r>
        <w:t xml:space="preserve"> </w:t>
      </w:r>
      <w:r>
        <w:t xml:space="preserve">registered results in</w:t>
      </w:r>
      <w:r>
        <w:t xml:space="preserve"> </w:t>
      </w:r>
      <w:r>
        <w:rPr>
          <w:rStyle w:val="Revised"/>
        </w:rPr>
        <w:t xml:space="preserve">a</w:t>
      </w:r>
      <w:r>
        <w:t xml:space="preserve"> </w:t>
      </w:r>
      <w:r>
        <w:t xml:space="preserve">calendar</w:t>
      </w:r>
      <w:r>
        <w:t xml:space="preserve"> </w:t>
      </w:r>
      <w:r>
        <w:rPr>
          <w:rStyle w:val="Revised"/>
        </w:rPr>
        <w:t xml:space="preserve">year) at age 17 or later;</w:t>
      </w:r>
      <w:r>
        <w:t xml:space="preserve">”</w:t>
      </w:r>
      <w:r>
        <w:t xml:space="preserve">Ever active at age 20+” is the outcome prevalence (≥2 results in any calendar year at age 20 or later). Tyrving points = the Norwegian Athletics Federation’s age-norm score, where 1,000 corresponds to the published reference performance for that event × sex × age</w:t>
      </w:r>
      <w:r>
        <w:t xml:space="preserve"> </w:t>
      </w:r>
      <w:r>
        <w:rPr>
          <w:rStyle w:val="Revised"/>
        </w:rPr>
        <w:t xml:space="preserve">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rPr>
                <w:rStyle w:val="Revised"/>
              </w:rPr>
              <w:t xml:space="preserve">13 [6–20]</w:t>
            </w:r>
          </w:p>
        </w:tc>
        <w:tc>
          <w:tcPr/>
          <w:p>
            <w:pPr>
              <w:pStyle w:val="Compact"/>
            </w:pPr>
            <w:r>
              <w:rPr>
                <w:rStyle w:val="Revised"/>
              </w:rPr>
              <w:t xml:space="preserve">16.5 [10–24]</w:t>
            </w:r>
          </w:p>
        </w:tc>
        <w:tc>
          <w:tcPr/>
          <w:p>
            <w:pPr>
              <w:pStyle w:val="Compact"/>
            </w:pPr>
            <w:r>
              <w:rPr>
                <w:rStyle w:val="Revised"/>
              </w:rP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rPr>
                <w:rStyle w:val="Revised"/>
              </w:rP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w:t>
      </w:r>
      <w:r>
        <w:t xml:space="preserve"> </w:t>
      </w:r>
      <w:r>
        <w:rPr>
          <w:rStyle w:val="Revised"/>
        </w:rPr>
        <w:t xml:space="preserve">(competition days)</w:t>
      </w:r>
      <w:r>
        <w:t xml:space="preserve"> </w:t>
      </w:r>
      <w:r>
        <w:t xml:space="preserve">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rPr>
                <w:rStyle w:val="Revised"/>
              </w:rPr>
              <w:t xml:space="preserve">0.75</w:t>
            </w:r>
          </w:p>
        </w:tc>
        <w:tc>
          <w:tcPr/>
          <w:p>
            <w:pPr>
              <w:pStyle w:val="Compact"/>
            </w:pPr>
            <w:r>
              <w:rPr>
                <w:rStyle w:val="Revised"/>
              </w:rPr>
              <w:t xml:space="preserve">[0.60, 0.95]</w:t>
            </w:r>
          </w:p>
        </w:tc>
        <w:tc>
          <w:tcPr/>
          <w:p>
            <w:pPr>
              <w:pStyle w:val="Compact"/>
            </w:pPr>
            <w:r>
              <w:rPr>
                <w:rStyle w:val="Revised"/>
              </w:rPr>
              <w:t xml:space="preserve">.016</w:t>
            </w:r>
          </w:p>
        </w:tc>
        <w:tc>
          <w:tcPr/>
          <w:p>
            <w:pPr>
              <w:pStyle w:val="Compact"/>
            </w:pPr>
            <w:r>
              <w:rPr>
                <w:rStyle w:val="Revised"/>
              </w:rPr>
              <w:t xml:space="preserve">0.535 [0.506, 0.565]</w:t>
            </w:r>
          </w:p>
        </w:tc>
        <w:tc>
          <w:tcPr/>
          <w:p>
            <w:pPr>
              <w:pStyle w:val="Compact"/>
            </w:pPr>
            <w:r>
              <w:rPr>
                <w:rStyle w:val="Revised"/>
              </w:rPr>
              <w:t xml:space="preserve">2,136</w:t>
            </w:r>
          </w:p>
        </w:tc>
      </w:tr>
      <w:tr>
        <w:tc>
          <w:tcPr/>
          <w:p>
            <w:pPr>
              <w:pStyle w:val="Compact"/>
            </w:pPr>
            <w:r>
              <w:t xml:space="preserve">L2: + Performance</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0.700 [0.671, 0.730]</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rPr>
                <w:rStyle w:val="Revised"/>
              </w:rPr>
              <w:t xml:space="preserve">L3: + Event concentration</w:t>
            </w:r>
          </w:p>
        </w:tc>
        <w:tc>
          <w:tcPr/>
          <w:p>
            <w:pPr>
              <w:pStyle w:val="Compact"/>
            </w:pPr>
            <w:r>
              <w:t xml:space="preserve">Female</w:t>
            </w:r>
          </w:p>
        </w:tc>
        <w:tc>
          <w:tcPr/>
          <w:p>
            <w:pPr>
              <w:pStyle w:val="Compact"/>
            </w:pPr>
            <w:r>
              <w:rPr>
                <w:rStyle w:val="Revised"/>
              </w:rPr>
              <w:t xml:space="preserve">0.63</w:t>
            </w:r>
          </w:p>
        </w:tc>
        <w:tc>
          <w:tcPr/>
          <w:p>
            <w:pPr>
              <w:pStyle w:val="Compact"/>
            </w:pPr>
            <w:r>
              <w:rPr>
                <w:rStyle w:val="Revised"/>
              </w:rPr>
              <w:t xml:space="preserve">[0.50, 0.80]</w:t>
            </w:r>
          </w:p>
        </w:tc>
        <w:tc>
          <w:tcPr/>
          <w:p>
            <w:pPr>
              <w:pStyle w:val="Compact"/>
            </w:pPr>
            <w:r>
              <w:rPr>
                <w:rStyle w:val="Revised"/>
              </w:rPr>
              <w:t xml:space="preserve">&lt; .001</w:t>
            </w:r>
          </w:p>
        </w:tc>
        <w:tc>
          <w:tcPr/>
          <w:p>
            <w:pPr>
              <w:pStyle w:val="Compact"/>
            </w:pPr>
            <w:r>
              <w:rPr>
                <w:rStyle w:val="Revised"/>
              </w:rPr>
              <w:t xml:space="preserve">0.698 [0.668, 0.728]</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2.54</w:t>
            </w:r>
          </w:p>
        </w:tc>
        <w:tc>
          <w:tcPr/>
          <w:p>
            <w:pPr>
              <w:pStyle w:val="Compact"/>
            </w:pPr>
            <w:r>
              <w:rPr>
                <w:rStyle w:val="Revised"/>
              </w:rP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1.00</w:t>
            </w:r>
          </w:p>
        </w:tc>
        <w:tc>
          <w:tcPr/>
          <w:p>
            <w:pPr>
              <w:pStyle w:val="Compact"/>
            </w:pPr>
            <w:r>
              <w:rPr>
                <w:rStyle w:val="Revised"/>
              </w:rPr>
              <w:t xml:space="preserve">[0.89, 1.13]</w:t>
            </w:r>
          </w:p>
        </w:tc>
        <w:tc>
          <w:tcPr/>
          <w:p>
            <w:pPr>
              <w:pStyle w:val="Compact"/>
            </w:pPr>
            <w:r>
              <w:rPr>
                <w:rStyle w:val="Revised"/>
              </w:rP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c>
          <w:tcPr/>
          <w:p>
            <w:pPr>
              <w:pStyle w:val="Compact"/>
            </w:pPr>
            <w:r>
              <w:rPr>
                <w:rStyle w:val="Revised"/>
                <w:b/>
                <w:bCs/>
              </w:rPr>
              <w:t xml:space="preserve">0.767</w:t>
            </w:r>
            <w:r>
              <w:rPr>
                <w:rStyle w:val="Revised"/>
              </w:rPr>
              <w:t xml:space="preserve"> </w:t>
            </w:r>
            <w:r>
              <w:rPr>
                <w:rStyle w:val="Revised"/>
              </w:rPr>
              <w:t xml:space="preserve">[0.737, 0.797]</w:t>
            </w:r>
          </w:p>
        </w:tc>
        <w:tc>
          <w:tcPr/>
          <w:p>
            <w:pPr>
              <w:pStyle w:val="Compact"/>
            </w:pPr>
            <w:r>
              <w:rPr>
                <w:rStyle w:val="Revised"/>
              </w:rPr>
              <w:t xml:space="preserve">2,136</w:t>
            </w:r>
          </w:p>
        </w:tc>
      </w:tr>
      <w:tr>
        <w:tc>
          <w:tcPr/>
          <w:p>
            <w:pPr>
              <w:pStyle w:val="Compact"/>
            </w:pPr>
          </w:p>
        </w:tc>
        <w:tc>
          <w:tcPr/>
          <w:p>
            <w:pPr>
              <w:pStyle w:val="Compact"/>
            </w:pPr>
            <w: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rPr>
                <w:rStyle w:val="Revised"/>
              </w:rPr>
              <w:t xml:space="preserve">HHI, ages 13–14 (z)</w:t>
            </w:r>
          </w:p>
        </w:tc>
        <w:tc>
          <w:tcPr/>
          <w:p>
            <w:pPr>
              <w:pStyle w:val="Compact"/>
            </w:pPr>
            <w:r>
              <w:rPr>
                <w:rStyle w:val="Revised"/>
              </w:rPr>
              <w:t xml:space="preserve">1.18</w:t>
            </w:r>
          </w:p>
        </w:tc>
        <w:tc>
          <w:tcPr/>
          <w:p>
            <w:pPr>
              <w:pStyle w:val="Compact"/>
            </w:pPr>
            <w:r>
              <w:rPr>
                <w:rStyle w:val="Revised"/>
              </w:rPr>
              <w:t xml:space="preserve">[1.04, 1.34]</w:t>
            </w:r>
          </w:p>
        </w:tc>
        <w:tc>
          <w:tcPr/>
          <w:p>
            <w:pPr>
              <w:pStyle w:val="Compact"/>
            </w:pPr>
            <w:r>
              <w:rPr>
                <w:rStyle w:val="Revised"/>
              </w:rP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rStyle w:val="Revised"/>
                <w:b/>
                <w:bCs/>
              </w:rPr>
              <w:t xml:space="preserve">2.04</w:t>
            </w:r>
          </w:p>
        </w:tc>
        <w:tc>
          <w:tcPr/>
          <w:p>
            <w:pPr>
              <w:pStyle w:val="Compact"/>
            </w:pPr>
            <w:r>
              <w:rPr>
                <w:rStyle w:val="Revised"/>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w:t>
      </w:r>
      <w:r>
        <w:t xml:space="preserve"> </w:t>
      </w:r>
      <w:r>
        <w:rPr>
          <w:rStyle w:val="Revised"/>
        </w:rPr>
        <w:t xml:space="preserve">only, including HHI (results at ages 13–14).</w:t>
      </w:r>
      <w:r>
        <w:t xml:space="preserve"> </w:t>
      </w:r>
      <w:r>
        <w:t xml:space="preserve">Pre-milestone volume is the</w:t>
      </w:r>
      <w:r>
        <w:t xml:space="preserve"> </w:t>
      </w:r>
      <w:r>
        <w:rPr>
          <w:rStyle w:val="Revised"/>
        </w:rPr>
        <w:t xml:space="preserve">number</w:t>
      </w:r>
      <w:r>
        <w:t xml:space="preserve"> </w:t>
      </w:r>
      <w:r>
        <w:t xml:space="preserve">of meets</w:t>
      </w:r>
      <w:r>
        <w:t xml:space="preserve"> </w:t>
      </w:r>
      <w:r>
        <w:rPr>
          <w:rStyle w:val="Revised"/>
        </w:rPr>
        <w:t xml:space="preserve">(competition days)</w:t>
      </w:r>
      <w:r>
        <w:t xml:space="preserve"> </w:t>
      </w:r>
      <w:r>
        <w:t xml:space="preserve">at ages 13 and 14. Continuous covariates are z-standardized so ORs reflect per-SD effects.</w:t>
      </w:r>
      <w:r>
        <w:t xml:space="preserve"> </w:t>
      </w:r>
      <w:r>
        <w:rPr>
          <w:rStyle w:val="Revised"/>
        </w:rPr>
        <w:t xml:space="preserve">CV-AUC: mean of fold-level AUCs from stratified 5-fold cross-validation repeated 20 times, with standardization inside the training folds; 95% CI from the corrected resampled t (Supplementary Methods S-M4). Adding volume raised the</w:t>
      </w:r>
      <w:r>
        <w:t xml:space="preserve"> </w:t>
      </w:r>
      <w:r>
        <w:t xml:space="preserve">AUC</w:t>
      </w:r>
      <w:r>
        <w:t xml:space="preserve"> </w:t>
      </w:r>
      <w:r>
        <w:rPr>
          <w:rStyle w:val="Revised"/>
        </w:rPr>
        <w:t xml:space="preserve">by 0.069 (95% CI 0.047 to 0.091; Supplementary Table S27). HHI</w:t>
      </w:r>
      <w:r>
        <w:t xml:space="preserve"> </w:t>
      </w:r>
      <w:r>
        <w:t xml:space="preserve">is</w:t>
      </w:r>
      <w:r>
        <w:t xml:space="preserve"> </w:t>
      </w:r>
      <w:r>
        <w:rPr>
          <w:rStyle w:val="Revised"/>
        </w:rPr>
        <w:t xml:space="preserve">associated with retention only</w:t>
      </w:r>
      <w:r>
        <w:t xml:space="preserve"> </w:t>
      </w:r>
      <w:r>
        <w:t xml:space="preserve">once volume is</w:t>
      </w:r>
      <w:r>
        <w:t xml:space="preserve"> </w:t>
      </w:r>
      <w:r>
        <w:rPr>
          <w:rStyle w:val="Revised"/>
        </w:rPr>
        <w:t xml:space="preserve">entered, does not improve discrimination, and is not robust to performance in</w:t>
      </w:r>
      <w:r>
        <w:t xml:space="preserve"> </w:t>
      </w:r>
      <w:r>
        <w:t xml:space="preserve">the</w:t>
      </w:r>
      <w:r>
        <w:t xml:space="preserve"> </w:t>
      </w:r>
      <w:r>
        <w:rPr>
          <w:rStyle w:val="Revised"/>
        </w:rPr>
        <w:t xml:space="preserve">athlete’s main</w:t>
      </w:r>
      <w:r>
        <w:t xml:space="preserve"> </w:t>
      </w:r>
      <w:r>
        <w:t xml:space="preserve">event</w:t>
      </w:r>
      <w:r>
        <w:t xml:space="preserve"> </w:t>
      </w:r>
      <w:r>
        <w:rPr>
          <w:rStyle w:val="Revised"/>
        </w:rPr>
        <w:t xml:space="preserve">category (Supplementary Table S18;</w:t>
      </w:r>
      <w:r>
        <w:t xml:space="preserve"> </w:t>
      </w:r>
      <w:r>
        <w:t xml:space="preserve">Discussion 4.6).</w:t>
      </w:r>
    </w:p>
    <w:p>
      <w:r>
        <w:pict>
          <v:rect style="width:0;height:1.5pt" o:hralign="center" o:hrstd="t" o:hr="t"/>
        </w:pict>
      </w:r>
    </w:p>
    <w:bookmarkEnd w:id="68"/>
    <w:bookmarkStart w:id="69" w:name="X54bb78f710ccb0bc337f0df45efa97f675d2c79"/>
    <w:p>
      <w:pPr>
        <w:pStyle w:val="Heading2"/>
      </w:pPr>
      <w:r>
        <w:t xml:space="preserve">Table 4.</w:t>
      </w:r>
      <w:r>
        <w:t xml:space="preserve"> </w:t>
      </w:r>
      <w:r>
        <w:rPr>
          <w:rStyle w:val="Revised"/>
        </w:rPr>
        <w:t xml:space="preserve">Level</w:t>
      </w:r>
      <w:r>
        <w:t xml:space="preserve"> </w:t>
      </w:r>
      <w:r>
        <w:t xml:space="preserve">versus</w:t>
      </w:r>
      <w:r>
        <w:t xml:space="preserve"> </w:t>
      </w:r>
      <w:r>
        <w:rPr>
          <w:rStyle w:val="Revised"/>
        </w:rPr>
        <w:t xml:space="preserve">within-athlete change:</w:t>
      </w:r>
      <w:r>
        <w:t xml:space="preserve"> </w:t>
      </w:r>
      <w:r>
        <w:t xml:space="preserve">volume</w:t>
      </w:r>
      <w:r>
        <w:t xml:space="preserve"> </w:t>
      </w:r>
      <w:r>
        <w:rPr>
          <w:rStyle w:val="Revised"/>
        </w:rPr>
        <w:t xml:space="preserve">at age 14</w:t>
      </w:r>
      <w:r>
        <w:t xml:space="preserve"> </w:t>
      </w:r>
      <w:r>
        <w:t xml:space="preserve">and change</w:t>
      </w:r>
      <w:r>
        <w:t xml:space="preserve"> </w:t>
      </w:r>
      <w:r>
        <w:rPr>
          <w:rStyle w:val="Revised"/>
        </w:rPr>
        <w:t xml:space="preserve">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2.05</w:t>
            </w:r>
          </w:p>
        </w:tc>
        <w:tc>
          <w:tcPr/>
          <w:p>
            <w:pPr>
              <w:pStyle w:val="Compact"/>
            </w:pPr>
            <w:r>
              <w:rPr>
                <w:rStyle w:val="Revised"/>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r>
      <w:tr>
        <w:tc>
          <w:tcPr/>
          <w:p>
            <w:pPr>
              <w:pStyle w:val="Compact"/>
            </w:pPr>
          </w:p>
        </w:tc>
        <w:tc>
          <w:tcPr/>
          <w:p>
            <w:pPr>
              <w:pStyle w:val="Compact"/>
            </w:pPr>
            <w:r>
              <w:rPr>
                <w:b/>
                <w:bCs/>
              </w:rPr>
              <w:t xml:space="preserve">Volume at age 14 (z)</w:t>
            </w:r>
          </w:p>
        </w:tc>
        <w:tc>
          <w:tcPr/>
          <w:p>
            <w:pPr>
              <w:pStyle w:val="Compact"/>
            </w:pPr>
            <w:r>
              <w:rPr>
                <w:rStyle w:val="Revised"/>
                <w:b/>
                <w:bCs/>
              </w:rPr>
              <w:t xml:space="preserve">2.51</w:t>
            </w:r>
          </w:p>
        </w:tc>
        <w:tc>
          <w:tcPr/>
          <w:p>
            <w:pPr>
              <w:pStyle w:val="Compact"/>
            </w:pPr>
            <w:r>
              <w:rPr>
                <w:rStyle w:val="Revised"/>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rStyle w:val="Revised"/>
                <w:b/>
                <w:bCs/>
              </w:rPr>
              <w:t xml:space="preserve">2.29</w:t>
            </w:r>
          </w:p>
        </w:tc>
        <w:tc>
          <w:tcPr/>
          <w:p>
            <w:pPr>
              <w:pStyle w:val="Compact"/>
            </w:pPr>
            <w:r>
              <w:rPr>
                <w:rStyle w:val="Revised"/>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rPr>
          <w:rStyle w:val="Revised"/>
        </w:rPr>
        <w:t xml:space="preserve">Change = volume at 15 minus volume at 14 (positive = increase; mean −2.2, SD 6.4 meets). The OR of 2.29 per SD increase is equivalent</w:t>
      </w:r>
      <w:r>
        <w:t xml:space="preserve"> </w:t>
      </w:r>
      <w:r>
        <w:t xml:space="preserve">to</w:t>
      </w:r>
      <w:r>
        <w:t xml:space="preserve"> </w:t>
      </w:r>
      <w:r>
        <w:rPr>
          <w:rStyle w:val="Revised"/>
        </w:rPr>
        <w:t xml:space="preserve">OR = 0.44 [0.38, 0.50] per SD of greater decline (about 6.4 fewer meets),</w:t>
      </w:r>
      <w:r>
        <w:t xml:space="preserve"> </w:t>
      </w:r>
      <w:r>
        <w:t xml:space="preserve">conditional on</w:t>
      </w:r>
      <w:r>
        <w:t xml:space="preserve"> </w:t>
      </w:r>
      <w:r>
        <w:rPr>
          <w:rStyle w:val="Revised"/>
        </w:rPr>
        <w:t xml:space="preserve">the</w:t>
      </w:r>
      <w:r>
        <w:t xml:space="preserve"> </w:t>
      </w:r>
      <w:r>
        <w:t xml:space="preserve">level at age</w:t>
      </w:r>
      <w:r>
        <w:t xml:space="preserve"> </w:t>
      </w:r>
      <w:r>
        <w:rPr>
          <w:rStyle w:val="Revised"/>
        </w:rPr>
        <w:t xml:space="preserve">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w:t>
      </w:r>
      <w:r>
        <w:t xml:space="preserve"> </w:t>
      </w:r>
      <w:r>
        <w:t xml:space="preserve">Both baseline level and within-athlete</w:t>
      </w:r>
      <w:r>
        <w:t xml:space="preserve"> </w:t>
      </w:r>
      <w:r>
        <w:rPr>
          <w:rStyle w:val="Revised"/>
        </w:rPr>
        <w:t xml:space="preserve">decline</w:t>
      </w:r>
      <w:r>
        <w:t xml:space="preserve"> </w:t>
      </w:r>
      <w:r>
        <w:t xml:space="preserve">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rPr>
                <w:rStyle w:val="Revised"/>
              </w:rPr>
              <w:t xml:space="preserve">0.70 [0.62, 0.79]</w:t>
            </w:r>
          </w:p>
        </w:tc>
        <w:tc>
          <w:tcPr/>
          <w:p>
            <w:pPr>
              <w:pStyle w:val="Compact"/>
            </w:pPr>
            <w:r>
              <w:rPr>
                <w:rStyle w:val="Revised"/>
              </w:rPr>
              <w:t xml:space="preserve">0.93 [0.77, 1.12]</w:t>
            </w:r>
          </w:p>
        </w:tc>
      </w:tr>
      <w:tr>
        <w:tc>
          <w:tcPr/>
          <w:p>
            <w:pPr>
              <w:pStyle w:val="Compact"/>
            </w:pPr>
            <w:r>
              <w:t xml:space="preserve">Championship types (count)</w:t>
            </w:r>
          </w:p>
        </w:tc>
        <w:tc>
          <w:tcPr/>
          <w:p>
            <w:pPr>
              <w:pStyle w:val="Compact"/>
            </w:pPr>
            <w:r>
              <w:rPr>
                <w:rStyle w:val="Revised"/>
              </w:rPr>
              <w:t xml:space="preserve">0.79 [0.73, 0.86]</w:t>
            </w:r>
          </w:p>
        </w:tc>
        <w:tc>
          <w:tcPr/>
          <w:p>
            <w:pPr>
              <w:pStyle w:val="Compact"/>
            </w:pPr>
            <w:r>
              <w:rPr>
                <w:rStyle w:val="Revised"/>
              </w:rPr>
              <w:t xml:space="preserve">0.93 [0.81, 1.06]</w:t>
            </w:r>
          </w:p>
        </w:tc>
        <w:tc>
          <w:tcPr/>
          <w:p>
            <w:pPr>
              <w:pStyle w:val="Compact"/>
            </w:pPr>
            <w:r>
              <w:rPr>
                <w:rStyle w:val="Revised"/>
              </w:rPr>
              <w:t xml:space="preserve">0.78 [0.61, 0.99]</w:t>
            </w:r>
          </w:p>
        </w:tc>
      </w:tr>
      <w:tr>
        <w:tc>
          <w:tcPr/>
          <w:p>
            <w:pPr>
              <w:pStyle w:val="Compact"/>
            </w:pPr>
            <w:r>
              <w:t xml:space="preserve">Tyrving (z)</w:t>
            </w:r>
          </w:p>
        </w:tc>
        <w:tc>
          <w:tcPr/>
          <w:p>
            <w:pPr>
              <w:pStyle w:val="Compact"/>
            </w:pPr>
            <w:r>
              <w:rPr>
                <w:rStyle w:val="Revised"/>
              </w:rPr>
              <w:t xml:space="preserve">0.93 [0.89, 0.98]</w:t>
            </w:r>
          </w:p>
        </w:tc>
        <w:tc>
          <w:tcPr/>
          <w:p>
            <w:pPr>
              <w:pStyle w:val="Compact"/>
            </w:pPr>
            <w:r>
              <w:rPr>
                <w:rStyle w:val="Revised"/>
              </w:rPr>
              <w:t xml:space="preserve">0.84 [0.76, 0.94]</w:t>
            </w:r>
          </w:p>
        </w:tc>
        <w:tc>
          <w:tcPr/>
          <w:p>
            <w:pPr>
              <w:pStyle w:val="Compact"/>
            </w:pPr>
            <w:r>
              <w:rPr>
                <w:rStyle w:val="Revised"/>
              </w:rPr>
              <w:t xml:space="preserve">1.05 [0.85, 1.28]</w:t>
            </w:r>
          </w:p>
        </w:tc>
      </w:tr>
      <w:tr>
        <w:tc>
          <w:tcPr/>
          <w:p>
            <w:pPr>
              <w:pStyle w:val="Compact"/>
            </w:pPr>
            <w:r>
              <w:rPr>
                <w:rStyle w:val="Revised"/>
              </w:rPr>
              <w:t xml:space="preserve">HHI, ages 13–14 (z)</w:t>
            </w:r>
          </w:p>
        </w:tc>
        <w:tc>
          <w:tcPr/>
          <w:p>
            <w:pPr>
              <w:pStyle w:val="Compact"/>
            </w:pPr>
            <w:r>
              <w:rPr>
                <w:rStyle w:val="Revised"/>
              </w:rPr>
              <w:t xml:space="preserve">1.03 [0.98, 1.09]</w:t>
            </w:r>
          </w:p>
        </w:tc>
        <w:tc>
          <w:tcPr/>
          <w:p>
            <w:pPr>
              <w:pStyle w:val="Compact"/>
            </w:pPr>
            <w:r>
              <w:rPr>
                <w:rStyle w:val="Revised"/>
              </w:rPr>
              <w:t xml:space="preserve">0.90 [0.82, 0.99]</w:t>
            </w:r>
          </w:p>
        </w:tc>
        <w:tc>
          <w:tcPr/>
          <w:p>
            <w:pPr>
              <w:pStyle w:val="Compact"/>
            </w:pPr>
            <w:r>
              <w:rPr>
                <w:rStyle w:val="Revised"/>
              </w:rPr>
              <w:t xml:space="preserve">1.00 [0.86, 1.16]</w:t>
            </w:r>
          </w:p>
        </w:tc>
      </w:tr>
      <w:tr>
        <w:tc>
          <w:tcPr/>
          <w:p>
            <w:pPr>
              <w:pStyle w:val="Compact"/>
            </w:pPr>
            <w:r>
              <w:t xml:space="preserve">Female</w:t>
            </w:r>
          </w:p>
        </w:tc>
        <w:tc>
          <w:tcPr/>
          <w:p>
            <w:pPr>
              <w:pStyle w:val="Compact"/>
            </w:pPr>
            <w:r>
              <w:rPr>
                <w:rStyle w:val="Revised"/>
              </w:rPr>
              <w:t xml:space="preserve">1.07 [0.96, 1.19]</w:t>
            </w:r>
          </w:p>
        </w:tc>
        <w:tc>
          <w:tcPr/>
          <w:p>
            <w:pPr>
              <w:pStyle w:val="Compact"/>
            </w:pPr>
            <w:r>
              <w:rPr>
                <w:rStyle w:val="Revised"/>
              </w:rPr>
              <w:t xml:space="preserve">1.48 [1.23, 1.78]</w:t>
            </w:r>
          </w:p>
        </w:tc>
        <w:tc>
          <w:tcPr/>
          <w:p>
            <w:pPr>
              <w:pStyle w:val="Compact"/>
            </w:pPr>
            <w:r>
              <w:rPr>
                <w:rStyle w:val="Revised"/>
              </w:rPr>
              <w:t xml:space="preserve">1.03 [0.76, 1.41]</w:t>
            </w:r>
          </w:p>
        </w:tc>
      </w:tr>
      <w:tr>
        <w:tc>
          <w:tcPr/>
          <w:p>
            <w:pPr>
              <w:pStyle w:val="Compact"/>
            </w:pPr>
            <w:r>
              <w:t xml:space="preserve">n at risk in interval</w:t>
            </w:r>
          </w:p>
        </w:tc>
        <w:tc>
          <w:tcPr/>
          <w:p>
            <w:pPr>
              <w:pStyle w:val="Compact"/>
            </w:pPr>
            <w:r>
              <w:rPr>
                <w:rStyle w:val="Revised"/>
              </w:rPr>
              <w:t xml:space="preserve">2,136</w:t>
            </w:r>
          </w:p>
        </w:tc>
        <w:tc>
          <w:tcPr/>
          <w:p>
            <w:pPr>
              <w:pStyle w:val="Compact"/>
            </w:pPr>
            <w:r>
              <w:rPr>
                <w:rStyle w:val="Revised"/>
              </w:rPr>
              <w:t xml:space="preserve">823</w:t>
            </w:r>
          </w:p>
        </w:tc>
        <w:tc>
          <w:tcPr/>
          <w:p>
            <w:pPr>
              <w:pStyle w:val="Compact"/>
            </w:pPr>
            <w:r>
              <w:rPr>
                <w:rStyle w:val="Revised"/>
              </w:rPr>
              <w:t xml:space="preserve">335</w:t>
            </w:r>
          </w:p>
        </w:tc>
      </w:tr>
      <w:tr>
        <w:tc>
          <w:tcPr/>
          <w:p>
            <w:pPr>
              <w:pStyle w:val="Compact"/>
            </w:pPr>
            <w:r>
              <w:t xml:space="preserve">events in interval</w:t>
            </w:r>
          </w:p>
        </w:tc>
        <w:tc>
          <w:tcPr/>
          <w:p>
            <w:pPr>
              <w:pStyle w:val="Compact"/>
            </w:pPr>
            <w:r>
              <w:rPr>
                <w:rStyle w:val="Revised"/>
              </w:rPr>
              <w:t xml:space="preserve">1,313</w:t>
            </w:r>
          </w:p>
        </w:tc>
        <w:tc>
          <w:tcPr/>
          <w:p>
            <w:pPr>
              <w:pStyle w:val="Compact"/>
            </w:pPr>
            <w:r>
              <w:rPr>
                <w:rStyle w:val="Revised"/>
              </w:rPr>
              <w:t xml:space="preserve">488</w:t>
            </w:r>
          </w:p>
        </w:tc>
        <w:tc>
          <w:tcPr/>
          <w:p>
            <w:pPr>
              <w:pStyle w:val="Compact"/>
            </w:pPr>
            <w:r>
              <w:rPr>
                <w:rStyle w:val="Revised"/>
              </w:rPr>
              <w:t xml:space="preserve">174</w:t>
            </w:r>
          </w:p>
        </w:tc>
      </w:tr>
      <w:tr>
        <w:tc>
          <w:tcPr/>
          <w:p>
            <w:pPr>
              <w:pStyle w:val="Compact"/>
            </w:pPr>
            <w:r>
              <w:t xml:space="preserve">C-index</w:t>
            </w:r>
          </w:p>
        </w:tc>
        <w:tc>
          <w:tcPr/>
          <w:p>
            <w:pPr>
              <w:pStyle w:val="Compact"/>
            </w:pPr>
            <w:r>
              <w:rPr>
                <w:rStyle w:val="Revised"/>
              </w:rPr>
              <w:t xml:space="preserve">0.897</w:t>
            </w:r>
          </w:p>
        </w:tc>
        <w:tc>
          <w:tcPr/>
          <w:p>
            <w:pPr>
              <w:pStyle w:val="Compact"/>
            </w:pPr>
            <w:r>
              <w:rPr>
                <w:rStyle w:val="Revised"/>
              </w:rPr>
              <w:t xml:space="preserve">0.660</w:t>
            </w:r>
          </w:p>
        </w:tc>
        <w:tc>
          <w:tcPr/>
          <w:p>
            <w:pPr>
              <w:pStyle w:val="Compact"/>
            </w:pPr>
            <w:r>
              <w:rPr>
                <w:rStyle w:val="Revised"/>
              </w:rP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r>
        <w:t xml:space="preserve"> </w:t>
      </w:r>
      <w:r>
        <w:rPr>
          <w:rStyle w:val="Revised"/>
        </w:rPr>
        <w:t xml:space="preserve">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rPr>
                <w:rStyle w:val="Revised"/>
              </w:rPr>
              <w:t xml:space="preserve">9.5</w:t>
            </w:r>
          </w:p>
        </w:tc>
        <w:tc>
          <w:tcPr/>
          <w:p>
            <w:pPr>
              <w:pStyle w:val="Compact"/>
            </w:pPr>
            <w:r>
              <w:rPr>
                <w:rStyle w:val="Revised"/>
              </w:rP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rPr>
                <w:rStyle w:val="Revised"/>
              </w:rPr>
              <w:t xml:space="preserve">6.9% [3.7, 10.7]</w:t>
            </w:r>
          </w:p>
        </w:tc>
        <w:tc>
          <w:tcPr/>
          <w:p>
            <w:pPr>
              <w:pStyle w:val="Compact"/>
            </w:pPr>
            <w:r>
              <w:rPr>
                <w:rStyle w:val="Revised"/>
              </w:rPr>
              <w:t xml:space="preserve">17.3% [15.6, 18.9]</w:t>
            </w:r>
          </w:p>
        </w:tc>
      </w:tr>
      <w:tr>
        <w:tc>
          <w:tcPr/>
          <w:p>
            <w:pPr>
              <w:pStyle w:val="Compact"/>
            </w:pPr>
            <w:r>
              <w:t xml:space="preserve">8 meets</w:t>
            </w:r>
          </w:p>
        </w:tc>
        <w:tc>
          <w:tcPr/>
          <w:p>
            <w:pPr>
              <w:pStyle w:val="Compact"/>
            </w:pPr>
            <w:r>
              <w:rPr>
                <w:rStyle w:val="Revised"/>
              </w:rPr>
              <w:t xml:space="preserve">20.4</w:t>
            </w:r>
          </w:p>
        </w:tc>
        <w:tc>
          <w:tcPr/>
          <w:p>
            <w:pPr>
              <w:pStyle w:val="Compact"/>
            </w:pPr>
            <w:r>
              <w:rPr>
                <w:rStyle w:val="Revised"/>
              </w:rPr>
              <w:t xml:space="preserve">0.23 [0.21, 0.25]</w:t>
            </w:r>
          </w:p>
        </w:tc>
        <w:tc>
          <w:tcPr/>
          <w:p>
            <w:pPr>
              <w:pStyle w:val="Compact"/>
            </w:pPr>
            <w:r>
              <w:t xml:space="preserve">0.93 [0.90, 0.96]</w:t>
            </w:r>
          </w:p>
        </w:tc>
        <w:tc>
          <w:tcPr/>
          <w:p>
            <w:pPr>
              <w:pStyle w:val="Compact"/>
            </w:pPr>
            <w:r>
              <w:rPr>
                <w:rStyle w:val="Revised"/>
                <w:b/>
                <w:bCs/>
              </w:rPr>
              <w:t xml:space="preserve">0.95</w:t>
            </w:r>
            <w:r>
              <w:rPr>
                <w:rStyle w:val="Revised"/>
              </w:rPr>
              <w:t xml:space="preserve"> </w:t>
            </w:r>
            <w:r>
              <w:rPr>
                <w:rStyle w:val="Revised"/>
              </w:rPr>
              <w:t xml:space="preserve">[0.92, 0.97]</w:t>
            </w:r>
          </w:p>
        </w:tc>
        <w:tc>
          <w:tcPr/>
          <w:p>
            <w:pPr>
              <w:pStyle w:val="Compact"/>
            </w:pPr>
            <w:r>
              <w:t xml:space="preserve">0.19 [0.17, 0.21]</w:t>
            </w:r>
          </w:p>
        </w:tc>
        <w:tc>
          <w:tcPr/>
          <w:p>
            <w:pPr>
              <w:pStyle w:val="Compact"/>
            </w:pPr>
            <w:r>
              <w:rPr>
                <w:rStyle w:val="Revised"/>
              </w:rPr>
              <w:t xml:space="preserve">5.5% [3.4, 7.8]</w:t>
            </w:r>
          </w:p>
        </w:tc>
        <w:tc>
          <w:tcPr/>
          <w:p>
            <w:pPr>
              <w:pStyle w:val="Compact"/>
            </w:pPr>
            <w:r>
              <w:rPr>
                <w:rStyle w:val="Revised"/>
              </w:rPr>
              <w:t xml:space="preserve">19.0% [17.2, 20.9]</w:t>
            </w:r>
          </w:p>
        </w:tc>
      </w:tr>
      <w:tr>
        <w:tc>
          <w:tcPr/>
          <w:p>
            <w:pPr>
              <w:pStyle w:val="Compact"/>
            </w:pPr>
            <w:r>
              <w:t xml:space="preserve">10 meets</w:t>
            </w:r>
          </w:p>
        </w:tc>
        <w:tc>
          <w:tcPr/>
          <w:p>
            <w:pPr>
              <w:pStyle w:val="Compact"/>
            </w:pPr>
            <w:r>
              <w:rPr>
                <w:rStyle w:val="Revised"/>
              </w:rPr>
              <w:t xml:space="preserve">27.3</w:t>
            </w:r>
          </w:p>
        </w:tc>
        <w:tc>
          <w:tcPr/>
          <w:p>
            <w:pPr>
              <w:pStyle w:val="Compact"/>
            </w:pPr>
            <w:r>
              <w:rPr>
                <w:rStyle w:val="Revised"/>
              </w:rPr>
              <w:t xml:space="preserve">0.31 [0.29, 0.33]</w:t>
            </w:r>
          </w:p>
        </w:tc>
        <w:tc>
          <w:tcPr/>
          <w:p>
            <w:pPr>
              <w:pStyle w:val="Compact"/>
            </w:pPr>
            <w:r>
              <w:t xml:space="preserve">0.91 [0.88, 0.94]</w:t>
            </w:r>
          </w:p>
        </w:tc>
        <w:tc>
          <w:tcPr/>
          <w:p>
            <w:pPr>
              <w:pStyle w:val="Compact"/>
            </w:pPr>
            <w:r>
              <w:rPr>
                <w:rStyle w:val="Revised"/>
                <w:b/>
                <w:bCs/>
              </w:rPr>
              <w:t xml:space="preserve">0.95</w:t>
            </w:r>
            <w:r>
              <w:rPr>
                <w:rStyle w:val="Revised"/>
              </w:rPr>
              <w:t xml:space="preserve"> </w:t>
            </w:r>
            <w:r>
              <w:rPr>
                <w:rStyle w:val="Revised"/>
              </w:rPr>
              <w:t xml:space="preserve">[0.93, 0.96]</w:t>
            </w:r>
          </w:p>
        </w:tc>
        <w:tc>
          <w:tcPr/>
          <w:p>
            <w:pPr>
              <w:pStyle w:val="Compact"/>
            </w:pPr>
            <w:r>
              <w:t xml:space="preserve">0.20 [0.18, 0.22]</w:t>
            </w:r>
          </w:p>
        </w:tc>
        <w:tc>
          <w:tcPr/>
          <w:p>
            <w:pPr>
              <w:pStyle w:val="Compact"/>
            </w:pPr>
            <w:r>
              <w:rPr>
                <w:rStyle w:val="Revised"/>
              </w:rPr>
              <w:t xml:space="preserve">5.5% [3.7, 7.4]</w:t>
            </w:r>
          </w:p>
        </w:tc>
        <w:tc>
          <w:tcPr/>
          <w:p>
            <w:pPr>
              <w:pStyle w:val="Compact"/>
            </w:pPr>
            <w:r>
              <w:rPr>
                <w:rStyle w:val="Revised"/>
              </w:rPr>
              <w:t xml:space="preserve">20.3% [18.3, 22.4]</w:t>
            </w:r>
          </w:p>
        </w:tc>
      </w:tr>
      <w:tr>
        <w:tc>
          <w:tcPr/>
          <w:p>
            <w:pPr>
              <w:pStyle w:val="Compact"/>
            </w:pPr>
            <w:r>
              <w:t xml:space="preserve">15 meets</w:t>
            </w:r>
          </w:p>
        </w:tc>
        <w:tc>
          <w:tcPr/>
          <w:p>
            <w:pPr>
              <w:pStyle w:val="Compact"/>
            </w:pPr>
            <w:r>
              <w:rPr>
                <w:rStyle w:val="Revised"/>
              </w:rPr>
              <w:t xml:space="preserve">44.4</w:t>
            </w:r>
          </w:p>
        </w:tc>
        <w:tc>
          <w:tcPr/>
          <w:p>
            <w:pPr>
              <w:pStyle w:val="Compact"/>
            </w:pPr>
            <w:r>
              <w:rPr>
                <w:rStyle w:val="Revised"/>
              </w:rPr>
              <w:t xml:space="preserve">0.49 [0.47, 0.52]</w:t>
            </w:r>
          </w:p>
        </w:tc>
        <w:tc>
          <w:tcPr/>
          <w:p>
            <w:pPr>
              <w:pStyle w:val="Compact"/>
            </w:pPr>
            <w:r>
              <w:rPr>
                <w:rStyle w:val="Revised"/>
              </w:rPr>
              <w:t xml:space="preserve">0.80 [0.76, 0.85]</w:t>
            </w:r>
          </w:p>
        </w:tc>
        <w:tc>
          <w:tcPr/>
          <w:p>
            <w:pPr>
              <w:pStyle w:val="Compact"/>
            </w:pPr>
            <w:r>
              <w:rPr>
                <w:rStyle w:val="Revised"/>
                <w:b/>
                <w:bCs/>
              </w:rPr>
              <w:t xml:space="preserve">0.93</w:t>
            </w:r>
            <w:r>
              <w:rPr>
                <w:rStyle w:val="Revised"/>
              </w:rPr>
              <w:t xml:space="preserve"> </w:t>
            </w:r>
            <w:r>
              <w:rPr>
                <w:rStyle w:val="Revised"/>
              </w:rPr>
              <w:t xml:space="preserve">[0.91, 0.94]</w:t>
            </w:r>
          </w:p>
        </w:tc>
        <w:tc>
          <w:tcPr/>
          <w:p>
            <w:pPr>
              <w:pStyle w:val="Compact"/>
            </w:pPr>
            <w:r>
              <w:t xml:space="preserve">0.24 [0.21, 0.26]</w:t>
            </w:r>
          </w:p>
        </w:tc>
        <w:tc>
          <w:tcPr/>
          <w:p>
            <w:pPr>
              <w:pStyle w:val="Compact"/>
            </w:pPr>
            <w:r>
              <w:rPr>
                <w:rStyle w:val="Revised"/>
              </w:rP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w:t>
      </w:r>
      <w:r>
        <w:t xml:space="preserve"> </w:t>
      </w:r>
      <w:r>
        <w:rPr>
          <w:rStyle w:val="Revised"/>
        </w:rPr>
        <w:t xml:space="preserve">2,138);</w:t>
      </w:r>
      <w:r>
        <w:t xml:space="preserve"> </w:t>
      </w:r>
      <w:r>
        <w:t xml:space="preserve">brackets are 2,000-replicate bootstrap 95% CIs. PPV is the proportion of flagged athletes who subsequently failed to retain senior activity. The final two columns give the absolute retention contrast: at the &lt; 10 threshold,</w:t>
      </w:r>
      <w:r>
        <w:t xml:space="preserve"> </w:t>
      </w:r>
      <w:r>
        <w:rPr>
          <w:rStyle w:val="Revised"/>
        </w:rPr>
        <w:t xml:space="preserve">5.5%</w:t>
      </w:r>
      <w:r>
        <w:t xml:space="preserve"> </w:t>
      </w:r>
      <w:r>
        <w:t xml:space="preserve">among flagged vs. </w:t>
      </w:r>
      <w:r>
        <w:rPr>
          <w:rStyle w:val="Revised"/>
        </w:rPr>
        <w:t xml:space="preserve">20.3%</w:t>
      </w:r>
      <w:r>
        <w:t xml:space="preserve"> </w:t>
      </w:r>
      <w:r>
        <w:t xml:space="preserve">among unflagged athletes (a</w:t>
      </w:r>
      <w:r>
        <w:t xml:space="preserve"> </w:t>
      </w:r>
      <w:r>
        <w:rPr>
          <w:rStyle w:val="Revised"/>
        </w:rPr>
        <w:t xml:space="preserve">3.7-fold</w:t>
      </w:r>
      <w:r>
        <w:t xml:space="preserve"> </w:t>
      </w:r>
      <w:r>
        <w:t xml:space="preserve">difference). The high PPV partly reflects the population’s 84% non-retention base rate (the threshold improves precision by</w:t>
      </w:r>
      <w:r>
        <w:t xml:space="preserve"> </w:t>
      </w:r>
      <w:r>
        <w:rPr>
          <w:rStyle w:val="Revised"/>
        </w:rPr>
        <w:t xml:space="preserve">~11</w:t>
      </w:r>
      <w:r>
        <w:t xml:space="preserve"> </w:t>
      </w:r>
      <w:r>
        <w:t xml:space="preserve">percentage points over base-rate prediction), and the NPV of ≈ 0.20 means unflagged athletes are not</w:t>
      </w:r>
      <w:r>
        <w:t xml:space="preserve"> </w:t>
      </w:r>
      <w:r>
        <w:t xml:space="preserve">“safe”</w:t>
      </w:r>
      <w:r>
        <w:t xml:space="preserve">: roughly four in five of them also fail to retain.</w:t>
      </w:r>
      <w:r>
        <w:t xml:space="preserve"> </w:t>
      </w:r>
      <w:r>
        <w:rPr>
          <w:rStyle w:val="Revised"/>
        </w:rPr>
        <w:t xml:space="preserve">The thresholds are candidate cut-offs chosen in the pooled data; derivation in one birth cohort and validation in the other are reported in Supplementary Table S29.</w:t>
      </w:r>
      <w:r>
        <w:t xml:space="preserve"> </w:t>
      </w:r>
      <w:r>
        <w:t xml:space="preserve">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w:t>
      </w:r>
      <w:r>
        <w:t xml:space="preserve"> </w:t>
      </w:r>
      <w:r>
        <w:rPr>
          <w:rStyle w:val="Revised"/>
        </w:rPr>
        <w:t xml:space="preserve">Internal cohort</w:t>
      </w:r>
      <w:r>
        <w:t xml:space="preserve"> </w:t>
      </w:r>
      <w:r>
        <w:t xml:space="preserve">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rPr>
                <w:rStyle w:val="Revised"/>
              </w:rPr>
              <w:t xml:space="preserve">1,308</w:t>
            </w:r>
          </w:p>
        </w:tc>
        <w:tc>
          <w:tcPr/>
          <w:p>
            <w:pPr>
              <w:pStyle w:val="Compact"/>
            </w:pPr>
            <w:r>
              <w:t xml:space="preserve">Female</w:t>
            </w:r>
          </w:p>
        </w:tc>
        <w:tc>
          <w:tcPr/>
          <w:p>
            <w:pPr>
              <w:pStyle w:val="Compact"/>
            </w:pPr>
            <w:r>
              <w:rPr>
                <w:rStyle w:val="Revised"/>
              </w:rPr>
              <w:t xml:space="preserve">0.57</w:t>
            </w:r>
          </w:p>
        </w:tc>
        <w:tc>
          <w:tcPr/>
          <w:p>
            <w:pPr>
              <w:pStyle w:val="Compact"/>
            </w:pPr>
            <w:r>
              <w:rPr>
                <w:rStyle w:val="Revised"/>
              </w:rP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1.80</w:t>
            </w:r>
          </w:p>
        </w:tc>
        <w:tc>
          <w:tcPr/>
          <w:p>
            <w:pPr>
              <w:pStyle w:val="Compact"/>
            </w:pPr>
            <w:r>
              <w:rPr>
                <w:rStyle w:val="Revised"/>
              </w:rPr>
              <w:t xml:space="preserve">[1.44, 2.25]</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1.07</w:t>
            </w:r>
          </w:p>
        </w:tc>
        <w:tc>
          <w:tcPr/>
          <w:p>
            <w:pPr>
              <w:pStyle w:val="Compact"/>
            </w:pPr>
            <w:r>
              <w:rPr>
                <w:rStyle w:val="Revised"/>
              </w:rPr>
              <w:t xml:space="preserve">[0.90, 1.28]</w:t>
            </w:r>
          </w:p>
        </w:tc>
        <w:tc>
          <w:tcPr/>
          <w:p>
            <w:pPr>
              <w:pStyle w:val="Compact"/>
            </w:pPr>
            <w:r>
              <w:rPr>
                <w:rStyle w:val="Revised"/>
              </w:rP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2.03</w:t>
            </w:r>
          </w:p>
        </w:tc>
        <w:tc>
          <w:tcPr/>
          <w:p>
            <w:pPr>
              <w:pStyle w:val="Compact"/>
            </w:pPr>
            <w:r>
              <w:rPr>
                <w:rStyle w:val="Revised"/>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rPr>
                <w:rStyle w:val="Revised"/>
              </w:rPr>
              <w:t xml:space="preserve">828</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[0.37, 0.83]</w:t>
            </w:r>
          </w:p>
        </w:tc>
        <w:tc>
          <w:tcPr/>
          <w:p>
            <w:pPr>
              <w:pStyle w:val="Compact"/>
            </w:pPr>
            <w:r>
              <w:rPr>
                <w:rStyle w:val="Revised"/>
              </w:rPr>
              <w:t xml:space="preserve">.005</w:t>
            </w:r>
          </w:p>
        </w:tc>
      </w:tr>
      <w:tr>
        <w:tc>
          <w:tcPr/>
          <w:p>
            <w:pPr>
              <w:pStyle w:val="Compact"/>
            </w:pPr>
          </w:p>
        </w:tc>
        <w:tc>
          <w:tcPr/>
          <w:p>
            <w:pPr>
              <w:pStyle w:val="Compact"/>
            </w:pPr>
          </w:p>
        </w:tc>
        <w:tc>
          <w:tcPr/>
          <w:p>
            <w:pPr>
              <w:pStyle w:val="Compact"/>
            </w:pPr>
            <w:r>
              <w:t xml:space="preserve">Tyrving (z)</w:t>
            </w:r>
          </w:p>
        </w:tc>
        <w:tc>
          <w:tcPr/>
          <w:p>
            <w:pPr>
              <w:pStyle w:val="Compact"/>
            </w:pPr>
            <w:r>
              <w:rPr>
                <w:rStyle w:val="Revised"/>
              </w:rPr>
              <w:t xml:space="preserve">1.69</w:t>
            </w:r>
          </w:p>
        </w:tc>
        <w:tc>
          <w:tcPr/>
          <w:p>
            <w:pPr>
              <w:pStyle w:val="Compact"/>
            </w:pPr>
            <w:r>
              <w:rPr>
                <w:rStyle w:val="Revised"/>
              </w:rPr>
              <w:t xml:space="preserve">[1.28, 2.24]</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1.32</w:t>
            </w:r>
          </w:p>
        </w:tc>
        <w:tc>
          <w:tcPr/>
          <w:p>
            <w:pPr>
              <w:pStyle w:val="Compact"/>
            </w:pPr>
            <w:r>
              <w:rPr>
                <w:rStyle w:val="Revised"/>
              </w:rPr>
              <w:t xml:space="preserve">[1.10, 1.60]</w:t>
            </w:r>
          </w:p>
        </w:tc>
        <w:tc>
          <w:tcPr/>
          <w:p>
            <w:pPr>
              <w:pStyle w:val="Compact"/>
            </w:pPr>
            <w:r>
              <w:rPr>
                <w:rStyle w:val="Revised"/>
              </w:rP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rStyle w:val="Revised"/>
                <w:b/>
                <w:bCs/>
              </w:rPr>
              <w:t xml:space="preserve">2.10</w:t>
            </w:r>
          </w:p>
        </w:tc>
        <w:tc>
          <w:tcPr/>
          <w:p>
            <w:pPr>
              <w:pStyle w:val="Compact"/>
            </w:pPr>
            <w:r>
              <w:rPr>
                <w:rStyle w:val="Revised"/>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w:t>
      </w:r>
      <w:r>
        <w:t xml:space="preserve"> </w:t>
      </w:r>
      <w:r>
        <w:rPr>
          <w:rStyle w:val="Revised"/>
        </w:rPr>
        <w:t xml:space="preserve">Both cohorts come from the same register and national system, so this is an internal replication. The pre-milestone</w:t>
      </w:r>
      <w:r>
        <w:t xml:space="preserve"> </w:t>
      </w:r>
      <w:r>
        <w:t xml:space="preserve">volume effect</w:t>
      </w:r>
      <w:r>
        <w:t xml:space="preserve"> </w:t>
      </w:r>
      <w:r>
        <w:rPr>
          <w:rStyle w:val="Revised"/>
        </w:rPr>
        <w:t xml:space="preserve">and the performance association are reproduced at similar magnitude</w:t>
      </w:r>
      <w:r>
        <w:t xml:space="preserve"> </w:t>
      </w:r>
      <w:r>
        <w:t xml:space="preserve">in both</w:t>
      </w:r>
      <w:r>
        <w:t xml:space="preserve"> </w:t>
      </w:r>
      <w:r>
        <w:rPr>
          <w:rStyle w:val="Revised"/>
        </w:rPr>
        <w:t xml:space="preserve">cohorts; female sex predicts lower retention in both.</w:t>
      </w:r>
      <w:r>
        <w:t xml:space="preserve"> </w:t>
      </w:r>
      <w:r>
        <w:t xml:space="preserve">The</w:t>
      </w:r>
      <w:r>
        <w:t xml:space="preserve"> </w:t>
      </w:r>
      <w:r>
        <w:rPr>
          <w:rStyle w:val="Revised"/>
        </w:rPr>
        <w:t xml:space="preserve">HHI association is clear</w:t>
      </w:r>
      <w:r>
        <w:t xml:space="preserve"> </w:t>
      </w:r>
      <w:r>
        <w:t xml:space="preserve">in the</w:t>
      </w:r>
      <w:r>
        <w:t xml:space="preserve"> </w:t>
      </w:r>
      <w:r>
        <w:rPr>
          <w:rStyle w:val="Revised"/>
        </w:rPr>
        <w:t xml:space="preserve">2001–2002 cohort but not</w:t>
      </w:r>
      <w:r>
        <w:t xml:space="preserve"> </w:t>
      </w:r>
      <w:r>
        <w:t xml:space="preserve">significant in the</w:t>
      </w:r>
      <w:r>
        <w:t xml:space="preserve"> </w:t>
      </w:r>
      <w:r>
        <w:rPr>
          <w:rStyle w:val="Revised"/>
        </w:rPr>
        <w:t xml:space="preserve">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w:t>
      </w:r>
      <w:r>
        <w:rPr>
          <w:rStyle w:val="Revised"/>
        </w:rPr>
        <w:t xml:space="preserve">, meaning-in-movement accounts,</w:t>
      </w:r>
      <w:r>
        <w:t xml:space="preserve"> </w:t>
      </w:r>
      <w:r>
        <w:t xml:space="preserve">and the role-exit / withdrawal-as-process tradition (left) are not directly observed, but are predicted to leave a footprint in measurable competition behavior (centre), which precedes the outcome of active senior retention (right).</w:t>
      </w:r>
      <w:r>
        <w:t xml:space="preserve"> </w:t>
      </w:r>
      <w:r>
        <w:rPr>
          <w:rStyle w:val="Revised"/>
        </w:rPr>
        <w:t xml:space="preserve">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w:t>
      </w:r>
      <w:r>
        <w:t xml:space="preserve"> </w:t>
      </w:r>
      <w:r>
        <w:rPr>
          <w:rStyle w:val="Revised"/>
        </w:rPr>
        <w:t xml:space="preserve">(competition days)</w:t>
      </w:r>
      <w:r>
        <w:t xml:space="preserve"> </w:t>
      </w:r>
      <w:r>
        <w:t xml:space="preserve">per year (with interquartile range as shaded band) plotted by athlete age (13–18), separately for athletes who retained active senior status (≥2 results in any year at age ≥20; n = 348) and those who did not (n =</w:t>
      </w:r>
      <w:r>
        <w:t xml:space="preserve"> </w:t>
      </w:r>
      <w:r>
        <w:rPr>
          <w:rStyle w:val="Revised"/>
        </w:rPr>
        <w:t xml:space="preserve">1,790</w:t>
      </w:r>
      <w:r>
        <w:t xml:space="preserve">).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w:t>
      </w:r>
      <w:r>
        <w:t xml:space="preserve"> </w:t>
      </w:r>
      <w:r>
        <w:rPr>
          <w:rStyle w:val="Revised"/>
        </w:rPr>
        <w:t xml:space="preserve">In the highest stratum 22% were still active 14 years after baseline and 50% reached active senior status; in the lowest stratum, 0.3% and 0.8%.</w:t>
      </w:r>
      <w:r>
        <w:t xml:space="preserve"> </w:t>
      </w:r>
      <w:r>
        <w:t xml:space="preserve">(Note: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2026-10-02T12:55:21Z</dcterms:created>
  <dcterms:modified xsi:type="dcterms:W3CDTF">2026-10-02T12:55:21Z</dcterms:modified>
</cp:coreProperties>
</file>

<file path=docProps/custom.xml><?xml version="1.0" encoding="utf-8"?>
<Properties xmlns="http://schemas.openxmlformats.org/officeDocument/2006/custom-properties" xmlns:vt="http://schemas.openxmlformats.org/officeDocument/2006/docPropsVTypes"/>
</file>