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Svar til NFIF om pris</w:t>
      </w:r>
    </w:p>
    <w:p>
      <w:pPr>
        <w:pStyle w:val="Subtitle"/>
      </w:pPr>
      <w:r>
        <w:t xml:space="preserve">Gjennomgang og utkast · 27.09.2026</w:t>
      </w:r>
    </w:p>
    <w:bookmarkStart w:id="9" w:name="hva-du-bør-sende"/>
    <w:p>
      <w:pPr>
        <w:pStyle w:val="Heading1"/>
      </w:pPr>
      <w:r>
        <w:t xml:space="preserve">Hva du bør sende</w:t>
      </w:r>
    </w:p>
    <w:p>
      <w:pPr>
        <w:pStyle w:val="FirstParagraph"/>
      </w:pPr>
      <w:r>
        <w:t xml:space="preserve">NFIF ber om et foreløpig og uforpliktende anslag på fire ting: etablering,</w:t>
      </w:r>
      <w:r>
        <w:t xml:space="preserve"> </w:t>
      </w:r>
      <w:r>
        <w:t xml:space="preserve">årlig drift, utvikling utenfor fastprisen og samlet kostnad over fem år.</w:t>
      </w:r>
      <w:r>
        <w:t xml:space="preserve"> </w:t>
      </w:r>
      <w:r>
        <w:t xml:space="preserve">Svaret bør være en kort e-post som svarer på nettopp de fire punktene.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Fastpris på etablering og drift.</w:t>
      </w:r>
      <w:r>
        <w:t xml:space="preserve"> </w:t>
      </w:r>
      <w:r>
        <w:t xml:space="preserve">Det er de to postene NFIF trenger</w:t>
      </w:r>
      <w:r>
        <w:t xml:space="preserve"> </w:t>
      </w:r>
      <w:r>
        <w:t xml:space="preserve">forutsigbarhet på, og det tilbudet lovet å fastprise.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Spenn på resten.</w:t>
      </w:r>
      <w:r>
        <w:t xml:space="preserve"> </w:t>
      </w:r>
      <w:r>
        <w:t xml:space="preserve">Integrasjoner, løp utenfor bane, aktivitetsmodul og</w:t>
      </w:r>
      <w:r>
        <w:t xml:space="preserve"> </w:t>
      </w:r>
      <w:r>
        <w:t xml:space="preserve">historikk oppgis med lav og høy verdi. Da svarer vi uten å binde oss.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Driftsprisen fordelt på fire poster.</w:t>
      </w:r>
      <w:r>
        <w:t xml:space="preserve"> </w:t>
      </w:r>
      <w:r>
        <w:t xml:space="preserve">Plattformdelen alene er</w:t>
      </w:r>
      <w:r>
        <w:t xml:space="preserve"> </w:t>
      </w:r>
      <w:r>
        <w:t xml:space="preserve">260 000 kr i året. Det er den delen NFIF vil sammenligne med en ren</w:t>
      </w:r>
      <w:r>
        <w:t xml:space="preserve"> </w:t>
      </w:r>
      <w:r>
        <w:t xml:space="preserve">statistikklisens, som trolig koster 150 000–300 000 kr i året. Uten</w:t>
      </w:r>
      <w:r>
        <w:t xml:space="preserve"> </w:t>
      </w:r>
      <w:r>
        <w:t xml:space="preserve">fordelingen sammenligner de 480 000 med den lisensen.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Fri tilgang for alle.</w:t>
      </w:r>
      <w:r>
        <w:t xml:space="preserve"> </w:t>
      </w:r>
      <w:r>
        <w:t xml:space="preserve">Én setning om at vi ikke tar betalt av klubber,</w:t>
      </w:r>
      <w:r>
        <w:t xml:space="preserve"> </w:t>
      </w:r>
      <w:r>
        <w:t xml:space="preserve">utøvere eller publikum. I Sverige betaler klubbene 5 000–13 450 SEK i året</w:t>
      </w:r>
      <w:r>
        <w:t xml:space="preserve"> </w:t>
      </w:r>
      <w:r>
        <w:t xml:space="preserve">for statistikken. Vi nevner ingen konkurrenter.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Tre femårstall.</w:t>
      </w:r>
      <w:r>
        <w:t xml:space="preserve"> </w:t>
      </w:r>
      <w:r>
        <w:t xml:space="preserve">Fastprisen alene, et realistisk scenario og alt</w:t>
      </w:r>
      <w:r>
        <w:t xml:space="preserve"> </w:t>
      </w:r>
      <w:r>
        <w:t xml:space="preserve">inkludert. Da ser NFIF både bunnen og taket.</w:t>
      </w:r>
    </w:p>
    <w:p>
      <w:pPr>
        <w:pStyle w:val="FirstParagraph"/>
      </w:pPr>
      <w:r>
        <w:t xml:space="preserve">Ikke sett ned prisen for å møte lisensnivået. Kostnadsgrunnlaget vårt</w:t>
      </w:r>
      <w:r>
        <w:t xml:space="preserve"> </w:t>
      </w:r>
      <w:r>
        <w:t xml:space="preserve">tåler det ikke, og tilbudet leverer vesentlig mer enn en lisens.</w:t>
      </w:r>
    </w:p>
    <w:p>
      <w:pPr>
        <w:pStyle w:val="BodyText"/>
      </w:pPr>
      <w:r>
        <w:rPr>
          <w:b/>
          <w:bCs/>
        </w:rPr>
        <w:t xml:space="preserve">Valgfritt:</w:t>
      </w:r>
      <w:r>
        <w:t xml:space="preserve"> </w:t>
      </w:r>
      <w:r>
        <w:t xml:space="preserve">Vil du gi NFIF mulighet til å komme lavere, kan du legge til</w:t>
      </w:r>
      <w:r>
        <w:t xml:space="preserve"> </w:t>
      </w:r>
      <w:r>
        <w:t xml:space="preserve">denne setningen under punkt 2 i e-posten: «Analysedelen kan tas ut eller</w:t>
      </w:r>
      <w:r>
        <w:t xml:space="preserve"> </w:t>
      </w:r>
      <w:r>
        <w:t xml:space="preserve">utvides etter NFIFs ønske.» Ulempen er at analysen er det som skiller oss</w:t>
      </w:r>
      <w:r>
        <w:t xml:space="preserve"> </w:t>
      </w:r>
      <w:r>
        <w:t xml:space="preserve">tydeligst fra andre, og at den er lett å kutte når den står som egen post.</w:t>
      </w:r>
    </w:p>
    <w:bookmarkEnd w:id="9"/>
    <w:bookmarkStart w:id="10" w:name="prisene-du-skal-kontrollere"/>
    <w:p>
      <w:pPr>
        <w:pStyle w:val="Heading1"/>
      </w:pPr>
      <w:r>
        <w:t xml:space="preserve">Prisene du skal kontrollere</w:t>
      </w:r>
    </w:p>
    <w:p>
      <w:pPr>
        <w:pStyle w:val="FirstParagraph"/>
      </w:pPr>
      <w:r>
        <w:t xml:space="preserve">Alle prisene ligger i regnearket</w:t>
      </w:r>
      <w:r>
        <w:t xml:space="preserve"> </w:t>
      </w:r>
      <w:r>
        <w:rPr>
          <w:b/>
          <w:bCs/>
        </w:rPr>
        <w:t xml:space="preserve">PRISANSLAG.xlsx</w:t>
      </w:r>
      <w:r>
        <w:t xml:space="preserve">. Endre de gule cellene,</w:t>
      </w:r>
      <w:r>
        <w:t xml:space="preserve"> </w:t>
      </w:r>
      <w:r>
        <w:t xml:space="preserve">så regnes summene og femårstallene ut på nytt. Skriv deretter de nye tallene</w:t>
      </w:r>
      <w:r>
        <w:t xml:space="preserve"> </w:t>
      </w:r>
      <w:r>
        <w:t xml:space="preserve">inn i e-posten under. Tallene som skal rettes, er gulmarkert.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Forslag</w:t>
            </w:r>
          </w:p>
        </w:tc>
        <w:tc>
          <w:tcPr/>
          <w:p>
            <w:pPr>
              <w:pStyle w:val="Compact"/>
            </w:pPr>
            <w:r>
              <w:t xml:space="preserve">Grunnlag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Etablering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950 000</w:t>
            </w:r>
          </w:p>
        </w:tc>
        <w:tc>
          <w:tcPr/>
          <w:p>
            <w:pPr>
              <w:pStyle w:val="Compact"/>
            </w:pPr>
            <w:r>
              <w:t xml:space="preserve">Kostnad 840 000–1 020 000, 1 080–1 490 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og infrastruktur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90 000 / år</w:t>
            </w:r>
          </w:p>
        </w:tc>
        <w:tc>
          <w:tcPr/>
          <w:p>
            <w:pPr>
              <w:pStyle w:val="Compact"/>
            </w:pPr>
            <w:r>
              <w:t xml:space="preserve">Kostnad 63 000–135 000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Import, kontroll og 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170 000 / år</w:t>
            </w:r>
          </w:p>
        </w:tc>
        <w:tc>
          <w:tcPr/>
          <w:p>
            <w:pPr>
              <w:pStyle w:val="Compact"/>
            </w:pPr>
            <w:r>
              <w:t xml:space="preserve">Ca. 250 timer, 150 000–200 000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Videreutvikling, 175 timer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140 000 / år</w:t>
            </w:r>
          </w:p>
        </w:tc>
        <w:tc>
          <w:tcPr/>
          <w:p>
            <w:pPr>
              <w:pStyle w:val="Compact"/>
            </w:pPr>
            <w:r>
              <w:t xml:space="preserve">Tilsvarer 800 kr timen, rabatt mot 950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80 000 / år</w:t>
            </w:r>
          </w:p>
        </w:tc>
        <w:tc>
          <w:tcPr/>
          <w:p>
            <w:pPr>
              <w:pStyle w:val="Compact"/>
            </w:pPr>
            <w:r>
              <w:t xml:space="preserve">Ca. 70 timer à 1 100 kr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 årlig drift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480 000 / år</w:t>
            </w:r>
          </w:p>
        </w:tc>
        <w:tc>
          <w:tcPr/>
          <w:p>
            <w:pPr>
              <w:pStyle w:val="Compact"/>
            </w:pPr>
            <w:r>
              <w:t xml:space="preserve">Uendret fra august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Integrasjon per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90 000–150 000</w:t>
            </w:r>
          </w:p>
        </w:tc>
        <w:tc>
          <w:tcPr/>
          <w:p>
            <w:pPr>
              <w:pStyle w:val="Compact"/>
            </w:pPr>
            <w:r>
              <w:t xml:space="preserve">60–150 timer per system, med buffer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Løp utenfor bane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450 000–600 000</w:t>
            </w:r>
          </w:p>
        </w:tc>
        <w:tc>
          <w:tcPr/>
          <w:p>
            <w:pPr>
              <w:pStyle w:val="Compact"/>
            </w:pPr>
            <w:r>
              <w:t xml:space="preserve">360–520 timer, med buffer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Aktivitetsmodul og dashbord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200 000–300 000</w:t>
            </w:r>
          </w:p>
        </w:tc>
        <w:tc>
          <w:tcPr/>
          <w:p>
            <w:pPr>
              <w:pStyle w:val="Compact"/>
            </w:pPr>
            <w:r>
              <w:t xml:space="preserve">Satt ned fordi aktivitetssiden er i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Historisk utvidelse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200 000–300 000</w:t>
            </w:r>
          </w:p>
        </w:tc>
        <w:tc>
          <w:tcPr/>
          <w:p>
            <w:pPr>
              <w:pStyle w:val="Compact"/>
            </w:pPr>
            <w:r>
              <w:t xml:space="preserve">180–320 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Timepris utvikling / analyse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 / 1 100</w:t>
            </w:r>
          </w:p>
        </w:tc>
        <w:tc>
          <w:tcPr/>
          <w:p>
            <w:pPr>
              <w:pStyle w:val="Compact"/>
            </w:pPr>
            <w:r>
              <w:t xml:space="preserve">Mellom egenkostnad og konsulenthus</w:t>
            </w:r>
          </w:p>
        </w:tc>
      </w:tr>
    </w:tbl>
    <w:p>
      <w:pPr>
        <w:pStyle w:val="BodyText"/>
      </w:pPr>
      <w:r>
        <w:t xml:space="preserve">Fordelingen av de 480 000 på fire poster er ny og er mitt forslag. Summen er</w:t>
      </w:r>
      <w:r>
        <w:t xml:space="preserve"> </w:t>
      </w:r>
      <w:r>
        <w:t xml:space="preserve">den samme som i august.</w:t>
      </w:r>
    </w:p>
    <w:bookmarkEnd w:id="10"/>
    <w:bookmarkStart w:id="11" w:name="e-posten"/>
    <w:p>
      <w:pPr>
        <w:pStyle w:val="Heading1"/>
      </w:pPr>
      <w:r>
        <w:t xml:space="preserve">E-posten</w:t>
      </w:r>
    </w:p>
    <w:p>
      <w:pPr>
        <w:pStyle w:val="FirstParagraph"/>
      </w:pPr>
      <w:r>
        <w:rPr>
          <w:b/>
          <w:bCs/>
        </w:rPr>
        <w:t xml:space="preserve">Emne:</w:t>
      </w:r>
      <w:r>
        <w:t xml:space="preserve"> </w:t>
      </w:r>
      <w:r>
        <w:t xml:space="preserve">Foreløpig prisanslag – statistikkplattform</w:t>
      </w:r>
    </w:p>
    <w:p>
      <w:pPr>
        <w:pStyle w:val="BodyText"/>
      </w:pPr>
      <w:r>
        <w:t xml:space="preserve">Hei,</w:t>
      </w:r>
    </w:p>
    <w:p>
      <w:pPr>
        <w:pStyle w:val="BodyText"/>
      </w:pPr>
      <w:r>
        <w:t xml:space="preserve">Takk for sist, og takk for gode spørsmål i møtet.</w:t>
      </w:r>
    </w:p>
    <w:p>
      <w:pPr>
        <w:pStyle w:val="BodyText"/>
      </w:pPr>
      <w:r>
        <w:t xml:space="preserve">Under står et foreløpig anslag. Alle beløp er eks. mva. og ikke bindende.</w:t>
      </w:r>
      <w:r>
        <w:t xml:space="preserve"> </w:t>
      </w:r>
      <w:r>
        <w:t xml:space="preserve">Etablering og årlig drift er likevel tall vi står ved.</w:t>
      </w:r>
    </w:p>
    <w:p>
      <w:pPr>
        <w:pStyle w:val="BodyText"/>
      </w:pPr>
      <w:r>
        <w:rPr>
          <w:b/>
          <w:bCs/>
        </w:rPr>
        <w:t xml:space="preserve">1. Etablering frem til operativ løsning 01.01.2027</w:t>
      </w:r>
    </w:p>
    <w:p>
      <w:pPr>
        <w:pStyle w:val="BodyText"/>
      </w:pPr>
      <w:r>
        <w:t xml:space="preserve">Fastpris</w:t>
      </w:r>
      <w:r>
        <w:t xml:space="preserve"> </w:t>
      </w:r>
      <w:r>
        <w:rPr>
          <w:highlight w:val="yellow"/>
        </w:rPr>
        <w:t xml:space="preserve">950 000</w:t>
      </w:r>
      <w:r>
        <w:t xml:space="preserve"> </w:t>
      </w:r>
      <w:r>
        <w:t xml:space="preserve">kr. Beløpet faktureres mot milepæler, ikke som</w:t>
      </w:r>
      <w:r>
        <w:t xml:space="preserve"> </w:t>
      </w:r>
      <w:r>
        <w:t xml:space="preserve">forskudd. Siste del faktureres først etter 90 dagers godkjent drift.</w:t>
      </w:r>
    </w:p>
    <w:p>
      <w:pPr>
        <w:pStyle w:val="BodyText"/>
      </w:pPr>
      <w:r>
        <w:t xml:space="preserve">Prisen er lavere enn for en løsning bygget fra bunnen, fordi plattformen,</w:t>
      </w:r>
      <w:r>
        <w:t xml:space="preserve"> </w:t>
      </w:r>
      <w:r>
        <w:t xml:space="preserve">datagrunnlaget fra 2013 og den daglige importen allerede er i drift.</w:t>
      </w:r>
    </w:p>
    <w:p>
      <w:pPr>
        <w:pStyle w:val="BodyText"/>
      </w:pPr>
      <w:r>
        <w:rPr>
          <w:b/>
          <w:bCs/>
        </w:rPr>
        <w:t xml:space="preserve">2. Årlig drift og forvaltning</w:t>
      </w:r>
    </w:p>
    <w:p>
      <w:pPr>
        <w:pStyle w:val="BodyText"/>
      </w:pPr>
      <w:r>
        <w:t xml:space="preserve">Fastpris</w:t>
      </w:r>
      <w:r>
        <w:t xml:space="preserve"> </w:t>
      </w:r>
      <w:r>
        <w:rPr>
          <w:highlight w:val="yellow"/>
        </w:rPr>
        <w:t xml:space="preserve">480 000</w:t>
      </w:r>
      <w:r>
        <w:t xml:space="preserve"> </w:t>
      </w:r>
      <w:r>
        <w:t xml:space="preserve">kr per år, fordelt slik:</w:t>
      </w:r>
    </w:p>
    <w:p>
      <w:pPr>
        <w:pStyle w:val="Compact"/>
        <w:numPr>
          <w:ilvl w:val="0"/>
          <w:numId w:val="1002"/>
        </w:numPr>
      </w:pPr>
      <w:r>
        <w:t xml:space="preserve">Drift i EU/EØS, overvåking og sikkerhetskopi:</w:t>
      </w:r>
      <w:r>
        <w:t xml:space="preserve"> </w:t>
      </w:r>
      <w:r>
        <w:rPr>
          <w:highlight w:val="yellow"/>
        </w:rPr>
        <w:t xml:space="preserve">90 000</w:t>
      </w:r>
      <w:r>
        <w:t xml:space="preserve"> </w:t>
      </w:r>
      <w:r>
        <w:t xml:space="preserve">kr</w:t>
      </w:r>
    </w:p>
    <w:p>
      <w:pPr>
        <w:pStyle w:val="Compact"/>
        <w:numPr>
          <w:ilvl w:val="0"/>
          <w:numId w:val="1002"/>
        </w:numPr>
      </w:pPr>
      <w:r>
        <w:t xml:space="preserve">Daglig import av resultater, kontroll mot kilden og support:</w:t>
      </w:r>
      <w:r>
        <w:t xml:space="preserve"> </w:t>
      </w:r>
      <w:r>
        <w:rPr>
          <w:highlight w:val="yellow"/>
        </w:rPr>
        <w:t xml:space="preserve">170 000</w:t>
      </w:r>
      <w:r>
        <w:t xml:space="preserve"> </w:t>
      </w:r>
      <w:r>
        <w:t xml:space="preserve">kr</w:t>
      </w:r>
    </w:p>
    <w:p>
      <w:pPr>
        <w:pStyle w:val="Compact"/>
        <w:numPr>
          <w:ilvl w:val="0"/>
          <w:numId w:val="1002"/>
        </w:numPr>
      </w:pPr>
      <w:r>
        <w:t xml:space="preserve">Videreutvikling som NFIF prioriterer fritt,</w:t>
      </w:r>
      <w:r>
        <w:t xml:space="preserve"> </w:t>
      </w:r>
      <w:r>
        <w:rPr>
          <w:highlight w:val="yellow"/>
        </w:rPr>
        <w:t xml:space="preserve">175</w:t>
      </w:r>
      <w:r>
        <w:t xml:space="preserve"> </w:t>
      </w:r>
      <w:r>
        <w:t xml:space="preserve">timer:</w:t>
      </w:r>
      <w:r>
        <w:t xml:space="preserve"> </w:t>
      </w:r>
      <w:r>
        <w:rPr>
          <w:highlight w:val="yellow"/>
        </w:rPr>
        <w:t xml:space="preserve">140 000</w:t>
      </w:r>
      <w:r>
        <w:t xml:space="preserve"> </w:t>
      </w:r>
      <w:r>
        <w:t xml:space="preserve">kr</w:t>
      </w:r>
    </w:p>
    <w:p>
      <w:pPr>
        <w:pStyle w:val="Compact"/>
        <w:numPr>
          <w:ilvl w:val="0"/>
          <w:numId w:val="1002"/>
        </w:numPr>
      </w:pPr>
      <w:r>
        <w:t xml:space="preserve">Analyse, med to mesterskapspakker og én årsrapport:</w:t>
      </w:r>
      <w:r>
        <w:t xml:space="preserve"> </w:t>
      </w:r>
      <w:r>
        <w:rPr>
          <w:highlight w:val="yellow"/>
        </w:rPr>
        <w:t xml:space="preserve">80 000</w:t>
      </w:r>
      <w:r>
        <w:t xml:space="preserve"> </w:t>
      </w:r>
      <w:r>
        <w:t xml:space="preserve">kr</w:t>
      </w:r>
    </w:p>
    <w:p>
      <w:pPr>
        <w:pStyle w:val="FirstParagraph"/>
      </w:pPr>
      <w:r>
        <w:t xml:space="preserve">Prisen er fast i tre år, og reguleres deretter etter konsumprisindeksen.</w:t>
      </w:r>
    </w:p>
    <w:p>
      <w:pPr>
        <w:pStyle w:val="BodyText"/>
      </w:pPr>
      <w:r>
        <w:t xml:space="preserve">All statistikk er fritt tilgjengelig. Vi tar ikke betalt av klubber, utøvere</w:t>
      </w:r>
      <w:r>
        <w:t xml:space="preserve"> </w:t>
      </w:r>
      <w:r>
        <w:t xml:space="preserve">eller publikum.</w:t>
      </w:r>
    </w:p>
    <w:p>
      <w:pPr>
        <w:pStyle w:val="BodyText"/>
      </w:pPr>
      <w:r>
        <w:rPr>
          <w:b/>
          <w:bCs/>
        </w:rPr>
        <w:t xml:space="preserve">3. Utvikling utenfor fastprisen</w:t>
      </w:r>
    </w:p>
    <w:p>
      <w:pPr>
        <w:pStyle w:val="Compact"/>
        <w:numPr>
          <w:ilvl w:val="0"/>
          <w:numId w:val="1003"/>
        </w:numPr>
      </w:pPr>
      <w:r>
        <w:t xml:space="preserve">Integrasjon mot eksternt system:</w:t>
      </w:r>
      <w:r>
        <w:t xml:space="preserve"> </w:t>
      </w:r>
      <w:r>
        <w:rPr>
          <w:highlight w:val="yellow"/>
        </w:rPr>
        <w:t xml:space="preserve">90 000–150 000</w:t>
      </w:r>
      <w:r>
        <w:t xml:space="preserve"> </w:t>
      </w:r>
      <w:r>
        <w:t xml:space="preserve">kr per system</w:t>
      </w:r>
    </w:p>
    <w:p>
      <w:pPr>
        <w:pStyle w:val="Compact"/>
        <w:numPr>
          <w:ilvl w:val="0"/>
          <w:numId w:val="1003"/>
        </w:numPr>
      </w:pPr>
      <w:r>
        <w:t xml:space="preserve">Løp utenfor bane, full leveranse:</w:t>
      </w:r>
      <w:r>
        <w:t xml:space="preserve"> </w:t>
      </w:r>
      <w:r>
        <w:rPr>
          <w:highlight w:val="yellow"/>
        </w:rPr>
        <w:t xml:space="preserve">450 000–600 000</w:t>
      </w:r>
      <w:r>
        <w:t xml:space="preserve"> </w:t>
      </w:r>
      <w:r>
        <w:t xml:space="preserve">kr</w:t>
      </w:r>
    </w:p>
    <w:p>
      <w:pPr>
        <w:pStyle w:val="Compact"/>
        <w:numPr>
          <w:ilvl w:val="0"/>
          <w:numId w:val="1003"/>
        </w:numPr>
      </w:pPr>
      <w:r>
        <w:t xml:space="preserve">Aktivitetsmodul og dashbord for forbund og kretser:</w:t>
      </w:r>
      <w:r>
        <w:t xml:space="preserve"> </w:t>
      </w:r>
      <w:r>
        <w:rPr>
          <w:highlight w:val="yellow"/>
        </w:rPr>
        <w:t xml:space="preserve">200 000–300 000</w:t>
      </w:r>
      <w:r>
        <w:t xml:space="preserve"> </w:t>
      </w:r>
      <w:r>
        <w:t xml:space="preserve">kr</w:t>
      </w:r>
    </w:p>
    <w:p>
      <w:pPr>
        <w:pStyle w:val="Compact"/>
        <w:numPr>
          <w:ilvl w:val="0"/>
          <w:numId w:val="1003"/>
        </w:numPr>
      </w:pPr>
      <w:r>
        <w:t xml:space="preserve">Historisk utvidelse 2001–2012, inkludert kartlegging:</w:t>
      </w:r>
      <w:r>
        <w:t xml:space="preserve"> </w:t>
      </w:r>
      <w:r>
        <w:rPr>
          <w:highlight w:val="yellow"/>
        </w:rPr>
        <w:t xml:space="preserve">200 000–300 000</w:t>
      </w:r>
      <w:r>
        <w:t xml:space="preserve"> </w:t>
      </w:r>
      <w:r>
        <w:t xml:space="preserve">kr</w:t>
      </w:r>
    </w:p>
    <w:p>
      <w:pPr>
        <w:pStyle w:val="Compact"/>
        <w:numPr>
          <w:ilvl w:val="0"/>
          <w:numId w:val="1003"/>
        </w:numPr>
      </w:pPr>
      <w:r>
        <w:t xml:space="preserve">Øvrig utvikling:</w:t>
      </w:r>
      <w:r>
        <w:t xml:space="preserve"> </w:t>
      </w:r>
      <w:r>
        <w:rPr>
          <w:highlight w:val="yellow"/>
        </w:rPr>
        <w:t xml:space="preserve">950</w:t>
      </w:r>
      <w:r>
        <w:t xml:space="preserve"> </w:t>
      </w:r>
      <w:r>
        <w:t xml:space="preserve">kr per time</w:t>
      </w:r>
    </w:p>
    <w:p>
      <w:pPr>
        <w:pStyle w:val="Compact"/>
        <w:numPr>
          <w:ilvl w:val="0"/>
          <w:numId w:val="1003"/>
        </w:numPr>
      </w:pPr>
      <w:r>
        <w:t xml:space="preserve">Analyse og utredning på bestilling:</w:t>
      </w:r>
      <w:r>
        <w:t xml:space="preserve"> </w:t>
      </w:r>
      <w:r>
        <w:rPr>
          <w:highlight w:val="yellow"/>
        </w:rPr>
        <w:t xml:space="preserve">1 100</w:t>
      </w:r>
      <w:r>
        <w:t xml:space="preserve"> </w:t>
      </w:r>
      <w:r>
        <w:t xml:space="preserve">kr per time</w:t>
      </w:r>
    </w:p>
    <w:p>
      <w:pPr>
        <w:pStyle w:val="FirstParagraph"/>
      </w:pPr>
      <w:r>
        <w:t xml:space="preserve">Dette er anslag, og vi fakturerer medgått tid. Arbeid utover avtalt ramme</w:t>
      </w:r>
      <w:r>
        <w:t xml:space="preserve"> </w:t>
      </w:r>
      <w:r>
        <w:t xml:space="preserve">godkjennes av NFIF på forhånd.</w:t>
      </w:r>
    </w:p>
    <w:p>
      <w:pPr>
        <w:pStyle w:val="BodyText"/>
      </w:pPr>
      <w:r>
        <w:rPr>
          <w:b/>
          <w:bCs/>
        </w:rPr>
        <w:t xml:space="preserve">4. Samlet kostnad over fem år</w:t>
      </w:r>
    </w:p>
    <w:p>
      <w:pPr>
        <w:pStyle w:val="Compact"/>
        <w:numPr>
          <w:ilvl w:val="0"/>
          <w:numId w:val="1004"/>
        </w:numPr>
      </w:pPr>
      <w:r>
        <w:t xml:space="preserve">Etablering og drift:</w:t>
      </w:r>
      <w:r>
        <w:t xml:space="preserve"> </w:t>
      </w:r>
      <w:r>
        <w:rPr>
          <w:highlight w:val="yellow"/>
        </w:rPr>
        <w:t xml:space="preserve">3 350 000</w:t>
      </w:r>
      <w:r>
        <w:t xml:space="preserve"> </w:t>
      </w:r>
      <w:r>
        <w:t xml:space="preserve">kr</w:t>
      </w:r>
    </w:p>
    <w:p>
      <w:pPr>
        <w:pStyle w:val="Compact"/>
        <w:numPr>
          <w:ilvl w:val="0"/>
          <w:numId w:val="1004"/>
        </w:numPr>
      </w:pPr>
      <w:r>
        <w:t xml:space="preserve">Med løp utenfor bane, to integrasjoner og aktivitetsmodulen: om lag</w:t>
      </w:r>
      <w:r>
        <w:t xml:space="preserve"> </w:t>
      </w:r>
      <w:r>
        <w:rPr>
          <w:highlight w:val="yellow"/>
        </w:rPr>
        <w:t xml:space="preserve">4,2–4,6</w:t>
      </w:r>
      <w:r>
        <w:t xml:space="preserve"> </w:t>
      </w:r>
      <w:r>
        <w:t xml:space="preserve">mill. kr</w:t>
      </w:r>
    </w:p>
    <w:p>
      <w:pPr>
        <w:pStyle w:val="Compact"/>
        <w:numPr>
          <w:ilvl w:val="0"/>
          <w:numId w:val="1004"/>
        </w:numPr>
      </w:pPr>
      <w:r>
        <w:t xml:space="preserve">Med alle postene over: om lag</w:t>
      </w:r>
      <w:r>
        <w:t xml:space="preserve"> </w:t>
      </w:r>
      <w:r>
        <w:rPr>
          <w:highlight w:val="yellow"/>
        </w:rPr>
        <w:t xml:space="preserve">4,7–5,3</w:t>
      </w:r>
      <w:r>
        <w:t xml:space="preserve"> </w:t>
      </w:r>
      <w:r>
        <w:t xml:space="preserve">mill. kr</w:t>
      </w:r>
    </w:p>
    <w:p>
      <w:pPr>
        <w:pStyle w:val="FirstParagraph"/>
      </w:pPr>
      <w:r>
        <w:t xml:space="preserve">Tallene er før KPI-regulering fra år fire.</w:t>
      </w:r>
    </w:p>
    <w:p>
      <w:pPr>
        <w:pStyle w:val="BodyText"/>
      </w:pPr>
      <w:r>
        <w:t xml:space="preserve">Vi går gjerne gjennom anslagene linje for linje, og stiller opp på et kort</w:t>
      </w:r>
      <w:r>
        <w:t xml:space="preserve"> </w:t>
      </w:r>
      <w:r>
        <w:t xml:space="preserve">møte om det er nyttig.</w:t>
      </w:r>
    </w:p>
    <w:p>
      <w:pPr>
        <w:pStyle w:val="BodyText"/>
      </w:pPr>
      <w:r>
        <w:t xml:space="preserve">Vennlig hilsen</w:t>
      </w:r>
      <w:r>
        <w:br/>
      </w:r>
      <w:r>
        <w:t xml:space="preserve">Atle Guttormsen</w:t>
      </w:r>
      <w:r>
        <w:br/>
      </w:r>
      <w:r>
        <w:t xml:space="preserve">Athlete Mindset AS</w:t>
      </w:r>
    </w:p>
    <w:bookmarkEnd w:id="11"/>
    <w:bookmarkStart w:id="12" w:name="før-du-sender"/>
    <w:p>
      <w:pPr>
        <w:pStyle w:val="Heading1"/>
      </w:pPr>
      <w:r>
        <w:t xml:space="preserve">Før du sender</w:t>
      </w:r>
    </w:p>
    <w:p>
      <w:pPr>
        <w:pStyle w:val="Compact"/>
        <w:numPr>
          <w:ilvl w:val="0"/>
          <w:numId w:val="1005"/>
        </w:numPr>
      </w:pPr>
      <w:r>
        <w:t xml:space="preserve">Har du endret priser i regnearket, skriv de nye tallene inn i e-posten.</w:t>
      </w:r>
      <w:r>
        <w:t xml:space="preserve"> </w:t>
      </w:r>
      <w:r>
        <w:t xml:space="preserve">Femårstallene står i regnearkets punkt 4, der lav er venstre og høy er</w:t>
      </w:r>
      <w:r>
        <w:t xml:space="preserve"> </w:t>
      </w:r>
      <w:r>
        <w:t xml:space="preserve">høyre kolonne.</w:t>
      </w:r>
    </w:p>
    <w:p>
      <w:pPr>
        <w:pStyle w:val="Compact"/>
        <w:numPr>
          <w:ilvl w:val="0"/>
          <w:numId w:val="1005"/>
        </w:numPr>
      </w:pPr>
      <w:r>
        <w:t xml:space="preserve">Fjern den gule markeringen før du limer teksten inn i e-posten.</w:t>
      </w:r>
    </w:p>
    <w:p>
      <w:pPr>
        <w:pStyle w:val="Compact"/>
        <w:numPr>
          <w:ilvl w:val="0"/>
          <w:numId w:val="1005"/>
        </w:numPr>
      </w:pPr>
      <w:r>
        <w:t xml:space="preserve">Sett inn navnet på den som skrev til deg etter «Hei».</w:t>
      </w:r>
    </w:p>
    <w:p>
      <w:pPr>
        <w:pStyle w:val="Compact"/>
        <w:numPr>
          <w:ilvl w:val="0"/>
          <w:numId w:val="1005"/>
        </w:numPr>
      </w:pPr>
      <w:r>
        <w:t xml:space="preserve">Send uten vedlegg. Regnearket er bare for deg.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lang w:bidi="ar-SA" w:eastAsia="nb-NO" w:val="nb-N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1B3A6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1B3A6B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1B3A6B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B3A6B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B3A6B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B3A6B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1B3A6B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1B3A6B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1B3A6B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Svar til NFIF om pris</dc:title>
  <dc:creator/>
  <dc:language>nb-NO</dc:language>
  <cp:keywords/>
  <dcterms:created xsi:type="dcterms:W3CDTF">2026-09-27T20:03:13Z</dcterms:created>
  <dcterms:modified xsi:type="dcterms:W3CDTF">2026-09-27T20:03:13Z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Gjennomgang og utkast · 27.09.2026</vt:lpwstr>
  </property>
</Properties>
</file>