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7.png" ContentType="image/png"/>
  <Override PartName="/word/media/rId60.png" ContentType="image/png"/>
  <Override PartName="/word/media/rId63.png" ContentType="image/png"/>
  <Override PartName="/word/media/rId66.png" ContentType="image/png"/>
  <Override PartName="/word/media/rId69.png" ContentType="image/pn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supplementary-material"/>
    <w:p>
      <w:pPr>
        <w:pStyle w:val="Heading1"/>
      </w:pPr>
      <w:r>
        <w:t xml:space="preserve">Supplementary Material</w:t>
      </w:r>
    </w:p>
    <w:p>
      <w:pPr>
        <w:pStyle w:val="FirstParagraph"/>
      </w:pPr>
      <w:r>
        <w:rPr>
          <w:b/>
          <w:bCs/>
        </w:rPr>
        <w:t xml:space="preserve">Pulling back before dropping out:</w:t>
      </w:r>
      <w:r>
        <w:rPr>
          <w:b/>
          <w:bCs/>
        </w:rPr>
        <w:t xml:space="preserve"> </w:t>
      </w:r>
      <w:r>
        <w:rPr>
          <w:rStyle w:val="Revised"/>
          <w:b/>
          <w:bCs/>
        </w:rPr>
        <w:t xml:space="preserve">Declining competition participation</w:t>
      </w:r>
      <w:r>
        <w:rPr>
          <w:b/>
          <w:bCs/>
        </w:rPr>
        <w:t xml:space="preserve"> </w:t>
      </w:r>
      <w:r>
        <w:rPr>
          <w:b/>
          <w:bCs/>
        </w:rPr>
        <w:t xml:space="preserve">precedes exit from Norwegian youth track and field — a 14-year register study</w:t>
      </w:r>
    </w:p>
    <w:p>
      <w:pPr>
        <w:pStyle w:val="BodyText"/>
      </w:pPr>
      <w:r>
        <w:t xml:space="preserve">Atle Guttormsen, Norwegian University of Life Sciences (NMBU)</w:t>
      </w:r>
    </w:p>
    <w:p>
      <w:r>
        <w:pict>
          <v:rect style="width:0;height:1.5pt" o:hralign="center" o:hrstd="t" o:hr="t"/>
        </w:pict>
      </w:r>
    </w:p>
    <w:bookmarkEnd w:id="9"/>
    <w:bookmarkStart w:id="23" w:name="supplementary-methods"/>
    <w:p>
      <w:pPr>
        <w:pStyle w:val="Heading1"/>
      </w:pPr>
      <w:r>
        <w:t xml:space="preserve">Supplementary Methods</w:t>
      </w:r>
    </w:p>
    <w:p>
      <w:pPr>
        <w:pStyle w:val="FirstParagraph"/>
      </w:pPr>
      <w:r>
        <w:rPr>
          <w:i/>
          <w:iCs/>
        </w:rPr>
        <w:t xml:space="preserve">This material accompanies the main article and expands the condensed Statistical Analysis section. Citations here appear in the supplementary reference list below.</w:t>
      </w:r>
    </w:p>
    <w:bookmarkStart w:id="10" w:name="X7f5d0ecad886b6db54336a1333a21f25095c326"/>
    <w:p>
      <w:pPr>
        <w:pStyle w:val="Heading2"/>
      </w:pPr>
      <w:r>
        <w:t xml:space="preserve">S-M1. Time-to-cessation survival analysis: full specification</w:t>
      </w:r>
    </w:p>
    <w:p>
      <w:pPr>
        <w:pStyle w:val="FirstParagraph"/>
      </w:pPr>
      <w:r>
        <w:t xml:space="preserve">We modeled time to the last active season using Cox proportional hazards regression with Efron’s tie-handling (Efron, 1977), implemented in lifelines (Davidson-Pilon, 2019). The primary Cox specification (Supplementary</w:t>
      </w:r>
      <w:r>
        <w:t xml:space="preserve"> </w:t>
      </w:r>
      <w:r>
        <w:rPr>
          <w:rStyle w:val="Revised"/>
        </w:rPr>
        <w:t xml:space="preserve">Tables S10 and</w:t>
      </w:r>
      <w:r>
        <w:t xml:space="preserve"> </w:t>
      </w:r>
      <w:r>
        <w:t xml:space="preserve">S16) contains a baseline-only predictor set</w:t>
      </w:r>
      <w:r>
        <w:rPr>
          <w:rStyle w:val="Revised"/>
        </w:rPr>
        <w:t xml:space="preserve">; its clock starts at the end of the age-14 season, when the predictor window closes, so the 229 athletes whose final active season was at 13 had already left and are not at risk (n = 1,908, 1,747 events). The original analysis started the clock at the baseline meet, which for athletes first seen at 13 lies inside the predictor window, so that their age-14 volume partly recorded an exit that had already happened (volume HR 0.56 with that time origin versus 0.65 here)</w:t>
      </w:r>
      <w:r>
        <w:t xml:space="preserve">. We additionally estimated (a) a landmark analysis (van Houwelingen, 2007) restricted to athletes</w:t>
      </w:r>
      <w:r>
        <w:t xml:space="preserve"> </w:t>
      </w:r>
      <w:r>
        <w:rPr>
          <w:rStyle w:val="Revised"/>
        </w:rPr>
        <w:t xml:space="preserve">still in their career at age 16, that is, with a final active season at 16 or later (n = 1,148, complete-case n = 1,147; Supplementary Table S8)</w:t>
      </w:r>
      <w:r>
        <w:t xml:space="preserve">, and (b) a post-baseline Cox specification with ages-15–16 covariates (Table 5 gives the period-specific decomposition; Supplementary Figure S4</w:t>
      </w:r>
      <w:r>
        <w:t xml:space="preserve"> </w:t>
      </w:r>
      <w:r>
        <w:rPr>
          <w:rStyle w:val="Revised"/>
        </w:rPr>
        <w:t xml:space="preserve">gives its forest plot, and Supplementary Table S6 the HHI-stratified variant</w:t>
      </w:r>
      <w:r>
        <w:t xml:space="preserve">); the latter is interpreted with caveats about operational overlap between predictor and outcome windows. Two properties of the landmark analysis deserve note. First,</w:t>
      </w:r>
      <w:r>
        <w:t xml:space="preserve"> </w:t>
      </w:r>
      <w:r>
        <w:rPr>
          <w:rStyle w:val="Revised"/>
        </w:rPr>
        <w:t xml:space="preserve">the at-risk set excludes athletes who had already exited; the earlier entry rule (≥1 result at 16) admitted 71 athletes whose final active season was before 16, whose events therefore preceded time zero.</w:t>
      </w:r>
      <w:r>
        <w:t xml:space="preserve"> </w:t>
      </w:r>
      <w:r>
        <w:t xml:space="preserve">Second, follow-up time is measured from age 16, so the age-16 portion of the exposure window (volume at ages 15–16) lies at the very start of the at-risk window; the version of the same question without this overlap is therefore the logistic change model of main-text Section 3.5 (level at 15 + change 15→16 among athletes active at 16, outcome at 20+)</w:t>
      </w:r>
      <w:r>
        <w:rPr>
          <w:rStyle w:val="Revised"/>
        </w:rPr>
        <w:t xml:space="preserve">, although 16 was the final active season for a quarter of these athletes</w:t>
      </w:r>
      <w:r>
        <w:t xml:space="preserve">. Proportional hazards were assessed via scaled Schoenfeld residuals (Grambsch &amp; Therneau, 1994). Pooled hazard ratios from the post-baseline specification average over the strongly time-varying pattern shown in Table 5 and are reported descriptively; no robustness quantity (e.g., E-value) is computed from that specification. Cluster-robust standard errors on club name (Lin &amp; Wei, 1989) and sex-stratified models are reported in Supplementary Tables S2 and S7. Kaplan–Meier curves were stratified by sex, ages-15–16 volume, and pre-17 championship types.</w:t>
      </w:r>
      <w:r>
        <w:t xml:space="preserve"> </w:t>
      </w:r>
      <w:r>
        <w:rPr>
          <w:rStyle w:val="Revised"/>
        </w:rPr>
        <w:t xml:space="preserve">The event is the final active season observed through 2025 (S-M10).</w:t>
      </w:r>
    </w:p>
    <w:bookmarkEnd w:id="10"/>
    <w:bookmarkStart w:id="11" w:name="s-m2.-sample-size-and-detection-capacity"/>
    <w:p>
      <w:pPr>
        <w:pStyle w:val="Heading2"/>
      </w:pPr>
      <w:r>
        <w:t xml:space="preserve">S-M2. Sample size and detection capacity</w:t>
      </w:r>
    </w:p>
    <w:p>
      <w:pPr>
        <w:pStyle w:val="FirstParagraph"/>
      </w:pPr>
      <w:r>
        <w:t xml:space="preserve">Classical hypothesis-testing sample-size power calculations are not directly applicable to population-based register studies where the full cohort is observed; we treat the estimates as descriptions of this population rather than inferences to a hypothetical super-population (Berk &amp; Freedman, 2003), while retaining confidence intervals and p-values as summaries of stochastic (process) variability in who retains. We therefore replace a-priori power with a detection-capacity analysis: given the observed event count, what is the smallest effect size the design could reliably detect, relative to effect sizes in prior dropout research? Following Hsieh &amp; Lavori (2000), our d =</w:t>
      </w:r>
      <w:r>
        <w:t xml:space="preserve"> </w:t>
      </w:r>
      <w:r>
        <w:rPr>
          <w:rStyle w:val="Revised"/>
        </w:rPr>
        <w:t xml:space="preserve">1,747 events in the baseline-only Cox model (clock from the end of the age-14 season)</w:t>
      </w:r>
      <w:r>
        <w:t xml:space="preserve"> </w:t>
      </w:r>
      <w:r>
        <w:t xml:space="preserve">at α = .05 and 80% power yield HR_min ≈ 1.07 per SD (≈</w:t>
      </w:r>
      <w:r>
        <w:t xml:space="preserve"> </w:t>
      </w:r>
      <w:r>
        <w:rPr>
          <w:rStyle w:val="Revised"/>
        </w:rPr>
        <w:t xml:space="preserve">1.14</w:t>
      </w:r>
      <w:r>
        <w:t xml:space="preserve"> </w:t>
      </w:r>
      <w:r>
        <w:t xml:space="preserve">for a balanced binary covariate); the omitted variance-inflation factor for covariate correlation would move this only trivially (to ≈</w:t>
      </w:r>
      <w:r>
        <w:t xml:space="preserve"> </w:t>
      </w:r>
      <w:r>
        <w:rPr>
          <w:rStyle w:val="Revised"/>
        </w:rPr>
        <w:t xml:space="preserve">1.07–1.08</w:t>
      </w:r>
      <w:r>
        <w:t xml:space="preserve"> </w:t>
      </w:r>
      <w:r>
        <w:t xml:space="preserve">at ρ ≈ .3–.45). For the primary logistic analysis (n =</w:t>
      </w:r>
      <w:r>
        <w:t xml:space="preserve"> </w:t>
      </w:r>
      <w:r>
        <w:rPr>
          <w:rStyle w:val="Revised"/>
        </w:rPr>
        <w:t xml:space="preserve">2,136, 347</w:t>
      </w:r>
      <w:r>
        <w:t xml:space="preserve"> </w:t>
      </w:r>
      <w:r>
        <w:t xml:space="preserve">retainers),</w:t>
      </w:r>
      <w:r>
        <w:t xml:space="preserve"> </w:t>
      </w:r>
      <w:r>
        <w:rPr>
          <w:rStyle w:val="Revised"/>
        </w:rPr>
        <w:t xml:space="preserve">the normal-covariate approximation gives a minimum detectable odds ratio of ≈ 1.18 per SD at 80% power (a simulation with 300 replicates per grid point places it between 1.15 and 1.20; Supplementary Table S4)</w:t>
      </w:r>
      <w:r>
        <w:t xml:space="preserve">. Prior prospective work on youth-sport dropout reports small-to-moderate effects (Cohen’s d ≈ 0.2–0.5; ORs ≈ 1.4–2.5; Back et al., 2022; Calvo et al., 2010; Espedalen &amp; Seippel, 2024; Sarrazin et al., 2002). Detection capacity is therefore well below typical effect magnitudes, so null findings should be interpreted as substantively small rather than underpowered.</w:t>
      </w:r>
    </w:p>
    <w:bookmarkEnd w:id="11"/>
    <w:bookmarkStart w:id="12" w:name="X359c3c15e63655f78ad088140f2226baaaac377"/>
    <w:p>
      <w:pPr>
        <w:pStyle w:val="Heading2"/>
      </w:pPr>
      <w:r>
        <w:t xml:space="preserve">S-M3.</w:t>
      </w:r>
      <w:r>
        <w:t xml:space="preserve"> </w:t>
      </w:r>
      <w:r>
        <w:rPr>
          <w:rStyle w:val="Revised"/>
        </w:rPr>
        <w:t xml:space="preserve">Performance scoring, missing data, multiple imputation, and athletes without registered sex</w:t>
      </w:r>
    </w:p>
    <w:p>
      <w:pPr>
        <w:pStyle w:val="FirstParagraph"/>
      </w:pPr>
      <w:r>
        <w:rPr>
          <w:rStyle w:val="Revised"/>
          <w:i/>
          <w:iCs/>
        </w:rPr>
        <w:t xml:space="preserve">Tyrving scoring.</w:t>
      </w:r>
      <w:r>
        <w:rPr>
          <w:rStyle w:val="Revised"/>
        </w:rPr>
        <w:t xml:space="preserve"> </w:t>
      </w:r>
      <w:r>
        <w:rPr>
          <w:rStyle w:val="Revised"/>
        </w:rPr>
        <w:t xml:space="preserve">Every result is scored when its event and implement or hurdle specification match a row of the Tyrving table (the Norwegian Athletics Federation’s workbook, 2014 version) for the athlete’s sex and calendar age; the register codes events with their specification (e.g., shot put 3 kg, 60 m hurdles 76.2 cm), and the table gives one row per age-appropriate specification, so all events contested at the baseline meet (sprints, middle distances, hurdles, jumps, throws, race walking) are covered. Take-off-zone long and triple jumps, used in these age groups, have no separate norm and are scored against the board-jump norm (a slight advantage to zone jumpers; scoring them as missing instead leaves 17 rather than 2 athletes without a baseline score and gives volume OR 2.06 [1.82, 2.34], Tyrving OR 1.78 [1.50, 2.12], and CV-AUC 0.768, essentially unchanged). Race-walk and middle-distance times recorded in minutes.seconds format are converted before scoring. Points follow the table’s own formulas, which differ by event type: a linear rate per hundredth of a second for runs up to 400 m and per tenth of a second for 600 m and longer races and race walking; a linear rate per centimetre for horizontal jumps and high jump; and, for throws and pole vault, three rates per centimetre (one above the reference, one down to 80% of it, and a steeper one below 80%). Points are truncated to whole numbers. Our implementation reproduces the workbook exactly: 1,596 of 1,596 test values, computed by the workbook itself, agree. With this scoring, 99.1% of baseline-meet results receive a score; none reaches the 1,500-point cap.</w:t>
      </w:r>
    </w:p>
    <w:p>
      <w:pPr>
        <w:pStyle w:val="BodyText"/>
      </w:pPr>
      <w:r>
        <w:rPr>
          <w:rStyle w:val="Revised"/>
          <w:i/>
          <w:iCs/>
        </w:rPr>
        <w:t xml:space="preserve">Missing data.</w:t>
      </w:r>
      <w:r>
        <w:rPr>
          <w:rStyle w:val="Revised"/>
        </w:rPr>
        <w:t xml:space="preserve"> </w:t>
      </w:r>
      <w:r>
        <w:rPr>
          <w:rStyle w:val="Revised"/>
        </w:rPr>
        <w:t xml:space="preserve">Baseline Tyrving is missing for 2 athletes (0.1%), both without registered sex (sex-specific norms cannot be applied). HHI, volume and the outcome are complete. The primary analysis is therefore complete-case (n = 2,136); included and excluded athletes are compared in Supplementary Table S25, and every analysis sample is mapped in Supplementary Table S12. Multiple imputation used chained equations (van Buuren &amp; Groothuis-Oudshoorn, 2011) as implemented in scikit-learn’s iterative imputer: Bayesian ridge conditional models, draws from the posterior predictive distribution, 15 iterations, and m = 20 imputed datasets with different seeds. The imputation model contains the outcome (active senior status), sex, baseline Tyrving, HHI and pre-milestone volume; a sensitivity analysis adds auxiliary variables (primary baseline event category, region, birth cohort, club size, and the number of results at ages 13–14). Sex is never imputed (the 2 athletes without registered sex are excluded beforehand, n = 2,136). Estimates were pooled with Rubin’s rules. Predictive performance under imputation was estimated with the imputation model fitted inside each training fold, without the outcome (so no outcome information reaches the validation fold), and applied to the held-out fold; this was repeated for each of the 20 imputations and the CV-AUCs averaged (Supplementary Table S21).</w:t>
      </w:r>
    </w:p>
    <w:p>
      <w:pPr>
        <w:pStyle w:val="BodyText"/>
      </w:pPr>
      <w:r>
        <w:rPr>
          <w:rStyle w:val="Revised"/>
        </w:rPr>
        <w:t xml:space="preserve">In the corrected data no sex-known athlete lacks a score, so imputation and complete-case analysis coincide. Supplementary Table S21 therefore also reports the same procedures on the submitted analysis file (Tyrving missing for 395 of 2,099 sex-known athletes, 18.8%), where imputation matters: pooled estimates (volume OR 2.34 [2.07, 2.66] with the outcome-including model; 2.34 [2.06, 2.65] with auxiliary variables) and predictive performance (CV-AUC 0.751, range 0.745–0.755 across imputations) were essentially the same as complete case (2.40 [2.08, 2.76]; CV-AUC 0.753).</w:t>
      </w:r>
    </w:p>
    <w:p>
      <w:pPr>
        <w:pStyle w:val="BodyText"/>
      </w:pPr>
      <w:r>
        <w:rPr>
          <w:rStyle w:val="Revised"/>
          <w:i/>
          <w:iCs/>
        </w:rPr>
        <w:t xml:space="preserve">Athletes without registered sex.</w:t>
      </w:r>
      <w:r>
        <w:rPr>
          <w:rStyle w:val="Revised"/>
        </w:rPr>
        <w:t xml:space="preserve"> </w:t>
      </w:r>
      <w:r>
        <w:rPr>
          <w:rStyle w:val="Revised"/>
        </w:rPr>
        <w:t xml:space="preserve">The register records sex as a binary variable. In the submitted data 24 cohort athletes had none; after the register-wide correction of sex coding in July 2026, 2 (0.1%) remain. They are excluded from all models that adjust for sex (except the mean-imputation check of the post-baseline Cox model in Supplementary Table S5, which keeps every athlete and, as in the submission, codes them as male) and from Tyrving scoring, but included in cohort totals, the fixed-effects model (which has no sex term) and the full-cohort descriptive analyses (one of the two retained). The same correction recoded 8 athletes (6 from male to female, 2 from female to male). The sex-specific implements and hurdle heights an athlete uses at ages 12–17 provide an independent check (each result is tested against the Tyrving rows for either sex at that age). Of the athletes whose sex changed or became known, 24 have implements that point to one sex, and all 24 agree with the corrected value (none with the original). Across the cohort, among the 1,296 athletes with clear evidence (at least three more results fitting one sex than the other), the implements contradict the registered sex for 2.</w:t>
      </w:r>
    </w:p>
    <w:bookmarkEnd w:id="12"/>
    <w:bookmarkStart w:id="13" w:name="X99756eac79e063a2ff448d2abc31c99ac93f1de"/>
    <w:p>
      <w:pPr>
        <w:pStyle w:val="Heading2"/>
      </w:pPr>
      <w:r>
        <w:t xml:space="preserve">S-M4.</w:t>
      </w:r>
      <w:r>
        <w:t xml:space="preserve"> </w:t>
      </w:r>
      <w:r>
        <w:rPr>
          <w:rStyle w:val="Revised"/>
        </w:rPr>
        <w:t xml:space="preserve">Cross-validation, calibration, and comparison of discrimination</w:t>
      </w:r>
    </w:p>
    <w:p>
      <w:pPr>
        <w:pStyle w:val="FirstParagraph"/>
      </w:pPr>
      <w:r>
        <w:rPr>
          <w:rStyle w:val="Revised"/>
        </w:rPr>
        <w:t xml:space="preserve">Cross-validation in the primary and all new analyses uses stratified 5-fold splits repeated 20 times with different seeds (Supplementary Tables S9, S17 and S24, re-runs of the original scripts, keep the submission’s single split, as their notes state); in each training fold the standardization of continuous covariates is re-estimated and applied to the held-out fold (a scikit-learn pipeline), and an unpenalized logistic model is fitted. The CV-AUC is the mean of the 100 fold-level AUCs. Its 95% CI, and the CIs and p-values for differences between models fitted on identical folds, use the corrected resampled t-statistic for repeated k-fold cross-validation, which inflates the variance of the fold-level estimates by n_test/n_train to account for overlapping training sets (Nadeau &amp; Bengio, 2003). Calibration was assessed on the out-of-fold predicted probabilities averaged over the 20 repeats: the calibration slope (logistic regression of the outcome on the linear predictor), calibration-in-the-large (intercept of a logistic model with the linear predictor as offset), and the Brier score. To test transfer across clubs, the cross-validation was repeated with stratified group folds, keeping every baseline club (287 clubs) entirely within either the training or the validation fold.</w:t>
      </w:r>
    </w:p>
    <w:p>
      <w:pPr>
        <w:pStyle w:val="BodyText"/>
      </w:pPr>
      <w:r>
        <w:rPr>
          <w:rStyle w:val="Revised"/>
        </w:rPr>
        <w:t xml:space="preserve">Standardizing on the full data before cross-validation, as in the original submission, cannot leak outcome information, because the standardization uses no outcome data and an unpenalized logistic regression is invariant to affine transformations of its covariates; re-running the submitted analysis with standardization inside the folds reproduced its AUC, calibration and Brier score to the third decimal (Supplementary Table S26). For the early-warning thresholds (Table 6) we computed sensitivity, specificity, positive and negative predictive value, and absolute senior-retention rates among flagged and unflagged athletes on a single denominator (the full cohort, n = 2,138) with 2,000-replicate bootstrap percentile confidence intervals.</w:t>
      </w:r>
    </w:p>
    <w:bookmarkEnd w:id="13"/>
    <w:bookmarkStart w:id="14" w:name="Xe663a06f6a90737d701dfcddf577c92f9642b44"/>
    <w:p>
      <w:pPr>
        <w:pStyle w:val="Heading2"/>
      </w:pPr>
      <w:r>
        <w:t xml:space="preserve">S-M5. E-values for unmeasured confounding</w:t>
      </w:r>
    </w:p>
    <w:p>
      <w:pPr>
        <w:pStyle w:val="FirstParagraph"/>
      </w:pPr>
      <w:r>
        <w:t xml:space="preserve">E-values (VanderWeele &amp; Ding, 2017) are computed for the primary baseline-window estimates only. Because the outcome is common (</w:t>
      </w:r>
      <w:r>
        <w:rPr>
          <w:rStyle w:val="Revised"/>
        </w:rPr>
        <w:t xml:space="preserve">16.3%</w:t>
      </w:r>
      <w:r>
        <w:t xml:space="preserve">), the primary odds ratio is first converted to an approximate risk ratio via RR ≈ √OR before applying E = RR + √(RR(RR − 1)): OR</w:t>
      </w:r>
      <w:r>
        <w:t xml:space="preserve"> </w:t>
      </w:r>
      <w:r>
        <w:rPr>
          <w:rStyle w:val="Revised"/>
        </w:rPr>
        <w:t xml:space="preserve">2.04 → RR ≈ 1.43 → E ≈ 2.2 (CI bound 2.0)</w:t>
      </w:r>
      <w:r>
        <w:t xml:space="preserve">. The baseline-only Cox hazard ratio (</w:t>
      </w:r>
      <w:r>
        <w:rPr>
          <w:rStyle w:val="Revised"/>
        </w:rPr>
        <w:t xml:space="preserve">0.65</w:t>
      </w:r>
      <w:r>
        <w:t xml:space="preserve"> </w:t>
      </w:r>
      <w:r>
        <w:t xml:space="preserve">per SD</w:t>
      </w:r>
      <w:r>
        <w:rPr>
          <w:rStyle w:val="Revised"/>
        </w:rPr>
        <w:t xml:space="preserve">, time zero at the end of age 14</w:t>
      </w:r>
      <w:r>
        <w:t xml:space="preserve">) is converted with the common-outcome formula RR ≈ (1 − 0.5^√HR)/(1 − 0.5^√(1/HR))</w:t>
      </w:r>
      <w:r>
        <w:rPr>
          <w:rStyle w:val="Revised"/>
        </w:rPr>
        <w:t xml:space="preserve">, inverted because the association is protective</w:t>
      </w:r>
      <w:r>
        <w:t xml:space="preserve">, giving E ≈</w:t>
      </w:r>
      <w:r>
        <w:t xml:space="preserve"> </w:t>
      </w:r>
      <w:r>
        <w:rPr>
          <w:rStyle w:val="Revised"/>
        </w:rPr>
        <w:t xml:space="preserve">2.0 (CI bound 1.9)</w:t>
      </w:r>
      <w:r>
        <w:t xml:space="preserve">. An earlier version of this analysis computed E-values from the post-baseline (ages-15–16) specification; those values are not reported because that specification both overlaps the outcome window and violates proportional hazards, making a pooled hazard ratio an inappropriate E-value input.</w:t>
      </w:r>
    </w:p>
    <w:bookmarkEnd w:id="14"/>
    <w:bookmarkStart w:id="15" w:name="X4ac6535491b17d4d82a111b880728476ac9d2e0"/>
    <w:p>
      <w:pPr>
        <w:pStyle w:val="Heading2"/>
      </w:pPr>
      <w:r>
        <w:t xml:space="preserve">S-M6. Exit-aligned trajectories, change models,</w:t>
      </w:r>
      <w:r>
        <w:t xml:space="preserve"> </w:t>
      </w:r>
      <w:r>
        <w:rPr>
          <w:rStyle w:val="Revised"/>
        </w:rPr>
        <w:t xml:space="preserve">and the within-athlete fixed-effects model</w:t>
      </w:r>
    </w:p>
    <w:p>
      <w:pPr>
        <w:pStyle w:val="FirstParagraph"/>
      </w:pPr>
      <w:r>
        <w:t xml:space="preserve">To test the within-athlete</w:t>
      </w:r>
      <w:r>
        <w:t xml:space="preserve"> </w:t>
      </w:r>
      <w:r>
        <w:rPr>
          <w:rStyle w:val="Revised"/>
        </w:rPr>
        <w:t xml:space="preserve">decline</w:t>
      </w:r>
      <w:r>
        <w:t xml:space="preserve"> </w:t>
      </w:r>
      <w:r>
        <w:t xml:space="preserve">claim at the individual level, each dropout’s volume history was aligned to their own final active season (last calendar year with ≥2 results). For dropouts with final seasons at ages 15–19 (n =</w:t>
      </w:r>
      <w:r>
        <w:t xml:space="preserve"> </w:t>
      </w:r>
      <w:r>
        <w:rPr>
          <w:rStyle w:val="Revised"/>
        </w:rPr>
        <w:t xml:space="preserve">1,146</w:t>
      </w:r>
      <w:r>
        <w:t xml:space="preserve">; ages outside 13–19 are unobserved in the per-age panel), we report median volumes at T−3, T−2, T−1, and T, the share still competing (&gt;0 meets) in the penultimate season, and, among dropouts with final seasons at 16+ (n =</w:t>
      </w:r>
      <w:r>
        <w:t xml:space="preserve"> </w:t>
      </w:r>
      <w:r>
        <w:rPr>
          <w:rStyle w:val="Revised"/>
        </w:rPr>
        <w:t xml:space="preserve">800</w:t>
      </w:r>
      <w:r>
        <w:t xml:space="preserve">, for whom at least one season precedes the penultimate), the share whose penultimate-season volume was reduced but nonzero relative to their earlier personal peak, at their peak (abrupt profile), or zero (gap year). The change model</w:t>
      </w:r>
      <w:r>
        <w:t xml:space="preserve"> </w:t>
      </w:r>
      <w:r>
        <w:rPr>
          <w:rStyle w:val="Revised"/>
        </w:rPr>
        <w:t xml:space="preserve">among athletes still active at 16</w:t>
      </w:r>
      <w:r>
        <w:t xml:space="preserve"> </w:t>
      </w:r>
      <w:r>
        <w:t xml:space="preserve">is a logistic regression among athletes with ≥2 results at age 16 (n =</w:t>
      </w:r>
      <w:r>
        <w:t xml:space="preserve"> </w:t>
      </w:r>
      <w:r>
        <w:rPr>
          <w:rStyle w:val="Revised"/>
        </w:rPr>
        <w:t xml:space="preserve">1,088</w:t>
      </w:r>
      <w:r>
        <w:t xml:space="preserve">): active senior status on sex, volume at age 15 (per SD), and change in volume from 15 to 16 (per SD</w:t>
      </w:r>
      <w:r>
        <w:rPr>
          <w:rStyle w:val="Revised"/>
        </w:rPr>
        <w:t xml:space="preserve">; volume at 16 minus volume at 15</w:t>
      </w:r>
      <w:r>
        <w:t xml:space="preserve">). All predictors are measured by age 16 and every athlete in the sample is, by construction, still active when measured</w:t>
      </w:r>
      <w:r>
        <w:rPr>
          <w:rStyle w:val="Revised"/>
        </w:rPr>
        <w:t xml:space="preserve">, although for 269 of them 16 was the final active season</w:t>
      </w:r>
      <w:r>
        <w:t xml:space="preserve">; the outcome window begins at age 20.</w:t>
      </w:r>
      <w:r>
        <w:t xml:space="preserve"> </w:t>
      </w:r>
      <w:r>
        <w:rPr>
          <w:rStyle w:val="Revised"/>
        </w:rPr>
        <w:t xml:space="preserve">In both change models, change is defined as the later minus the earlier volume, so an odds ratio above 1 per SD increase is equivalent to an odds ratio below 1 (its reciprocal) per SD of decline; because the models are linear in the logit, a model with the earlier level and the change is a re-parameterization of one with the two levels, and the per-meet odds ratio for change equals that for the later level.</w:t>
      </w:r>
    </w:p>
    <w:p>
      <w:pPr>
        <w:pStyle w:val="BodyText"/>
      </w:pPr>
      <w:r>
        <w:rPr>
          <w:rStyle w:val="Revised"/>
          <w:i/>
          <w:iCs/>
        </w:rPr>
        <w:t xml:space="preserve">Fixed-effects model.</w:t>
      </w:r>
      <w:r>
        <w:rPr>
          <w:rStyle w:val="Revised"/>
        </w:rPr>
        <w:t xml:space="preserve"> </w:t>
      </w:r>
      <w:r>
        <w:rPr>
          <w:rStyle w:val="Revised"/>
        </w:rPr>
        <w:t xml:space="preserve">The panel contains, for every cohort athlete, the number of meets (competition days) in each calendar age-year from 13 to 19 (zero when no result was registered). For athletes whose exit was observed (final active season before 2024), seasons after the final active season are excluded, because they are inactive by definition. The outcome is log(1 + meets); the model includes athlete fixed effects (estimated by the within transformation), age fixed effects, and indicators for the final active season (T) and the three preceding seasons (T−1, T−2, T−3). The reference category comprises all seasons of athletes still active and all seasons more than three seasons before an observed exit, so the indicators measure how each athlete’s volume in the seasons before exit deviates from that athlete’s own volume in earlier seasons, net of the age profile common to all athletes. Standard errors are clustered by athlete; athletes with a single season contribute nothing to the within estimates (1,909 athletes and 8,490 athlete-seasons remain). Two robustness versions were estimated: the same model with meet counts on the linear scale, and the log model restricted to exits at ages 17–19 (plus athletes still active), for whom seasons more than three years before exit are observed. A Wald test compares the T−1 and T−3 coefficients (Supplementary Table S28; Supplementary Figure S5).</w:t>
      </w:r>
    </w:p>
    <w:bookmarkEnd w:id="15"/>
    <w:bookmarkStart w:id="16" w:name="s-m7.-club-level-analyses"/>
    <w:p>
      <w:pPr>
        <w:pStyle w:val="Heading2"/>
      </w:pPr>
      <w:r>
        <w:t xml:space="preserve">S-M7. Club-level analyses</w:t>
      </w:r>
    </w:p>
    <w:p>
      <w:pPr>
        <w:pStyle w:val="FirstParagraph"/>
      </w:pPr>
      <w:r>
        <w:t xml:space="preserve">The intraclass correlation of pre-milestone volume across baseline clubs was estimated from a random-intercept linear mixed model (ICC = between-club variance / total variance). The primary logistic model was refit with club random intercepts</w:t>
      </w:r>
      <w:r>
        <w:rPr>
          <w:rStyle w:val="Revised"/>
        </w:rPr>
        <w:t xml:space="preserve">, now by maximum likelihood with the club intercepts integrated out by Gauss–Hermite quadrature (40 nodes; the submission used a variational Bayes approximation, which understates uncertainty), with a likelihood-ratio test of no club variation (p-value halved for the boundary),</w:t>
      </w:r>
      <w:r>
        <w:t xml:space="preserve"> </w:t>
      </w:r>
      <w:r>
        <w:t xml:space="preserve">Supplementary Table S22</w:t>
      </w:r>
      <w:r>
        <w:rPr>
          <w:rStyle w:val="Revised"/>
        </w:rPr>
        <w:t xml:space="preserve">. The model was also estimated with club-clustered (sandwich) standard errors and as a population-averaged model (generalized estimating equations with an exchangeable correlation within baseline clubs). Club fixed effects were estimated by conditional logistic regression with the baseline club as stratum; only clubs with both retained and non-retained athletes contribute (127 clubs, 1,698 athletes). Club-grouped cross-validation is described in S-M4</w:t>
      </w:r>
      <w:r>
        <w:t xml:space="preserve">.</w:t>
      </w:r>
    </w:p>
    <w:bookmarkEnd w:id="16"/>
    <w:bookmarkStart w:id="17" w:name="X0f49788f2b08e3dd81aaf7b2a9d7b342019f416"/>
    <w:p>
      <w:pPr>
        <w:pStyle w:val="Heading2"/>
      </w:pPr>
      <w:r>
        <w:t xml:space="preserve">S-M8. HHI</w:t>
      </w:r>
      <w:r>
        <w:t xml:space="preserve"> </w:t>
      </w:r>
      <w:r>
        <w:rPr>
          <w:rStyle w:val="Revised"/>
        </w:rPr>
        <w:t xml:space="preserve">window,</w:t>
      </w:r>
      <w:r>
        <w:t xml:space="preserve"> </w:t>
      </w:r>
      <w:r>
        <w:t xml:space="preserve">count-dependence stress tests</w:t>
      </w:r>
      <w:r>
        <w:rPr>
          <w:rStyle w:val="Revised"/>
        </w:rPr>
        <w:t xml:space="preserve">, and combined events</w:t>
      </w:r>
    </w:p>
    <w:p>
      <w:pPr>
        <w:pStyle w:val="FirstParagraph"/>
      </w:pPr>
      <w:r>
        <w:rPr>
          <w:rStyle w:val="Revised"/>
        </w:rPr>
        <w:t xml:space="preserve">The HHI used in all models is computed from results in the age-13 and age-14 calendar years, the same window as the volume predictor. Categories are those of the register (sprint, middle distance, long distance, steeplechase, hurdles, jumps, throws, ball throws, race walking). Combined events appear in the register both as a total and as separate constituent results; constituents are counted in their natural categories (multi-event athletes register as diversified), and the totals, 0.16% of results at ages 13–14, carry the category the register assigns to the event.</w:t>
      </w:r>
      <w:r>
        <w:t xml:space="preserve"> </w:t>
      </w:r>
      <w:r>
        <w:t xml:space="preserve">Because HHI ≥ 1/n for an athlete with n results, low result counts mechanically inflate apparent concentration. Three checks (Supplementary Table S20): Spearman correlations of HHI with result and meet counts</w:t>
      </w:r>
      <w:r>
        <w:t xml:space="preserve"> </w:t>
      </w:r>
      <w:r>
        <w:rPr>
          <w:rStyle w:val="Revised"/>
        </w:rPr>
        <w:t xml:space="preserve">at ages 13–14</w:t>
      </w:r>
      <w:r>
        <w:t xml:space="preserve">; refits of the primary model restricted to athletes with ≥5 and ≥8 results</w:t>
      </w:r>
      <w:r>
        <w:t xml:space="preserve"> </w:t>
      </w:r>
      <w:r>
        <w:rPr>
          <w:rStyle w:val="Revised"/>
        </w:rPr>
        <w:t xml:space="preserve">at ages 13–14</w:t>
      </w:r>
      <w:r>
        <w:t xml:space="preserve">; and a refit replacing HHI with the finite-sample-corrected index HHI* = (HHI − 1/n)/(1 − 1/n).</w:t>
      </w:r>
    </w:p>
    <w:bookmarkEnd w:id="17"/>
    <w:bookmarkStart w:id="18" w:name="X9a7c30373467ed74cde1fc49ce9ad1eff70b5c9"/>
    <w:p>
      <w:pPr>
        <w:pStyle w:val="Heading2"/>
      </w:pPr>
      <w:r>
        <w:rPr>
          <w:rStyle w:val="Revised"/>
        </w:rPr>
        <w:t xml:space="preserve">S-M9. Derivation and validation of early-warning thresholds across birth cohorts</w:t>
      </w:r>
    </w:p>
    <w:p>
      <w:pPr>
        <w:pStyle w:val="FirstParagraph"/>
      </w:pPr>
      <w:r>
        <w:rPr>
          <w:rStyle w:val="Revised"/>
        </w:rPr>
        <w:t xml:space="preserve">Because the candidate threshold (&lt; 10 meets) was chosen in the pooled data, cut-offs were also derived in one birth cohort and evaluated, unchanged, in the other (Supplementary Table S29). Two derivation rules, fixed before the cohorts were compared, were used: a capacity rule that flags the lowest quartile of pre-milestone volume in the derivation cohort (athletes at or below its 25th percentile), which corresponds to the targeting logic of Section 4.8, and the cut-off maximizing Youden’s J (sensitivity + specificity − 1) over 2–40 meets. Performance in the evaluation cohort is reported with 2,000-replicate bootstrap percentile CIs. Both cohorts come from the same register and national system, so this is temporal validation within one setting, not external validation.</w:t>
      </w:r>
    </w:p>
    <w:bookmarkEnd w:id="18"/>
    <w:bookmarkStart w:id="19" w:name="Xd1e30bb0d88c96eac5aa6c496978430f5df98c9"/>
    <w:p>
      <w:pPr>
        <w:pStyle w:val="Heading2"/>
      </w:pPr>
      <w:r>
        <w:rPr>
          <w:rStyle w:val="Revised"/>
        </w:rPr>
        <w:t xml:space="preserve">S-M10. Temporary gaps, returns, and alternative event definitions</w:t>
      </w:r>
    </w:p>
    <w:p>
      <w:pPr>
        <w:pStyle w:val="FirstParagraph"/>
      </w:pPr>
      <w:r>
        <w:rPr>
          <w:rStyle w:val="Revised"/>
        </w:rPr>
        <w:t xml:space="preserve">An active season is a calendar year with ≥2 results. Both outcomes use the final active season observed through 2025, so a gap followed by a return is part of a continuing career rather than an exit, and athletes active in 2024 or 2025 are censored (time-to-event) because a final season cannot yet be distinguished from a gap. To quantify how often gaps end in a return, we counted athletes with inactive seasons between baseline and their final active season, and, among athletes with an active season in 2019 or earlier followed by two missed seasons (so that at least four later seasons are observable), the share who ever competed again. The baseline-only Cox model (time zero at the end of the age-14 season; S-M1) was then re-estimated with two alternative event definitions that do not use later returns: the first sustained exit (the last active season before the first run of two or more inactive seasons) and the first inactive season (the spell ends at the first season without ≥2 results) (Supplementary Table S30).</w:t>
      </w:r>
    </w:p>
    <w:bookmarkEnd w:id="19"/>
    <w:bookmarkStart w:id="20" w:name="Xf2fb38da87769dd4090927511afc2234a43eaf1"/>
    <w:p>
      <w:pPr>
        <w:pStyle w:val="Heading2"/>
      </w:pPr>
      <w:r>
        <w:rPr>
          <w:rStyle w:val="Revised"/>
        </w:rPr>
        <w:t xml:space="preserve">S-M11. The cohort within the register population</w:t>
      </w:r>
    </w:p>
    <w:p>
      <w:pPr>
        <w:pStyle w:val="FirstParagraph"/>
      </w:pPr>
      <w:r>
        <w:rPr>
          <w:rStyle w:val="Revised"/>
        </w:rPr>
        <w:t xml:space="preserve">To describe the target population, we extracted from the register, as it stood at the data extraction (rows registered by 18 May 2026; results through 2025), every athlete born 1998–2002 with at least one result at ages 13–14 (n = 7,266), defined cohort membership by venue and date exactly as for the analysis data (reproducing its 2,138 members), and computed, from the same register rows for members and non-members alike, the number of meets (competition days) at ages 13–14 and senior status (≥2 results in a calendar year at age 20 or later). For cohort members the register counts agree closely with the analysis data (mean 20.4 vs. 20.5 meets; senior retention 15.9% vs. 16.3%); the small differences reflect rows re-registered after the extraction, which the analysis data retain from the original extract. The sex-adjusted association between volume and senior status was estimated per 10 meets, with repeated cross-validated AUC.</w:t>
      </w:r>
    </w:p>
    <w:bookmarkEnd w:id="20"/>
    <w:bookmarkStart w:id="21" w:name="X845eb84bfd1c59a3ef52f92cd7d77122fb4ff05"/>
    <w:p>
      <w:pPr>
        <w:pStyle w:val="Heading2"/>
      </w:pPr>
      <w:r>
        <w:rPr>
          <w:rStyle w:val="Revised"/>
        </w:rPr>
        <w:t xml:space="preserve">S-M12. Data preparation and corrections made during the revision</w:t>
      </w:r>
    </w:p>
    <w:p>
      <w:pPr>
        <w:pStyle w:val="FirstParagraph"/>
      </w:pPr>
      <w:r>
        <w:rPr>
          <w:rStyle w:val="Revised"/>
        </w:rPr>
        <w:t xml:space="preserve">Before the revision we audited the data pipeline, re-deriving every variable from the register; the original analysis file was exactly reproducible from the original extract. The following corrections were made:</w:t>
      </w:r>
    </w:p>
    <w:p>
      <w:pPr>
        <w:pStyle w:val="Compact"/>
        <w:numPr>
          <w:ilvl w:val="0"/>
          <w:numId w:val="1001"/>
        </w:numPr>
      </w:pPr>
      <w:r>
        <w:rPr>
          <w:rStyle w:val="Revised"/>
        </w:rPr>
        <w:t xml:space="preserve">Extraction: a deterministic re-extraction added 334 results missed by the original pagination and removed 332 duplicates.</w:t>
      </w:r>
    </w:p>
    <w:p>
      <w:pPr>
        <w:pStyle w:val="Compact"/>
        <w:numPr>
          <w:ilvl w:val="0"/>
          <w:numId w:val="1001"/>
        </w:numPr>
      </w:pPr>
      <w:r>
        <w:rPr>
          <w:rStyle w:val="Revised"/>
        </w:rPr>
        <w:t xml:space="preserve">Baseline meet: identified by venue and date rather than by meet name, because two venue-days are registered under other names; all 2,123 original cohort members were confirmed and 15 missed participants added.</w:t>
      </w:r>
    </w:p>
    <w:p>
      <w:pPr>
        <w:pStyle w:val="Compact"/>
        <w:numPr>
          <w:ilvl w:val="0"/>
          <w:numId w:val="1001"/>
        </w:numPr>
      </w:pPr>
      <w:r>
        <w:rPr>
          <w:rStyle w:val="Revised"/>
        </w:rPr>
        <w:t xml:space="preserve">Follow-up: results from the partial 2026 season were removed.</w:t>
      </w:r>
    </w:p>
    <w:p>
      <w:pPr>
        <w:pStyle w:val="Compact"/>
        <w:numPr>
          <w:ilvl w:val="0"/>
          <w:numId w:val="1001"/>
        </w:numPr>
      </w:pPr>
      <w:r>
        <w:rPr>
          <w:rStyle w:val="Revised"/>
        </w:rPr>
        <w:t xml:space="preserve">Sex: register values after its July 2026 correction (S-M3).</w:t>
      </w:r>
    </w:p>
    <w:p>
      <w:pPr>
        <w:pStyle w:val="Compact"/>
        <w:numPr>
          <w:ilvl w:val="0"/>
          <w:numId w:val="1001"/>
        </w:numPr>
      </w:pPr>
      <w:r>
        <w:rPr>
          <w:rStyle w:val="Revised"/>
        </w:rPr>
        <w:t xml:space="preserve">Region and club: region is read from events other than the 600 m, 1500 m and race walk, whose results from all venues are filed under one venue in 2013–2015; club is the club at the baseline meet (for Cohort A it had been the club of the athlete’s last result).</w:t>
      </w:r>
    </w:p>
    <w:p>
      <w:pPr>
        <w:pStyle w:val="Compact"/>
        <w:numPr>
          <w:ilvl w:val="0"/>
          <w:numId w:val="1001"/>
        </w:numPr>
      </w:pPr>
      <w:r>
        <w:rPr>
          <w:rStyle w:val="Revised"/>
        </w:rPr>
        <w:t xml:space="preserve">Volume: counted as competition days, so that one day’s results filed under two meet records count once.</w:t>
      </w:r>
    </w:p>
    <w:p>
      <w:pPr>
        <w:pStyle w:val="Compact"/>
        <w:numPr>
          <w:ilvl w:val="0"/>
          <w:numId w:val="1001"/>
        </w:numPr>
      </w:pPr>
      <w:r>
        <w:rPr>
          <w:rStyle w:val="Revised"/>
        </w:rPr>
        <w:t xml:space="preserve">Tyrving: events registered with their implement or hurdle specification (throws, hurdles, zone jumps, race walking), which the submitted scoring left unscored, are now scored (missing baseline Tyrving 19.7% → 0.1%), with the workbook’s own formulas for 600 m and longer races, race walking, throws and pole vault (S-M3).</w:t>
      </w:r>
    </w:p>
    <w:p>
      <w:pPr>
        <w:pStyle w:val="Compact"/>
        <w:numPr>
          <w:ilvl w:val="0"/>
          <w:numId w:val="1001"/>
        </w:numPr>
      </w:pPr>
      <w:r>
        <w:rPr>
          <w:rStyle w:val="Revised"/>
        </w:rPr>
        <w:t xml:space="preserve">Championship types (post-baseline models only): a type is counted when the athlete has a result before age 17 at a meet whose name identifies it as a district (KM, DM, FM), youth-national (UM), junior-national or senior-national championship, in an age class open to the athlete. National championships are open from age 15; at national combined-events championships athletes under 17 compete in youth classes (counted as youth-national); a district championship named for some age classes (e.g. </w:t>
      </w:r>
      <w:r>
        <w:rPr>
          <w:rStyle w:val="Revised"/>
        </w:rPr>
        <w:t xml:space="preserve">“11–14 år”</w:t>
      </w:r>
      <w:r>
        <w:rPr>
          <w:rStyle w:val="Revised"/>
        </w:rPr>
        <w:t xml:space="preserve">, senior) counts only for those ages (an age range of another event held alongside, such as a karusell or indoor games, does not restrict it). Not counted: relay championships (individual results there are side events), qualification, preparation, unofficial and test meets, veterans’ and school championships, meets abroad, and multi-district regional championships (e.g. North Norwegian). The submitted coding matched</w:t>
      </w:r>
      <w:r>
        <w:rPr>
          <w:rStyle w:val="Revised"/>
        </w:rPr>
        <w:t xml:space="preserve"> </w:t>
      </w:r>
      <w:r>
        <w:rPr>
          <w:rStyle w:val="Revised"/>
        </w:rPr>
        <w:t xml:space="preserve">“UM”</w:t>
      </w:r>
      <w:r>
        <w:rPr>
          <w:rStyle w:val="Revised"/>
        </w:rPr>
        <w:t xml:space="preserve"> </w:t>
      </w:r>
      <w:r>
        <w:rPr>
          <w:rStyle w:val="Revised"/>
        </w:rPr>
        <w:t xml:space="preserve">as letters anywhere in a meet name (e.g. Bærum, Jubileumsstevne), counted</w:t>
      </w:r>
      <w:r>
        <w:rPr>
          <w:rStyle w:val="Revised"/>
        </w:rPr>
        <w:t xml:space="preserve"> </w:t>
      </w:r>
      <w:r>
        <w:rPr>
          <w:rStyle w:val="Revised"/>
        </w:rPr>
        <w:t xml:space="preserve">“Junior-NM”</w:t>
      </w:r>
      <w:r>
        <w:rPr>
          <w:rStyle w:val="Revised"/>
        </w:rPr>
        <w:t xml:space="preserve"> </w:t>
      </w:r>
      <w:r>
        <w:rPr>
          <w:rStyle w:val="Revised"/>
        </w:rPr>
        <w:t xml:space="preserve">as a senior championship, and counted the excluded meets. Every matched meet name was read; corrected, the count changed for 360 athletes. For 10 athletes the district type rests only on meets with embedded district-championship events (</w:t>
      </w:r>
      <w:r>
        <w:rPr>
          <w:rStyle w:val="Revised"/>
        </w:rPr>
        <w:t xml:space="preserve">“innlagt KM”</w:t>
      </w:r>
      <w:r>
        <w:rPr>
          <w:rStyle w:val="Revised"/>
        </w:rPr>
        <w:t xml:space="preserve">), at which they may have entered other events.</w:t>
      </w:r>
    </w:p>
    <w:p>
      <w:pPr>
        <w:pStyle w:val="Compact"/>
        <w:numPr>
          <w:ilvl w:val="0"/>
          <w:numId w:val="1001"/>
        </w:numPr>
      </w:pPr>
      <w:r>
        <w:rPr>
          <w:rStyle w:val="Revised"/>
        </w:rPr>
        <w:t xml:space="preserve">Secondary analyses: the time origin of the baseline-only Cox model and the at-risk set of the age-16 landmark (S-M1); club-clustered and population-averaged estimates (S-M7); the cross-validated calibration figure (Supplementary Figure S1); the register-population comparison (S-M11).</w:t>
      </w:r>
    </w:p>
    <w:bookmarkEnd w:id="21"/>
    <w:bookmarkStart w:id="22" w:name="supplementary-references"/>
    <w:p>
      <w:pPr>
        <w:pStyle w:val="Heading2"/>
      </w:pPr>
      <w:r>
        <w:t xml:space="preserve">Supplementary references</w:t>
      </w:r>
    </w:p>
    <w:p>
      <w:pPr>
        <w:pStyle w:val="FirstParagraph"/>
      </w:pPr>
      <w:r>
        <w:t xml:space="preserve">Back, J., Johnson, U., Svedberg, P., McCall, A., &amp; Ivarsson, A. (2022). Drop-out from team sport among adolescents: A systematic review and meta-analysis of prospective studies.</w:t>
      </w:r>
      <w:r>
        <w:t xml:space="preserve"> </w:t>
      </w:r>
      <w:r>
        <w:rPr>
          <w:i/>
          <w:iCs/>
        </w:rPr>
        <w:t xml:space="preserve">Psychology of Sport and Exercise, 61</w:t>
      </w:r>
      <w:r>
        <w:t xml:space="preserve">, Article 102205.</w:t>
      </w:r>
    </w:p>
    <w:p>
      <w:pPr>
        <w:pStyle w:val="BodyText"/>
      </w:pPr>
      <w:r>
        <w:t xml:space="preserve">Berk, R. A., &amp; Freedman, D. A. (2003). Statistical assumptions as empirical commitments. In T. G. Blomberg &amp; S. Cohen (Eds.),</w:t>
      </w:r>
      <w:r>
        <w:t xml:space="preserve"> </w:t>
      </w:r>
      <w:r>
        <w:rPr>
          <w:i/>
          <w:iCs/>
        </w:rPr>
        <w:t xml:space="preserve">Punishment and social control: Essays in honor of Sheldon L. Messinger</w:t>
      </w:r>
      <w:r>
        <w:t xml:space="preserve"> </w:t>
      </w:r>
      <w:r>
        <w:t xml:space="preserve">(2nd ed., pp. 235–254). Aldine de Gruyter.</w:t>
      </w:r>
    </w:p>
    <w:p>
      <w:pPr>
        <w:pStyle w:val="BodyText"/>
      </w:pPr>
      <w:r>
        <w:t xml:space="preserve">Calvo, T. G., Cervelló, E., Jiménez, R., Iglesias, D., &amp; Murcia, J. A. M. (2010). Using self-determination theory to explain sport persistence and dropout in adolescent athletes.</w:t>
      </w:r>
      <w:r>
        <w:t xml:space="preserve"> </w:t>
      </w:r>
      <w:r>
        <w:rPr>
          <w:i/>
          <w:iCs/>
        </w:rPr>
        <w:t xml:space="preserve">The Spanish Journal of Psychology, 13</w:t>
      </w:r>
      <w:r>
        <w:t xml:space="preserve">(2), 677–684.</w:t>
      </w:r>
    </w:p>
    <w:p>
      <w:pPr>
        <w:pStyle w:val="BodyText"/>
      </w:pPr>
      <w:r>
        <w:t xml:space="preserve">Davidson-Pilon, C. (2019). lifelines: Survival analysis in Python.</w:t>
      </w:r>
      <w:r>
        <w:t xml:space="preserve"> </w:t>
      </w:r>
      <w:r>
        <w:rPr>
          <w:i/>
          <w:iCs/>
        </w:rPr>
        <w:t xml:space="preserve">Journal of Open Source Software, 4</w:t>
      </w:r>
      <w:r>
        <w:t xml:space="preserve">(40), Article 1317.</w:t>
      </w:r>
    </w:p>
    <w:p>
      <w:pPr>
        <w:pStyle w:val="BodyText"/>
      </w:pPr>
      <w:r>
        <w:t xml:space="preserve">Efron, B. (1977). The efficiency of Cox’s likelihood function for censored data.</w:t>
      </w:r>
      <w:r>
        <w:t xml:space="preserve"> </w:t>
      </w:r>
      <w:r>
        <w:rPr>
          <w:i/>
          <w:iCs/>
        </w:rPr>
        <w:t xml:space="preserve">Journal of the American Statistical Association, 72</w:t>
      </w:r>
      <w:r>
        <w:t xml:space="preserve">(359), 557–565.</w:t>
      </w:r>
    </w:p>
    <w:p>
      <w:pPr>
        <w:pStyle w:val="BodyText"/>
      </w:pPr>
      <w:r>
        <w:t xml:space="preserve">Espedalen, L. E., &amp; Seippel, Ø. (2024). Dropout and social inequality: Young people’s reasons for leaving organized sports.</w:t>
      </w:r>
      <w:r>
        <w:t xml:space="preserve"> </w:t>
      </w:r>
      <w:r>
        <w:rPr>
          <w:i/>
          <w:iCs/>
        </w:rPr>
        <w:t xml:space="preserve">Annals of Leisure Research, 27</w:t>
      </w:r>
      <w:r>
        <w:t xml:space="preserve">(2), 197–214.</w:t>
      </w:r>
    </w:p>
    <w:p>
      <w:pPr>
        <w:pStyle w:val="BodyText"/>
      </w:pPr>
      <w:r>
        <w:t xml:space="preserve">Grambsch, P. M., &amp; Therneau, T. M. (1994). Proportional hazards tests and diagnostics based on weighted residuals.</w:t>
      </w:r>
      <w:r>
        <w:t xml:space="preserve"> </w:t>
      </w:r>
      <w:r>
        <w:rPr>
          <w:i/>
          <w:iCs/>
        </w:rPr>
        <w:t xml:space="preserve">Biometrika, 81</w:t>
      </w:r>
      <w:r>
        <w:t xml:space="preserve">(3), 515–526.</w:t>
      </w:r>
    </w:p>
    <w:p>
      <w:pPr>
        <w:pStyle w:val="BodyText"/>
      </w:pPr>
      <w:r>
        <w:t xml:space="preserve">Hsieh, F. Y., &amp; Lavori, P. W. (2000). Sample-size calculations for the Cox proportional hazards regression model with nonbinary covariates.</w:t>
      </w:r>
      <w:r>
        <w:t xml:space="preserve"> </w:t>
      </w:r>
      <w:r>
        <w:rPr>
          <w:i/>
          <w:iCs/>
        </w:rPr>
        <w:t xml:space="preserve">Controlled Clinical Trials, 21</w:t>
      </w:r>
      <w:r>
        <w:t xml:space="preserve">(6), 552–560.</w:t>
      </w:r>
    </w:p>
    <w:p>
      <w:pPr>
        <w:pStyle w:val="BodyText"/>
      </w:pPr>
      <w:r>
        <w:t xml:space="preserve">Lin, D. Y., &amp; Wei, L. J. (1989). The robust inference for the Cox proportional hazards model.</w:t>
      </w:r>
      <w:r>
        <w:t xml:space="preserve"> </w:t>
      </w:r>
      <w:r>
        <w:rPr>
          <w:i/>
          <w:iCs/>
        </w:rPr>
        <w:t xml:space="preserve">Journal of the American Statistical Association, 84</w:t>
      </w:r>
      <w:r>
        <w:t xml:space="preserve">(408), 1074–1078.</w:t>
      </w:r>
    </w:p>
    <w:p>
      <w:pPr>
        <w:pStyle w:val="BodyText"/>
      </w:pPr>
      <w:r>
        <w:rPr>
          <w:rStyle w:val="Revised"/>
        </w:rPr>
        <w:t xml:space="preserve">Nadeau, C., &amp; Bengio, Y. (2003). Inference for the generalization error.</w:t>
      </w:r>
      <w:r>
        <w:rPr>
          <w:rStyle w:val="Revised"/>
        </w:rPr>
        <w:t xml:space="preserve"> </w:t>
      </w:r>
      <w:r>
        <w:rPr>
          <w:rStyle w:val="Revised"/>
          <w:i/>
          <w:iCs/>
        </w:rPr>
        <w:t xml:space="preserve">Machine Learning, 52</w:t>
      </w:r>
      <w:r>
        <w:rPr>
          <w:rStyle w:val="Revised"/>
        </w:rPr>
        <w:t xml:space="preserve">(3), 239–281. https://doi.org/10.1023/A:1024068626366</w:t>
      </w:r>
    </w:p>
    <w:p>
      <w:pPr>
        <w:pStyle w:val="BodyText"/>
      </w:pPr>
      <w:r>
        <w:t xml:space="preserve">Sarrazin, P., Vallerand, R. J., Guillet, E., Pelletier, L. G., &amp; Cury, F. (2002). Motivation and dropout in female handballers: A 21-month prospective study.</w:t>
      </w:r>
      <w:r>
        <w:t xml:space="preserve"> </w:t>
      </w:r>
      <w:r>
        <w:rPr>
          <w:i/>
          <w:iCs/>
        </w:rPr>
        <w:t xml:space="preserve">European Journal of Social Psychology, 32</w:t>
      </w:r>
      <w:r>
        <w:t xml:space="preserve">(3), 395–418.</w:t>
      </w:r>
    </w:p>
    <w:p>
      <w:pPr>
        <w:pStyle w:val="BodyText"/>
      </w:pPr>
      <w:r>
        <w:rPr>
          <w:rStyle w:val="Revised"/>
        </w:rPr>
        <w:t xml:space="preserve">van Buuren, S., &amp; Groothuis-Oudshoorn, K. (2011). mice: Multivariate imputation by chained equations in R.</w:t>
      </w:r>
      <w:r>
        <w:rPr>
          <w:rStyle w:val="Revised"/>
        </w:rPr>
        <w:t xml:space="preserve"> </w:t>
      </w:r>
      <w:r>
        <w:rPr>
          <w:rStyle w:val="Revised"/>
          <w:i/>
          <w:iCs/>
        </w:rPr>
        <w:t xml:space="preserve">Journal of Statistical Software, 45</w:t>
      </w:r>
      <w:r>
        <w:rPr>
          <w:rStyle w:val="Revised"/>
        </w:rPr>
        <w:t xml:space="preserve">(3). https://doi.org/10.18637/jss.v045.i03</w:t>
      </w:r>
    </w:p>
    <w:p>
      <w:pPr>
        <w:pStyle w:val="BodyText"/>
      </w:pPr>
      <w:r>
        <w:t xml:space="preserve">van Houwelingen, H. C. (2007). Dynamic prediction by landmarking in event history analysis.</w:t>
      </w:r>
      <w:r>
        <w:t xml:space="preserve"> </w:t>
      </w:r>
      <w:r>
        <w:rPr>
          <w:i/>
          <w:iCs/>
        </w:rPr>
        <w:t xml:space="preserve">Scandinavian Journal of Statistics, 34</w:t>
      </w:r>
      <w:r>
        <w:t xml:space="preserve">(1), 70–85.</w:t>
      </w:r>
    </w:p>
    <w:p>
      <w:pPr>
        <w:pStyle w:val="BodyText"/>
      </w:pPr>
      <w:r>
        <w:t xml:space="preserve">VanderWeele, T. J., &amp; Ding, P. (2017). Sensitivity analysis in observational research: Introducing the E-value.</w:t>
      </w:r>
      <w:r>
        <w:t xml:space="preserve"> </w:t>
      </w:r>
      <w:r>
        <w:rPr>
          <w:i/>
          <w:iCs/>
        </w:rPr>
        <w:t xml:space="preserve">Annals of Internal Medicine, 167</w:t>
      </w:r>
      <w:r>
        <w:t xml:space="preserve">(4), 268–274.</w:t>
      </w:r>
    </w:p>
    <w:p>
      <w:r>
        <w:pict>
          <v:rect style="width:0;height:1.5pt" o:hralign="center" o:hrstd="t" o:hr="t"/>
        </w:pict>
      </w:r>
    </w:p>
    <w:bookmarkEnd w:id="22"/>
    <w:bookmarkEnd w:id="23"/>
    <w:bookmarkStart w:id="56" w:name="supplementary-tables"/>
    <w:p>
      <w:pPr>
        <w:pStyle w:val="Heading1"/>
      </w:pPr>
      <w:r>
        <w:t xml:space="preserve">Supplementary Tables</w:t>
      </w:r>
    </w:p>
    <w:bookmarkStart w:id="24" w:name="X15a628438591e7215282a2bd8c683409f3f0afc"/>
    <w:p>
      <w:pPr>
        <w:pStyle w:val="Heading2"/>
      </w:pPr>
      <w:r>
        <w:t xml:space="preserve">Table S1. Proportional-hazards assumption test for the post-baseline Cox specification (Schoenfeld residuals)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Covariate</w:t>
            </w:r>
          </w:p>
        </w:tc>
        <w:tc>
          <w:tcPr/>
          <w:p>
            <w:pPr>
              <w:pStyle w:val="Compact"/>
            </w:pPr>
            <w:r>
              <w:t xml:space="preserve">χ²₁</w:t>
            </w:r>
          </w:p>
        </w:tc>
        <w:tc>
          <w:tcPr/>
          <w:p>
            <w:pPr>
              <w:pStyle w:val="Compact"/>
            </w:pPr>
            <w:r>
              <w:t xml:space="preserve">p</w:t>
            </w:r>
          </w:p>
        </w:tc>
      </w:tr>
      <w:tr>
        <w:tc>
          <w:tcPr/>
          <w:p>
            <w:pPr>
              <w:pStyle w:val="Compact"/>
            </w:pPr>
            <w:r>
              <w:t xml:space="preserve">Female</w:t>
            </w:r>
          </w:p>
        </w:tc>
        <w:tc>
          <w:tcPr/>
          <w:p>
            <w:pPr>
              <w:pStyle w:val="Compact"/>
            </w:pPr>
            <w:r>
              <w:rPr>
                <w:rStyle w:val="Revised"/>
              </w:rPr>
              <w:t xml:space="preserve">2.66</w:t>
            </w:r>
          </w:p>
        </w:tc>
        <w:tc>
          <w:tcPr/>
          <w:p>
            <w:pPr>
              <w:pStyle w:val="Compact"/>
            </w:pPr>
            <w:r>
              <w:rPr>
                <w:rStyle w:val="Revised"/>
              </w:rPr>
              <w:t xml:space="preserve">.103</w:t>
            </w:r>
          </w:p>
        </w:tc>
      </w:tr>
      <w:tr>
        <w:tc>
          <w:tcPr/>
          <w:p>
            <w:pPr>
              <w:pStyle w:val="Compact"/>
            </w:pPr>
            <w:r>
              <w:t xml:space="preserve">Tyrving (z)</w:t>
            </w:r>
          </w:p>
        </w:tc>
        <w:tc>
          <w:tcPr/>
          <w:p>
            <w:pPr>
              <w:pStyle w:val="Compact"/>
            </w:pPr>
            <w:r>
              <w:rPr>
                <w:rStyle w:val="Revised"/>
              </w:rPr>
              <w:t xml:space="preserve">0.01</w:t>
            </w:r>
          </w:p>
        </w:tc>
        <w:tc>
          <w:tcPr/>
          <w:p>
            <w:pPr>
              <w:pStyle w:val="Compact"/>
            </w:pPr>
            <w:r>
              <w:rPr>
                <w:rStyle w:val="Revised"/>
              </w:rPr>
              <w:t xml:space="preserve">.940</w:t>
            </w:r>
          </w:p>
        </w:tc>
      </w:tr>
      <w:tr>
        <w:tc>
          <w:tcPr/>
          <w:p>
            <w:pPr>
              <w:pStyle w:val="Compact"/>
            </w:pPr>
            <w:r>
              <w:rPr>
                <w:rStyle w:val="Revised"/>
              </w:rPr>
              <w:t xml:space="preserve">HHI, ages 13–14 (z)</w:t>
            </w:r>
          </w:p>
        </w:tc>
        <w:tc>
          <w:tcPr/>
          <w:p>
            <w:pPr>
              <w:pStyle w:val="Compact"/>
            </w:pPr>
            <w:r>
              <w:rPr>
                <w:rStyle w:val="Revised"/>
              </w:rPr>
              <w:t xml:space="preserve">12.46</w:t>
            </w:r>
          </w:p>
        </w:tc>
        <w:tc>
          <w:tcPr/>
          <w:p>
            <w:pPr>
              <w:pStyle w:val="Compact"/>
            </w:pPr>
            <w:r>
              <w:t xml:space="preserve">&lt; .001</w:t>
            </w:r>
          </w:p>
        </w:tc>
      </w:tr>
      <w:tr>
        <w:tc>
          <w:tcPr/>
          <w:p>
            <w:pPr>
              <w:pStyle w:val="Compact"/>
            </w:pPr>
            <w:r>
              <w:t xml:space="preserve">Volume at age 15–16 (z)</w:t>
            </w:r>
          </w:p>
        </w:tc>
        <w:tc>
          <w:tcPr/>
          <w:p>
            <w:pPr>
              <w:pStyle w:val="Compact"/>
            </w:pPr>
            <w:r>
              <w:rPr>
                <w:rStyle w:val="Revised"/>
              </w:rPr>
              <w:t xml:space="preserve">263.12</w:t>
            </w:r>
          </w:p>
        </w:tc>
        <w:tc>
          <w:tcPr/>
          <w:p>
            <w:pPr>
              <w:pStyle w:val="Compact"/>
            </w:pPr>
            <w:r>
              <w:t xml:space="preserve">&lt; .001</w:t>
            </w:r>
          </w:p>
        </w:tc>
      </w:tr>
      <w:tr>
        <w:tc>
          <w:tcPr/>
          <w:p>
            <w:pPr>
              <w:pStyle w:val="Compact"/>
            </w:pPr>
            <w:r>
              <w:t xml:space="preserve">Championship types</w:t>
            </w:r>
          </w:p>
        </w:tc>
        <w:tc>
          <w:tcPr/>
          <w:p>
            <w:pPr>
              <w:pStyle w:val="Compact"/>
            </w:pPr>
            <w:r>
              <w:rPr>
                <w:rStyle w:val="Revised"/>
              </w:rPr>
              <w:t xml:space="preserve">8.14</w:t>
            </w:r>
          </w:p>
        </w:tc>
        <w:tc>
          <w:tcPr/>
          <w:p>
            <w:pPr>
              <w:pStyle w:val="Compact"/>
            </w:pPr>
            <w:r>
              <w:rPr>
                <w:rStyle w:val="Revised"/>
              </w:rPr>
              <w:t xml:space="preserve">.004</w:t>
            </w:r>
          </w:p>
        </w:tc>
      </w:tr>
    </w:tbl>
    <w:p>
      <w:r>
        <w:pict>
          <v:rect style="width:0;height:1.5pt" o:hralign="center" o:hrstd="t" o:hr="t"/>
        </w:pict>
      </w:r>
    </w:p>
    <w:bookmarkEnd w:id="24"/>
    <w:bookmarkStart w:id="25" w:name="X5efa0e4ea7c9273d8e5bee5ada8e05eec14d582"/>
    <w:p>
      <w:pPr>
        <w:pStyle w:val="Heading2"/>
      </w:pPr>
      <w:r>
        <w:t xml:space="preserve">Table S2. Cluster-robust SE Cox (clustered on club)</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Covariate</w:t>
            </w:r>
          </w:p>
        </w:tc>
        <w:tc>
          <w:tcPr/>
          <w:p>
            <w:pPr>
              <w:pStyle w:val="Compact"/>
            </w:pPr>
            <w:r>
              <w:t xml:space="preserve">HR</w:t>
            </w:r>
          </w:p>
        </w:tc>
        <w:tc>
          <w:tcPr/>
          <w:p>
            <w:pPr>
              <w:pStyle w:val="Compact"/>
            </w:pPr>
            <w:r>
              <w:t xml:space="preserve">Robust 95% CI</w:t>
            </w:r>
          </w:p>
        </w:tc>
        <w:tc>
          <w:tcPr/>
          <w:p>
            <w:pPr>
              <w:pStyle w:val="Compact"/>
            </w:pPr>
            <w:r>
              <w:t xml:space="preserve">p (robust)</w:t>
            </w:r>
          </w:p>
        </w:tc>
      </w:tr>
      <w:tr>
        <w:tc>
          <w:tcPr/>
          <w:p>
            <w:pPr>
              <w:pStyle w:val="Compact"/>
            </w:pPr>
            <w:r>
              <w:t xml:space="preserve">Female</w:t>
            </w:r>
          </w:p>
        </w:tc>
        <w:tc>
          <w:tcPr/>
          <w:p>
            <w:pPr>
              <w:pStyle w:val="Compact"/>
            </w:pPr>
            <w:r>
              <w:rPr>
                <w:rStyle w:val="Revised"/>
              </w:rPr>
              <w:t xml:space="preserve">1.16</w:t>
            </w:r>
          </w:p>
        </w:tc>
        <w:tc>
          <w:tcPr/>
          <w:p>
            <w:pPr>
              <w:pStyle w:val="Compact"/>
            </w:pPr>
            <w:r>
              <w:rPr>
                <w:rStyle w:val="Revised"/>
              </w:rPr>
              <w:t xml:space="preserve">[1.03, 1.31]</w:t>
            </w:r>
          </w:p>
        </w:tc>
        <w:tc>
          <w:tcPr/>
          <w:p>
            <w:pPr>
              <w:pStyle w:val="Compact"/>
            </w:pPr>
            <w:r>
              <w:rPr>
                <w:rStyle w:val="Revised"/>
              </w:rPr>
              <w:t xml:space="preserve">.016</w:t>
            </w:r>
          </w:p>
        </w:tc>
      </w:tr>
      <w:tr>
        <w:tc>
          <w:tcPr/>
          <w:p>
            <w:pPr>
              <w:pStyle w:val="Compact"/>
            </w:pPr>
            <w:r>
              <w:t xml:space="preserve">Tyrving (z)</w:t>
            </w:r>
          </w:p>
        </w:tc>
        <w:tc>
          <w:tcPr/>
          <w:p>
            <w:pPr>
              <w:pStyle w:val="Compact"/>
            </w:pPr>
            <w:r>
              <w:rPr>
                <w:rStyle w:val="Revised"/>
              </w:rPr>
              <w:t xml:space="preserve">0.92</w:t>
            </w:r>
          </w:p>
        </w:tc>
        <w:tc>
          <w:tcPr/>
          <w:p>
            <w:pPr>
              <w:pStyle w:val="Compact"/>
            </w:pPr>
            <w:r>
              <w:rPr>
                <w:rStyle w:val="Revised"/>
              </w:rPr>
              <w:t xml:space="preserve">[0.86, 0.98]</w:t>
            </w:r>
          </w:p>
        </w:tc>
        <w:tc>
          <w:tcPr/>
          <w:p>
            <w:pPr>
              <w:pStyle w:val="Compact"/>
            </w:pPr>
            <w:r>
              <w:rPr>
                <w:rStyle w:val="Revised"/>
              </w:rPr>
              <w:t xml:space="preserve">.009</w:t>
            </w:r>
          </w:p>
        </w:tc>
      </w:tr>
      <w:tr>
        <w:tc>
          <w:tcPr/>
          <w:p>
            <w:pPr>
              <w:pStyle w:val="Compact"/>
            </w:pPr>
            <w:r>
              <w:rPr>
                <w:rStyle w:val="Revised"/>
              </w:rPr>
              <w:t xml:space="preserve">HHI, ages 13–14 (z)</w:t>
            </w:r>
          </w:p>
        </w:tc>
        <w:tc>
          <w:tcPr/>
          <w:p>
            <w:pPr>
              <w:pStyle w:val="Compact"/>
            </w:pPr>
            <w:r>
              <w:rPr>
                <w:rStyle w:val="Revised"/>
              </w:rPr>
              <w:t xml:space="preserve">0.97</w:t>
            </w:r>
          </w:p>
        </w:tc>
        <w:tc>
          <w:tcPr/>
          <w:p>
            <w:pPr>
              <w:pStyle w:val="Compact"/>
            </w:pPr>
            <w:r>
              <w:rPr>
                <w:rStyle w:val="Revised"/>
              </w:rPr>
              <w:t xml:space="preserve">[0.92, 1.04]</w:t>
            </w:r>
          </w:p>
        </w:tc>
        <w:tc>
          <w:tcPr/>
          <w:p>
            <w:pPr>
              <w:pStyle w:val="Compact"/>
            </w:pPr>
            <w:r>
              <w:rPr>
                <w:rStyle w:val="Revised"/>
              </w:rPr>
              <w:t xml:space="preserve">.400</w:t>
            </w:r>
          </w:p>
        </w:tc>
      </w:tr>
      <w:tr>
        <w:tc>
          <w:tcPr/>
          <w:p>
            <w:pPr>
              <w:pStyle w:val="Compact"/>
            </w:pPr>
            <w:r>
              <w:t xml:space="preserve">Volume at age 15–16 (z)</w:t>
            </w:r>
          </w:p>
        </w:tc>
        <w:tc>
          <w:tcPr/>
          <w:p>
            <w:pPr>
              <w:pStyle w:val="Compact"/>
            </w:pPr>
            <w:r>
              <w:rPr>
                <w:rStyle w:val="Revised"/>
              </w:rPr>
              <w:t xml:space="preserve">0.48</w:t>
            </w:r>
          </w:p>
        </w:tc>
        <w:tc>
          <w:tcPr/>
          <w:p>
            <w:pPr>
              <w:pStyle w:val="Compact"/>
            </w:pPr>
            <w:r>
              <w:rPr>
                <w:rStyle w:val="Revised"/>
              </w:rPr>
              <w:t xml:space="preserve">[0.43, 0.54]</w:t>
            </w:r>
          </w:p>
        </w:tc>
        <w:tc>
          <w:tcPr/>
          <w:p>
            <w:pPr>
              <w:pStyle w:val="Compact"/>
            </w:pPr>
            <w:r>
              <w:t xml:space="preserve">&lt; .001</w:t>
            </w:r>
          </w:p>
        </w:tc>
      </w:tr>
      <w:tr>
        <w:tc>
          <w:tcPr/>
          <w:p>
            <w:pPr>
              <w:pStyle w:val="Compact"/>
            </w:pPr>
            <w:r>
              <w:t xml:space="preserve">Championship types</w:t>
            </w:r>
          </w:p>
        </w:tc>
        <w:tc>
          <w:tcPr/>
          <w:p>
            <w:pPr>
              <w:pStyle w:val="Compact"/>
            </w:pPr>
            <w:r>
              <w:rPr>
                <w:rStyle w:val="Revised"/>
              </w:rPr>
              <w:t xml:space="preserve">0.70</w:t>
            </w:r>
          </w:p>
        </w:tc>
        <w:tc>
          <w:tcPr/>
          <w:p>
            <w:pPr>
              <w:pStyle w:val="Compact"/>
            </w:pPr>
            <w:r>
              <w:rPr>
                <w:rStyle w:val="Revised"/>
              </w:rPr>
              <w:t xml:space="preserve">[0.64, 0.76]</w:t>
            </w:r>
          </w:p>
        </w:tc>
        <w:tc>
          <w:tcPr/>
          <w:p>
            <w:pPr>
              <w:pStyle w:val="Compact"/>
            </w:pPr>
            <w:r>
              <w:t xml:space="preserve">&lt; .001</w:t>
            </w:r>
          </w:p>
        </w:tc>
      </w:tr>
    </w:tbl>
    <w:p>
      <w:pPr>
        <w:pStyle w:val="BodyText"/>
      </w:pPr>
      <w:r>
        <w:rPr>
          <w:i/>
          <w:iCs/>
        </w:rPr>
        <w:t xml:space="preserve">Note.</w:t>
      </w:r>
      <w:r>
        <w:t xml:space="preserve"> </w:t>
      </w:r>
      <w:r>
        <w:t xml:space="preserve">Post-baseline specification; pooled HRs average over the strongly time-varying pattern shown in Table 5 and are descriptive.</w:t>
      </w:r>
      <w:r>
        <w:t xml:space="preserve"> </w:t>
      </w:r>
      <w:r>
        <w:rPr>
          <w:rStyle w:val="Revised"/>
        </w:rPr>
        <w:t xml:space="preserve">Club-clustered errors for the primary logistic model are in Supplementary Table S22.</w:t>
      </w:r>
    </w:p>
    <w:p>
      <w:r>
        <w:pict>
          <v:rect style="width:0;height:1.5pt" o:hralign="center" o:hrstd="t" o:hr="t"/>
        </w:pict>
      </w:r>
    </w:p>
    <w:bookmarkEnd w:id="25"/>
    <w:bookmarkStart w:id="26" w:name="X179df27bee104fdab61b139cb7002bea5fa919b"/>
    <w:p>
      <w:pPr>
        <w:pStyle w:val="Heading2"/>
      </w:pPr>
      <w:r>
        <w:t xml:space="preserve">Table S3. E-values for the primary baseline-window volume effect (VanderWeele &amp; Ding, 2017)</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Effect</w:t>
            </w:r>
          </w:p>
        </w:tc>
        <w:tc>
          <w:tcPr/>
          <w:p>
            <w:pPr>
              <w:pStyle w:val="Compact"/>
            </w:pPr>
            <w:r>
              <w:t xml:space="preserve">Estimate</w:t>
            </w:r>
          </w:p>
        </w:tc>
        <w:tc>
          <w:tcPr/>
          <w:p>
            <w:pPr>
              <w:pStyle w:val="Compact"/>
            </w:pPr>
            <w:r>
              <w:rPr>
                <w:rStyle w:val="Revised"/>
              </w:rPr>
              <w:t xml:space="preserve">Approx. RR (common outcome; protective effects inverted)</w:t>
            </w:r>
          </w:p>
        </w:tc>
        <w:tc>
          <w:tcPr/>
          <w:p>
            <w:pPr>
              <w:pStyle w:val="Compact"/>
            </w:pPr>
            <w:r>
              <w:t xml:space="preserve">E-value (point)</w:t>
            </w:r>
          </w:p>
        </w:tc>
        <w:tc>
          <w:tcPr/>
          <w:p>
            <w:pPr>
              <w:pStyle w:val="Compact"/>
            </w:pPr>
            <w:r>
              <w:t xml:space="preserve">E-value (CI bound)</w:t>
            </w:r>
          </w:p>
        </w:tc>
      </w:tr>
      <w:tr>
        <w:tc>
          <w:tcPr/>
          <w:p>
            <w:pPr>
              <w:pStyle w:val="Compact"/>
            </w:pPr>
            <w:r>
              <w:t xml:space="preserve">Pre-milestone volume, primary logistic (per SD)</w:t>
            </w:r>
          </w:p>
        </w:tc>
        <w:tc>
          <w:tcPr/>
          <w:p>
            <w:pPr>
              <w:pStyle w:val="Compact"/>
            </w:pPr>
            <w:r>
              <w:rPr>
                <w:rStyle w:val="Revised"/>
              </w:rPr>
              <w:t xml:space="preserve">OR 2.04 [1.80, 2.32]</w:t>
            </w:r>
          </w:p>
        </w:tc>
        <w:tc>
          <w:tcPr/>
          <w:p>
            <w:pPr>
              <w:pStyle w:val="Compact"/>
            </w:pPr>
            <w:r>
              <w:rPr>
                <w:rStyle w:val="Revised"/>
              </w:rPr>
              <w:t xml:space="preserve">1.43</w:t>
            </w:r>
          </w:p>
        </w:tc>
        <w:tc>
          <w:tcPr/>
          <w:p>
            <w:pPr>
              <w:pStyle w:val="Compact"/>
            </w:pPr>
            <w:r>
              <w:rPr>
                <w:rStyle w:val="Revised"/>
              </w:rPr>
              <w:t xml:space="preserve">2.21</w:t>
            </w:r>
          </w:p>
        </w:tc>
        <w:tc>
          <w:tcPr/>
          <w:p>
            <w:pPr>
              <w:pStyle w:val="Compact"/>
            </w:pPr>
            <w:r>
              <w:rPr>
                <w:rStyle w:val="Revised"/>
              </w:rPr>
              <w:t xml:space="preserve">2.02</w:t>
            </w:r>
          </w:p>
        </w:tc>
      </w:tr>
      <w:tr>
        <w:tc>
          <w:tcPr/>
          <w:p>
            <w:pPr>
              <w:pStyle w:val="Compact"/>
            </w:pPr>
            <w:r>
              <w:rPr>
                <w:rStyle w:val="Revised"/>
              </w:rPr>
              <w:t xml:space="preserve">Pre-milestone volume, baseline-only Cox from the end of age 14 (per SD)</w:t>
            </w:r>
          </w:p>
        </w:tc>
        <w:tc>
          <w:tcPr/>
          <w:p>
            <w:pPr>
              <w:pStyle w:val="Compact"/>
            </w:pPr>
            <w:r>
              <w:rPr>
                <w:rStyle w:val="Revised"/>
              </w:rPr>
              <w:t xml:space="preserve">HR 0.65 [0.62, 0.69]</w:t>
            </w:r>
          </w:p>
        </w:tc>
        <w:tc>
          <w:tcPr/>
          <w:p>
            <w:pPr>
              <w:pStyle w:val="Compact"/>
            </w:pPr>
            <w:r>
              <w:rPr>
                <w:rStyle w:val="Revised"/>
              </w:rPr>
              <w:t xml:space="preserve">1.34</w:t>
            </w:r>
          </w:p>
        </w:tc>
        <w:tc>
          <w:tcPr/>
          <w:p>
            <w:pPr>
              <w:pStyle w:val="Compact"/>
            </w:pPr>
            <w:r>
              <w:rPr>
                <w:rStyle w:val="Revised"/>
              </w:rPr>
              <w:t xml:space="preserve">2.02</w:t>
            </w:r>
          </w:p>
        </w:tc>
        <w:tc>
          <w:tcPr/>
          <w:p>
            <w:pPr>
              <w:pStyle w:val="Compact"/>
            </w:pPr>
            <w:r>
              <w:rPr>
                <w:rStyle w:val="Revised"/>
              </w:rPr>
              <w:t xml:space="preserve">1.90</w:t>
            </w:r>
          </w:p>
        </w:tc>
      </w:tr>
    </w:tbl>
    <w:p>
      <w:pPr>
        <w:pStyle w:val="BodyText"/>
      </w:pPr>
      <w:r>
        <w:rPr>
          <w:i/>
          <w:iCs/>
        </w:rPr>
        <w:t xml:space="preserve">Note.</w:t>
      </w:r>
      <w:r>
        <w:t xml:space="preserve"> </w:t>
      </w:r>
      <w:r>
        <w:t xml:space="preserve">Because the outcome is common</w:t>
      </w:r>
      <w:r>
        <w:t xml:space="preserve"> </w:t>
      </w:r>
      <w:r>
        <w:rPr>
          <w:rStyle w:val="Revised"/>
        </w:rPr>
        <w:t xml:space="preserve">(16.3%),</w:t>
      </w:r>
      <w:r>
        <w:t xml:space="preserve"> </w:t>
      </w:r>
      <w:r>
        <w:t xml:space="preserve">the odds ratio is converted to an approximate risk ratio (RR ≈ √OR) before computing E = RR + √(RR(RR − 1)); the hazard ratio uses the common-outcome conversion</w:t>
      </w:r>
      <w:r>
        <w:t xml:space="preserve"> </w:t>
      </w:r>
      <w:r>
        <w:rPr>
          <w:rStyle w:val="Revised"/>
        </w:rPr>
        <w:t xml:space="preserve">RR ≈ (1 − 0.5^√HR)/(1 − 0.5^√(1/HR)), inverted because the association is protective</w:t>
      </w:r>
      <w:r>
        <w:t xml:space="preserve"> </w:t>
      </w:r>
      <w:r>
        <w:t xml:space="preserve">(Supplementary Methods S-M5). E-values are reported for the primary baseline-window specification only; the post-baseline (ages-15–16) specification is not an admissible E-value input because it overlaps the outcome window and violates proportional hazards.</w:t>
      </w:r>
    </w:p>
    <w:p>
      <w:r>
        <w:pict>
          <v:rect style="width:0;height:1.5pt" o:hralign="center" o:hrstd="t" o:hr="t"/>
        </w:pict>
      </w:r>
    </w:p>
    <w:bookmarkEnd w:id="26"/>
    <w:bookmarkStart w:id="27" w:name="Xcc8fb50c1f098ccc9c0befb82994f2c5f287eee"/>
    <w:p>
      <w:pPr>
        <w:pStyle w:val="Heading2"/>
      </w:pPr>
      <w:r>
        <w:t xml:space="preserve">Table S4. Sample-size sensitivity: minimum detectable</w:t>
      </w:r>
      <w:r>
        <w:t xml:space="preserve"> </w:t>
      </w:r>
      <w:r>
        <w:rPr>
          <w:rStyle w:val="Revised"/>
        </w:rPr>
        <w:t xml:space="preserve">hazard and odds ratios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Cohort</w:t>
            </w:r>
          </w:p>
        </w:tc>
        <w:tc>
          <w:tcPr/>
          <w:p>
            <w:pPr>
              <w:pStyle w:val="Compact"/>
            </w:pPr>
            <w:r>
              <w:rPr>
                <w:rStyle w:val="Revised"/>
              </w:rPr>
              <w:t xml:space="preserve">N (Cox)</w:t>
            </w:r>
          </w:p>
        </w:tc>
        <w:tc>
          <w:tcPr/>
          <w:p>
            <w:pPr>
              <w:pStyle w:val="Compact"/>
            </w:pPr>
            <w:r>
              <w:t xml:space="preserve">Events</w:t>
            </w:r>
          </w:p>
        </w:tc>
        <w:tc>
          <w:tcPr/>
          <w:p>
            <w:pPr>
              <w:pStyle w:val="Compact"/>
            </w:pPr>
            <w:r>
              <w:rPr>
                <w:rStyle w:val="Revised"/>
              </w:rPr>
              <w:t xml:space="preserve">Min. detectable HR</w:t>
            </w:r>
          </w:p>
        </w:tc>
        <w:tc>
          <w:tcPr/>
          <w:p>
            <w:pPr>
              <w:pStyle w:val="Compact"/>
            </w:pPr>
            <w:r>
              <w:rPr>
                <w:rStyle w:val="Revised"/>
              </w:rPr>
              <w:t xml:space="preserve">n (logistic)</w:t>
            </w:r>
          </w:p>
        </w:tc>
        <w:tc>
          <w:tcPr/>
          <w:p>
            <w:pPr>
              <w:pStyle w:val="Compact"/>
            </w:pPr>
            <w:r>
              <w:rPr>
                <w:rStyle w:val="Revised"/>
              </w:rPr>
              <w:t xml:space="preserve">Retainers</w:t>
            </w:r>
          </w:p>
        </w:tc>
        <w:tc>
          <w:tcPr/>
          <w:p>
            <w:pPr>
              <w:pStyle w:val="Compact"/>
            </w:pPr>
            <w:r>
              <w:rPr>
                <w:rStyle w:val="Revised"/>
              </w:rPr>
              <w:t xml:space="preserve">Min. detectable OR</w:t>
            </w:r>
          </w:p>
        </w:tc>
      </w:tr>
      <w:tr>
        <w:tc>
          <w:tcPr/>
          <w:p>
            <w:pPr>
              <w:pStyle w:val="Compact"/>
            </w:pPr>
            <w:r>
              <w:t xml:space="preserve">Combined</w:t>
            </w:r>
          </w:p>
        </w:tc>
        <w:tc>
          <w:tcPr/>
          <w:p>
            <w:pPr>
              <w:pStyle w:val="Compact"/>
            </w:pPr>
            <w:r>
              <w:rPr>
                <w:rStyle w:val="Revised"/>
              </w:rPr>
              <w:t xml:space="preserve">1,908</w:t>
            </w:r>
          </w:p>
        </w:tc>
        <w:tc>
          <w:tcPr/>
          <w:p>
            <w:pPr>
              <w:pStyle w:val="Compact"/>
            </w:pPr>
            <w:r>
              <w:rPr>
                <w:rStyle w:val="Revised"/>
              </w:rPr>
              <w:t xml:space="preserve">1,747</w:t>
            </w:r>
          </w:p>
        </w:tc>
        <w:tc>
          <w:tcPr/>
          <w:p>
            <w:pPr>
              <w:pStyle w:val="Compact"/>
            </w:pPr>
            <w:r>
              <w:rPr>
                <w:rStyle w:val="Revised"/>
              </w:rPr>
              <w:t xml:space="preserve">1.069</w:t>
            </w:r>
          </w:p>
        </w:tc>
        <w:tc>
          <w:tcPr/>
          <w:p>
            <w:pPr>
              <w:pStyle w:val="Compact"/>
            </w:pPr>
            <w:r>
              <w:rPr>
                <w:rStyle w:val="Revised"/>
              </w:rPr>
              <w:t xml:space="preserve">2,136</w:t>
            </w:r>
          </w:p>
        </w:tc>
        <w:tc>
          <w:tcPr/>
          <w:p>
            <w:pPr>
              <w:pStyle w:val="Compact"/>
            </w:pPr>
            <w:r>
              <w:rPr>
                <w:rStyle w:val="Revised"/>
              </w:rPr>
              <w:t xml:space="preserve">347</w:t>
            </w:r>
          </w:p>
        </w:tc>
        <w:tc>
          <w:tcPr/>
          <w:p>
            <w:pPr>
              <w:pStyle w:val="Compact"/>
            </w:pPr>
            <w:r>
              <w:rPr>
                <w:rStyle w:val="Revised"/>
              </w:rPr>
              <w:t xml:space="preserve">1.179</w:t>
            </w:r>
          </w:p>
        </w:tc>
      </w:tr>
      <w:tr>
        <w:tc>
          <w:tcPr/>
          <w:p>
            <w:pPr>
              <w:pStyle w:val="Compact"/>
            </w:pPr>
            <w:r>
              <w:t xml:space="preserve">1998–2000</w:t>
            </w:r>
          </w:p>
        </w:tc>
        <w:tc>
          <w:tcPr/>
          <w:p>
            <w:pPr>
              <w:pStyle w:val="Compact"/>
            </w:pPr>
            <w:r>
              <w:rPr>
                <w:rStyle w:val="Revised"/>
              </w:rPr>
              <w:t xml:space="preserve">1,169</w:t>
            </w:r>
          </w:p>
        </w:tc>
        <w:tc>
          <w:tcPr/>
          <w:p>
            <w:pPr>
              <w:pStyle w:val="Compact"/>
            </w:pPr>
            <w:r>
              <w:rPr>
                <w:rStyle w:val="Revised"/>
              </w:rPr>
              <w:t xml:space="preserve">1,094</w:t>
            </w:r>
          </w:p>
        </w:tc>
        <w:tc>
          <w:tcPr/>
          <w:p>
            <w:pPr>
              <w:pStyle w:val="Compact"/>
            </w:pPr>
            <w:r>
              <w:rPr>
                <w:rStyle w:val="Revised"/>
              </w:rPr>
              <w:t xml:space="preserve">1.088</w:t>
            </w:r>
          </w:p>
        </w:tc>
        <w:tc>
          <w:tcPr/>
          <w:p>
            <w:pPr>
              <w:pStyle w:val="Compact"/>
            </w:pPr>
            <w:r>
              <w:rPr>
                <w:rStyle w:val="Revised"/>
              </w:rPr>
              <w:t xml:space="preserve">1,308</w:t>
            </w:r>
          </w:p>
        </w:tc>
        <w:tc>
          <w:tcPr/>
          <w:p>
            <w:pPr>
              <w:pStyle w:val="Compact"/>
            </w:pPr>
            <w:r>
              <w:rPr>
                <w:rStyle w:val="Revised"/>
              </w:rPr>
              <w:t xml:space="preserve">207</w:t>
            </w:r>
          </w:p>
        </w:tc>
        <w:tc>
          <w:tcPr/>
          <w:p>
            <w:pPr>
              <w:pStyle w:val="Compact"/>
            </w:pPr>
            <w:r>
              <w:rPr>
                <w:rStyle w:val="Revised"/>
              </w:rPr>
              <w:t xml:space="preserve">1.236</w:t>
            </w:r>
          </w:p>
        </w:tc>
      </w:tr>
      <w:tr>
        <w:tc>
          <w:tcPr/>
          <w:p>
            <w:pPr>
              <w:pStyle w:val="Compact"/>
            </w:pPr>
            <w:r>
              <w:t xml:space="preserve">2001–2002</w:t>
            </w:r>
          </w:p>
        </w:tc>
        <w:tc>
          <w:tcPr/>
          <w:p>
            <w:pPr>
              <w:pStyle w:val="Compact"/>
            </w:pPr>
            <w:r>
              <w:rPr>
                <w:rStyle w:val="Revised"/>
              </w:rPr>
              <w:t xml:space="preserve">739</w:t>
            </w:r>
          </w:p>
        </w:tc>
        <w:tc>
          <w:tcPr/>
          <w:p>
            <w:pPr>
              <w:pStyle w:val="Compact"/>
            </w:pPr>
            <w:r>
              <w:rPr>
                <w:rStyle w:val="Revised"/>
              </w:rPr>
              <w:t xml:space="preserve">653</w:t>
            </w:r>
          </w:p>
        </w:tc>
        <w:tc>
          <w:tcPr/>
          <w:p>
            <w:pPr>
              <w:pStyle w:val="Compact"/>
            </w:pPr>
            <w:r>
              <w:rPr>
                <w:rStyle w:val="Revised"/>
              </w:rPr>
              <w:t xml:space="preserve">1.116</w:t>
            </w:r>
          </w:p>
        </w:tc>
        <w:tc>
          <w:tcPr/>
          <w:p>
            <w:pPr>
              <w:pStyle w:val="Compact"/>
            </w:pPr>
            <w:r>
              <w:rPr>
                <w:rStyle w:val="Revised"/>
              </w:rPr>
              <w:t xml:space="preserve">828</w:t>
            </w:r>
          </w:p>
        </w:tc>
        <w:tc>
          <w:tcPr/>
          <w:p>
            <w:pPr>
              <w:pStyle w:val="Compact"/>
            </w:pPr>
            <w:r>
              <w:rPr>
                <w:rStyle w:val="Revised"/>
              </w:rPr>
              <w:t xml:space="preserve">140</w:t>
            </w:r>
          </w:p>
        </w:tc>
        <w:tc>
          <w:tcPr/>
          <w:p>
            <w:pPr>
              <w:pStyle w:val="Compact"/>
            </w:pPr>
            <w:r>
              <w:rPr>
                <w:rStyle w:val="Revised"/>
              </w:rPr>
              <w:t xml:space="preserve">1.297</w:t>
            </w:r>
          </w:p>
        </w:tc>
      </w:tr>
    </w:tbl>
    <w:p>
      <w:pPr>
        <w:pStyle w:val="BodyText"/>
      </w:pPr>
      <w:r>
        <w:rPr>
          <w:rStyle w:val="Revised"/>
          <w:i/>
          <w:iCs/>
        </w:rPr>
        <w:t xml:space="preserve">Note.</w:t>
      </w:r>
      <w:r>
        <w:rPr>
          <w:rStyle w:val="Revised"/>
        </w:rPr>
        <w:t xml:space="preserve"> </w:t>
      </w:r>
      <w:r>
        <w:rPr>
          <w:rStyle w:val="Revised"/>
        </w:rPr>
        <w:t xml:space="preserve">80% power, α = .05, per SD of a standardized covariate. Cox: the baseline-only model with time zero at the end of the age-14 season (Supplementary Table S10); log HR_min = (z₀.₉₇₅ + z₀.₈₀)/√events. Logistic: the primary model; log OR_min = (z₀.₉₇₅ + z₀.₈₀)/√(n·p·(1 − p)), with p the retention rate (normal-covariate approximation). Supplementary Methods S-M2.</w:t>
      </w:r>
    </w:p>
    <w:p>
      <w:r>
        <w:pict>
          <v:rect style="width:0;height:1.5pt" o:hralign="center" o:hrstd="t" o:hr="t"/>
        </w:pict>
      </w:r>
    </w:p>
    <w:bookmarkEnd w:id="27"/>
    <w:bookmarkStart w:id="28" w:name="X7412c6aa52af0c16122eaafd611db1756b404cd"/>
    <w:p>
      <w:pPr>
        <w:pStyle w:val="Heading2"/>
      </w:pPr>
      <w:r>
        <w:t xml:space="preserve">Table S5. Complete-case vs mean-imputation sensitivity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Covariate</w:t>
            </w:r>
          </w:p>
        </w:tc>
        <w:tc>
          <w:tcPr/>
          <w:p>
            <w:pPr>
              <w:pStyle w:val="Compact"/>
            </w:pPr>
            <w:r>
              <w:t xml:space="preserve">HR (complete case)</w:t>
            </w:r>
          </w:p>
        </w:tc>
        <w:tc>
          <w:tcPr/>
          <w:p>
            <w:pPr>
              <w:pStyle w:val="Compact"/>
            </w:pPr>
            <w:r>
              <w:t xml:space="preserve">HR (mean imputation)</w:t>
            </w:r>
          </w:p>
        </w:tc>
      </w:tr>
      <w:tr>
        <w:tc>
          <w:tcPr/>
          <w:p>
            <w:pPr>
              <w:pStyle w:val="Compact"/>
            </w:pPr>
            <w:r>
              <w:t xml:space="preserve">Female</w:t>
            </w:r>
          </w:p>
        </w:tc>
        <w:tc>
          <w:tcPr/>
          <w:p>
            <w:pPr>
              <w:pStyle w:val="Compact"/>
            </w:pPr>
            <w:r>
              <w:rPr>
                <w:rStyle w:val="Revised"/>
              </w:rPr>
              <w:t xml:space="preserve">1.16</w:t>
            </w:r>
          </w:p>
        </w:tc>
        <w:tc>
          <w:tcPr/>
          <w:p>
            <w:pPr>
              <w:pStyle w:val="Compact"/>
            </w:pPr>
            <w:r>
              <w:rPr>
                <w:rStyle w:val="Revised"/>
              </w:rPr>
              <w:t xml:space="preserve">1.16</w:t>
            </w:r>
          </w:p>
        </w:tc>
      </w:tr>
      <w:tr>
        <w:tc>
          <w:tcPr/>
          <w:p>
            <w:pPr>
              <w:pStyle w:val="Compact"/>
            </w:pPr>
            <w:r>
              <w:t xml:space="preserve">Tyrving (z)</w:t>
            </w:r>
          </w:p>
        </w:tc>
        <w:tc>
          <w:tcPr/>
          <w:p>
            <w:pPr>
              <w:pStyle w:val="Compact"/>
            </w:pPr>
            <w:r>
              <w:rPr>
                <w:rStyle w:val="Revised"/>
              </w:rPr>
              <w:t xml:space="preserve">0.92</w:t>
            </w:r>
          </w:p>
        </w:tc>
        <w:tc>
          <w:tcPr/>
          <w:p>
            <w:pPr>
              <w:pStyle w:val="Compact"/>
            </w:pPr>
            <w:r>
              <w:rPr>
                <w:rStyle w:val="Revised"/>
              </w:rPr>
              <w:t xml:space="preserve">0.92</w:t>
            </w:r>
          </w:p>
        </w:tc>
      </w:tr>
      <w:tr>
        <w:tc>
          <w:tcPr/>
          <w:p>
            <w:pPr>
              <w:pStyle w:val="Compact"/>
            </w:pPr>
            <w:r>
              <w:rPr>
                <w:rStyle w:val="Revised"/>
              </w:rPr>
              <w:t xml:space="preserve">HHI, ages 13–14 (z)</w:t>
            </w:r>
          </w:p>
        </w:tc>
        <w:tc>
          <w:tcPr/>
          <w:p>
            <w:pPr>
              <w:pStyle w:val="Compact"/>
            </w:pPr>
            <w:r>
              <w:rPr>
                <w:rStyle w:val="Revised"/>
              </w:rPr>
              <w:t xml:space="preserve">0.97</w:t>
            </w:r>
          </w:p>
        </w:tc>
        <w:tc>
          <w:tcPr/>
          <w:p>
            <w:pPr>
              <w:pStyle w:val="Compact"/>
            </w:pPr>
            <w:r>
              <w:rPr>
                <w:rStyle w:val="Revised"/>
              </w:rPr>
              <w:t xml:space="preserve">0.97</w:t>
            </w:r>
          </w:p>
        </w:tc>
      </w:tr>
      <w:tr>
        <w:tc>
          <w:tcPr/>
          <w:p>
            <w:pPr>
              <w:pStyle w:val="Compact"/>
            </w:pPr>
            <w:r>
              <w:t xml:space="preserve">Volume at age 15–16 (z)</w:t>
            </w:r>
          </w:p>
        </w:tc>
        <w:tc>
          <w:tcPr/>
          <w:p>
            <w:pPr>
              <w:pStyle w:val="Compact"/>
            </w:pPr>
            <w:r>
              <w:rPr>
                <w:rStyle w:val="Revised"/>
              </w:rPr>
              <w:t xml:space="preserve">0.48</w:t>
            </w:r>
          </w:p>
        </w:tc>
        <w:tc>
          <w:tcPr/>
          <w:p>
            <w:pPr>
              <w:pStyle w:val="Compact"/>
            </w:pPr>
            <w:r>
              <w:rPr>
                <w:rStyle w:val="Revised"/>
              </w:rPr>
              <w:t xml:space="preserve">0.48</w:t>
            </w:r>
          </w:p>
        </w:tc>
      </w:tr>
      <w:tr>
        <w:tc>
          <w:tcPr/>
          <w:p>
            <w:pPr>
              <w:pStyle w:val="Compact"/>
            </w:pPr>
            <w:r>
              <w:t xml:space="preserve">Championship types</w:t>
            </w:r>
          </w:p>
        </w:tc>
        <w:tc>
          <w:tcPr/>
          <w:p>
            <w:pPr>
              <w:pStyle w:val="Compact"/>
            </w:pPr>
            <w:r>
              <w:rPr>
                <w:rStyle w:val="Revised"/>
              </w:rPr>
              <w:t xml:space="preserve">0.70</w:t>
            </w:r>
          </w:p>
        </w:tc>
        <w:tc>
          <w:tcPr/>
          <w:p>
            <w:pPr>
              <w:pStyle w:val="Compact"/>
            </w:pPr>
            <w:r>
              <w:rPr>
                <w:rStyle w:val="Revised"/>
              </w:rPr>
              <w:t xml:space="preserve">0.70</w:t>
            </w:r>
          </w:p>
        </w:tc>
      </w:tr>
      <w:tr>
        <w:tc>
          <w:tcPr/>
          <w:p>
            <w:pPr>
              <w:pStyle w:val="Compact"/>
            </w:pPr>
            <w:r>
              <w:t xml:space="preserve">n</w:t>
            </w:r>
          </w:p>
        </w:tc>
        <w:tc>
          <w:tcPr/>
          <w:p>
            <w:pPr>
              <w:pStyle w:val="Compact"/>
            </w:pPr>
            <w:r>
              <w:rPr>
                <w:rStyle w:val="Revised"/>
              </w:rPr>
              <w:t xml:space="preserve">2,136</w:t>
            </w:r>
          </w:p>
        </w:tc>
        <w:tc>
          <w:tcPr/>
          <w:p>
            <w:pPr>
              <w:pStyle w:val="Compact"/>
            </w:pPr>
            <w:r>
              <w:rPr>
                <w:rStyle w:val="Revised"/>
              </w:rPr>
              <w:t xml:space="preserve">2,138</w:t>
            </w:r>
          </w:p>
        </w:tc>
      </w:tr>
    </w:tbl>
    <w:p>
      <w:pPr>
        <w:pStyle w:val="BodyText"/>
      </w:pPr>
      <w:r>
        <w:rPr>
          <w:i/>
          <w:iCs/>
        </w:rPr>
        <w:t xml:space="preserve">Note.</w:t>
      </w:r>
      <w:r>
        <w:t xml:space="preserve"> </w:t>
      </w:r>
      <w:r>
        <w:t xml:space="preserve">Post-baseline Cox specification (descriptive; see Table 5 note). The principal missing-data sensitivity for the primary logistic model is multiple imputation, Supplementary Table S21.</w:t>
      </w:r>
      <w:r>
        <w:t xml:space="preserve"> </w:t>
      </w:r>
      <w:r>
        <w:rPr>
          <w:rStyle w:val="Revised"/>
        </w:rPr>
        <w:t xml:space="preserve">The mean-imputation model retains all 2,138 athletes; the 2 without registered sex enter with the male reference code.</w:t>
      </w:r>
    </w:p>
    <w:p>
      <w:r>
        <w:pict>
          <v:rect style="width:0;height:1.5pt" o:hralign="center" o:hrstd="t" o:hr="t"/>
        </w:pict>
      </w:r>
    </w:p>
    <w:bookmarkEnd w:id="28"/>
    <w:bookmarkStart w:id="29" w:name="X0c71959630f98098428a376eff52756fbaccabd"/>
    <w:p>
      <w:pPr>
        <w:pStyle w:val="Heading2"/>
      </w:pPr>
      <w:r>
        <w:t xml:space="preserve">Table S6. Cox model stratified on HHI tercile (sensitivity to PH violation)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Covariate</w:t>
            </w:r>
          </w:p>
        </w:tc>
        <w:tc>
          <w:tcPr/>
          <w:p>
            <w:pPr>
              <w:pStyle w:val="Compact"/>
            </w:pPr>
            <w:r>
              <w:t xml:space="preserve">HR</w:t>
            </w:r>
          </w:p>
        </w:tc>
        <w:tc>
          <w:tcPr/>
          <w:p>
            <w:pPr>
              <w:pStyle w:val="Compact"/>
            </w:pPr>
            <w:r>
              <w:t xml:space="preserve">p</w:t>
            </w:r>
          </w:p>
        </w:tc>
      </w:tr>
      <w:tr>
        <w:tc>
          <w:tcPr/>
          <w:p>
            <w:pPr>
              <w:pStyle w:val="Compact"/>
            </w:pPr>
            <w:r>
              <w:t xml:space="preserve">Female</w:t>
            </w:r>
          </w:p>
        </w:tc>
        <w:tc>
          <w:tcPr/>
          <w:p>
            <w:pPr>
              <w:pStyle w:val="Compact"/>
            </w:pPr>
            <w:r>
              <w:rPr>
                <w:rStyle w:val="Revised"/>
              </w:rPr>
              <w:t xml:space="preserve">1.15</w:t>
            </w:r>
          </w:p>
        </w:tc>
        <w:tc>
          <w:tcPr/>
          <w:p>
            <w:pPr>
              <w:pStyle w:val="Compact"/>
            </w:pPr>
            <w:r>
              <w:rPr>
                <w:rStyle w:val="Revised"/>
              </w:rPr>
              <w:t xml:space="preserve">.002</w:t>
            </w:r>
          </w:p>
        </w:tc>
      </w:tr>
      <w:tr>
        <w:tc>
          <w:tcPr/>
          <w:p>
            <w:pPr>
              <w:pStyle w:val="Compact"/>
            </w:pPr>
            <w:r>
              <w:t xml:space="preserve">Tyrving (z)</w:t>
            </w:r>
          </w:p>
        </w:tc>
        <w:tc>
          <w:tcPr/>
          <w:p>
            <w:pPr>
              <w:pStyle w:val="Compact"/>
            </w:pPr>
            <w:r>
              <w:rPr>
                <w:rStyle w:val="Revised"/>
              </w:rPr>
              <w:t xml:space="preserve">0.92</w:t>
            </w:r>
          </w:p>
        </w:tc>
        <w:tc>
          <w:tcPr/>
          <w:p>
            <w:pPr>
              <w:pStyle w:val="Compact"/>
            </w:pPr>
            <w:r>
              <w:rPr>
                <w:rStyle w:val="Revised"/>
              </w:rPr>
              <w:t xml:space="preserve">&lt; .001</w:t>
            </w:r>
          </w:p>
        </w:tc>
      </w:tr>
      <w:tr>
        <w:tc>
          <w:tcPr/>
          <w:p>
            <w:pPr>
              <w:pStyle w:val="Compact"/>
            </w:pPr>
            <w:r>
              <w:t xml:space="preserve">Volume at age 15–16 (z)</w:t>
            </w:r>
          </w:p>
        </w:tc>
        <w:tc>
          <w:tcPr/>
          <w:p>
            <w:pPr>
              <w:pStyle w:val="Compact"/>
            </w:pPr>
            <w:r>
              <w:rPr>
                <w:rStyle w:val="Revised"/>
              </w:rPr>
              <w:t xml:space="preserve">0.47</w:t>
            </w:r>
          </w:p>
        </w:tc>
        <w:tc>
          <w:tcPr/>
          <w:p>
            <w:pPr>
              <w:pStyle w:val="Compact"/>
            </w:pPr>
            <w:r>
              <w:t xml:space="preserve">&lt; .001</w:t>
            </w:r>
          </w:p>
        </w:tc>
      </w:tr>
      <w:tr>
        <w:tc>
          <w:tcPr/>
          <w:p>
            <w:pPr>
              <w:pStyle w:val="Compact"/>
            </w:pPr>
            <w:r>
              <w:t xml:space="preserve">Championship types</w:t>
            </w:r>
          </w:p>
        </w:tc>
        <w:tc>
          <w:tcPr/>
          <w:p>
            <w:pPr>
              <w:pStyle w:val="Compact"/>
            </w:pPr>
            <w:r>
              <w:rPr>
                <w:rStyle w:val="Revised"/>
              </w:rPr>
              <w:t xml:space="preserve">0.70</w:t>
            </w:r>
          </w:p>
        </w:tc>
        <w:tc>
          <w:tcPr/>
          <w:p>
            <w:pPr>
              <w:pStyle w:val="Compact"/>
            </w:pPr>
            <w:r>
              <w:t xml:space="preserve">&lt; .001</w:t>
            </w:r>
          </w:p>
        </w:tc>
      </w:tr>
    </w:tbl>
    <w:p>
      <w:pPr>
        <w:pStyle w:val="BodyText"/>
      </w:pPr>
      <w:r>
        <w:rPr>
          <w:rStyle w:val="Revised"/>
          <w:i/>
          <w:iCs/>
        </w:rPr>
        <w:t xml:space="preserve">Note.</w:t>
      </w:r>
      <w:r>
        <w:rPr>
          <w:rStyle w:val="Revised"/>
        </w:rPr>
        <w:t xml:space="preserve"> </w:t>
      </w:r>
      <w:r>
        <w:rPr>
          <w:rStyle w:val="Revised"/>
        </w:rPr>
        <w:t xml:space="preserve">Post-baseline specification. HHI is one of the covariates that violate proportional hazards (Supplementary Table S1); stratifying on it leaves the other estimates essentially unchanged. The dominant violation, ages-15–16 volume, is addressed by the period-specific estimates in Table 5, not by this model.</w:t>
      </w:r>
    </w:p>
    <w:p>
      <w:r>
        <w:pict>
          <v:rect style="width:0;height:1.5pt" o:hralign="center" o:hrstd="t" o:hr="t"/>
        </w:pict>
      </w:r>
    </w:p>
    <w:bookmarkEnd w:id="29"/>
    <w:bookmarkStart w:id="30" w:name="Xbdfb7ef1209e388f6ef6b9899e3527031740490"/>
    <w:p>
      <w:pPr>
        <w:pStyle w:val="Heading2"/>
      </w:pPr>
      <w:r>
        <w:t xml:space="preserve">Table S7. Sex-stratified Cox subgroup analyses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Sex</w:t>
            </w:r>
          </w:p>
        </w:tc>
        <w:tc>
          <w:tcPr/>
          <w:p>
            <w:pPr>
              <w:pStyle w:val="Compact"/>
            </w:pPr>
            <w:r>
              <w:t xml:space="preserve">n</w:t>
            </w:r>
          </w:p>
        </w:tc>
        <w:tc>
          <w:tcPr/>
          <w:p>
            <w:pPr>
              <w:pStyle w:val="Compact"/>
            </w:pPr>
            <w:r>
              <w:t xml:space="preserve">Covariate</w:t>
            </w:r>
          </w:p>
        </w:tc>
        <w:tc>
          <w:tcPr/>
          <w:p>
            <w:pPr>
              <w:pStyle w:val="Compact"/>
            </w:pPr>
            <w:r>
              <w:t xml:space="preserve">HR</w:t>
            </w:r>
          </w:p>
        </w:tc>
        <w:tc>
          <w:tcPr/>
          <w:p>
            <w:pPr>
              <w:pStyle w:val="Compact"/>
            </w:pPr>
            <w:r>
              <w:t xml:space="preserve">95% CI</w:t>
            </w:r>
          </w:p>
        </w:tc>
        <w:tc>
          <w:tcPr/>
          <w:p>
            <w:pPr>
              <w:pStyle w:val="Compact"/>
            </w:pPr>
            <w:r>
              <w:t xml:space="preserve">p</w:t>
            </w:r>
          </w:p>
        </w:tc>
      </w:tr>
      <w:tr>
        <w:tc>
          <w:tcPr/>
          <w:p>
            <w:pPr>
              <w:pStyle w:val="Compact"/>
            </w:pPr>
            <w:r>
              <w:t xml:space="preserve">Male</w:t>
            </w:r>
          </w:p>
        </w:tc>
        <w:tc>
          <w:tcPr/>
          <w:p>
            <w:pPr>
              <w:pStyle w:val="Compact"/>
            </w:pPr>
            <w:r>
              <w:rPr>
                <w:rStyle w:val="Revised"/>
              </w:rPr>
              <w:t xml:space="preserve">1,006</w:t>
            </w:r>
          </w:p>
        </w:tc>
        <w:tc>
          <w:tcPr/>
          <w:p>
            <w:pPr>
              <w:pStyle w:val="Compact"/>
            </w:pPr>
            <w:r>
              <w:t xml:space="preserve">Tyrving (z)</w:t>
            </w:r>
          </w:p>
        </w:tc>
        <w:tc>
          <w:tcPr/>
          <w:p>
            <w:pPr>
              <w:pStyle w:val="Compact"/>
            </w:pPr>
            <w:r>
              <w:rPr>
                <w:rStyle w:val="Revised"/>
              </w:rPr>
              <w:t xml:space="preserve">0.99</w:t>
            </w:r>
          </w:p>
        </w:tc>
        <w:tc>
          <w:tcPr/>
          <w:p>
            <w:pPr>
              <w:pStyle w:val="Compact"/>
            </w:pPr>
            <w:r>
              <w:rPr>
                <w:rStyle w:val="Revised"/>
              </w:rPr>
              <w:t xml:space="preserve">[0.93, 1.05]</w:t>
            </w:r>
          </w:p>
        </w:tc>
        <w:tc>
          <w:tcPr/>
          <w:p>
            <w:pPr>
              <w:pStyle w:val="Compact"/>
            </w:pPr>
            <w:r>
              <w:rPr>
                <w:rStyle w:val="Revised"/>
              </w:rPr>
              <w:t xml:space="preserve">.698</w:t>
            </w:r>
          </w:p>
        </w:tc>
      </w:tr>
      <w:tr>
        <w:tc>
          <w:tcPr/>
          <w:p>
            <w:pPr>
              <w:pStyle w:val="Compact"/>
            </w:pPr>
          </w:p>
        </w:tc>
        <w:tc>
          <w:tcPr/>
          <w:p>
            <w:pPr>
              <w:pStyle w:val="Compact"/>
            </w:pPr>
          </w:p>
        </w:tc>
        <w:tc>
          <w:tcPr/>
          <w:p>
            <w:pPr>
              <w:pStyle w:val="Compact"/>
            </w:pPr>
            <w:r>
              <w:rPr>
                <w:rStyle w:val="Revised"/>
              </w:rPr>
              <w:t xml:space="preserve">HHI, ages 13–14 (z)</w:t>
            </w:r>
          </w:p>
        </w:tc>
        <w:tc>
          <w:tcPr/>
          <w:p>
            <w:pPr>
              <w:pStyle w:val="Compact"/>
            </w:pPr>
            <w:r>
              <w:rPr>
                <w:rStyle w:val="Revised"/>
              </w:rPr>
              <w:t xml:space="preserve">0.97</w:t>
            </w:r>
          </w:p>
        </w:tc>
        <w:tc>
          <w:tcPr/>
          <w:p>
            <w:pPr>
              <w:pStyle w:val="Compact"/>
            </w:pPr>
            <w:r>
              <w:rPr>
                <w:rStyle w:val="Revised"/>
              </w:rPr>
              <w:t xml:space="preserve">[0.91, 1.03]</w:t>
            </w:r>
          </w:p>
        </w:tc>
        <w:tc>
          <w:tcPr/>
          <w:p>
            <w:pPr>
              <w:pStyle w:val="Compact"/>
            </w:pPr>
            <w:r>
              <w:rPr>
                <w:rStyle w:val="Revised"/>
              </w:rPr>
              <w:t xml:space="preserve">.274</w:t>
            </w:r>
          </w:p>
        </w:tc>
      </w:tr>
      <w:tr>
        <w:tc>
          <w:tcPr/>
          <w:p>
            <w:pPr>
              <w:pStyle w:val="Compact"/>
            </w:pPr>
          </w:p>
        </w:tc>
        <w:tc>
          <w:tcPr/>
          <w:p>
            <w:pPr>
              <w:pStyle w:val="Compact"/>
            </w:pPr>
          </w:p>
        </w:tc>
        <w:tc>
          <w:tcPr/>
          <w:p>
            <w:pPr>
              <w:pStyle w:val="Compact"/>
            </w:pPr>
            <w:r>
              <w:t xml:space="preserve">Volume at age 15–16 (z)</w:t>
            </w:r>
          </w:p>
        </w:tc>
        <w:tc>
          <w:tcPr/>
          <w:p>
            <w:pPr>
              <w:pStyle w:val="Compact"/>
            </w:pPr>
            <w:r>
              <w:rPr>
                <w:rStyle w:val="Revised"/>
              </w:rPr>
              <w:t xml:space="preserve">0.48</w:t>
            </w:r>
          </w:p>
        </w:tc>
        <w:tc>
          <w:tcPr/>
          <w:p>
            <w:pPr>
              <w:pStyle w:val="Compact"/>
            </w:pPr>
            <w:r>
              <w:rPr>
                <w:rStyle w:val="Revised"/>
              </w:rPr>
              <w:t xml:space="preserve">[0.43, 0.55]</w:t>
            </w:r>
          </w:p>
        </w:tc>
        <w:tc>
          <w:tcPr/>
          <w:p>
            <w:pPr>
              <w:pStyle w:val="Compact"/>
            </w:pPr>
            <w:r>
              <w:t xml:space="preserve">&lt; .001</w:t>
            </w:r>
          </w:p>
        </w:tc>
      </w:tr>
      <w:tr>
        <w:tc>
          <w:tcPr/>
          <w:p>
            <w:pPr>
              <w:pStyle w:val="Compact"/>
            </w:pPr>
          </w:p>
        </w:tc>
        <w:tc>
          <w:tcPr/>
          <w:p>
            <w:pPr>
              <w:pStyle w:val="Compact"/>
            </w:pPr>
          </w:p>
        </w:tc>
        <w:tc>
          <w:tcPr/>
          <w:p>
            <w:pPr>
              <w:pStyle w:val="Compact"/>
            </w:pPr>
            <w:r>
              <w:t xml:space="preserve">Championship types</w:t>
            </w:r>
          </w:p>
        </w:tc>
        <w:tc>
          <w:tcPr/>
          <w:p>
            <w:pPr>
              <w:pStyle w:val="Compact"/>
            </w:pPr>
            <w:r>
              <w:rPr>
                <w:rStyle w:val="Revised"/>
              </w:rPr>
              <w:t xml:space="preserve">0.60</w:t>
            </w:r>
          </w:p>
        </w:tc>
        <w:tc>
          <w:tcPr/>
          <w:p>
            <w:pPr>
              <w:pStyle w:val="Compact"/>
            </w:pPr>
            <w:r>
              <w:rPr>
                <w:rStyle w:val="Revised"/>
              </w:rPr>
              <w:t xml:space="preserve">[0.54, 0.67]</w:t>
            </w:r>
          </w:p>
        </w:tc>
        <w:tc>
          <w:tcPr/>
          <w:p>
            <w:pPr>
              <w:pStyle w:val="Compact"/>
            </w:pPr>
            <w:r>
              <w:t xml:space="preserve">&lt; .001</w:t>
            </w:r>
          </w:p>
        </w:tc>
      </w:tr>
      <w:tr>
        <w:tc>
          <w:tcPr/>
          <w:p>
            <w:pPr>
              <w:pStyle w:val="Compact"/>
            </w:pPr>
            <w:r>
              <w:t xml:space="preserve">Female</w:t>
            </w:r>
          </w:p>
        </w:tc>
        <w:tc>
          <w:tcPr/>
          <w:p>
            <w:pPr>
              <w:pStyle w:val="Compact"/>
            </w:pPr>
            <w:r>
              <w:rPr>
                <w:rStyle w:val="Revised"/>
              </w:rPr>
              <w:t xml:space="preserve">1,130</w:t>
            </w:r>
          </w:p>
        </w:tc>
        <w:tc>
          <w:tcPr/>
          <w:p>
            <w:pPr>
              <w:pStyle w:val="Compact"/>
            </w:pPr>
            <w:r>
              <w:t xml:space="preserve">Tyrving (z)</w:t>
            </w:r>
          </w:p>
        </w:tc>
        <w:tc>
          <w:tcPr/>
          <w:p>
            <w:pPr>
              <w:pStyle w:val="Compact"/>
            </w:pPr>
            <w:r>
              <w:rPr>
                <w:rStyle w:val="Revised"/>
              </w:rPr>
              <w:t xml:space="preserve">0.83</w:t>
            </w:r>
          </w:p>
        </w:tc>
        <w:tc>
          <w:tcPr/>
          <w:p>
            <w:pPr>
              <w:pStyle w:val="Compact"/>
            </w:pPr>
            <w:r>
              <w:rPr>
                <w:rStyle w:val="Revised"/>
              </w:rPr>
              <w:t xml:space="preserve">[0.78, 0.89]</w:t>
            </w:r>
          </w:p>
        </w:tc>
        <w:tc>
          <w:tcPr/>
          <w:p>
            <w:pPr>
              <w:pStyle w:val="Compact"/>
            </w:pPr>
            <w:r>
              <w:rPr>
                <w:rStyle w:val="Revised"/>
              </w:rPr>
              <w:t xml:space="preserve">&lt; .001</w:t>
            </w:r>
          </w:p>
        </w:tc>
      </w:tr>
      <w:tr>
        <w:tc>
          <w:tcPr/>
          <w:p>
            <w:pPr>
              <w:pStyle w:val="Compact"/>
            </w:pPr>
          </w:p>
        </w:tc>
        <w:tc>
          <w:tcPr/>
          <w:p>
            <w:pPr>
              <w:pStyle w:val="Compact"/>
            </w:pPr>
          </w:p>
        </w:tc>
        <w:tc>
          <w:tcPr/>
          <w:p>
            <w:pPr>
              <w:pStyle w:val="Compact"/>
            </w:pPr>
            <w:r>
              <w:rPr>
                <w:rStyle w:val="Revised"/>
              </w:rPr>
              <w:t xml:space="preserve">HHI, ages 13–14 (z)</w:t>
            </w:r>
          </w:p>
        </w:tc>
        <w:tc>
          <w:tcPr/>
          <w:p>
            <w:pPr>
              <w:pStyle w:val="Compact"/>
            </w:pPr>
            <w:r>
              <w:rPr>
                <w:rStyle w:val="Revised"/>
              </w:rPr>
              <w:t xml:space="preserve">0.98</w:t>
            </w:r>
          </w:p>
        </w:tc>
        <w:tc>
          <w:tcPr/>
          <w:p>
            <w:pPr>
              <w:pStyle w:val="Compact"/>
            </w:pPr>
            <w:r>
              <w:rPr>
                <w:rStyle w:val="Revised"/>
              </w:rPr>
              <w:t xml:space="preserve">[0.92, 1.05]</w:t>
            </w:r>
          </w:p>
        </w:tc>
        <w:tc>
          <w:tcPr/>
          <w:p>
            <w:pPr>
              <w:pStyle w:val="Compact"/>
            </w:pPr>
            <w:r>
              <w:rPr>
                <w:rStyle w:val="Revised"/>
              </w:rPr>
              <w:t xml:space="preserve">.593</w:t>
            </w:r>
          </w:p>
        </w:tc>
      </w:tr>
      <w:tr>
        <w:tc>
          <w:tcPr/>
          <w:p>
            <w:pPr>
              <w:pStyle w:val="Compact"/>
            </w:pPr>
          </w:p>
        </w:tc>
        <w:tc>
          <w:tcPr/>
          <w:p>
            <w:pPr>
              <w:pStyle w:val="Compact"/>
            </w:pPr>
          </w:p>
        </w:tc>
        <w:tc>
          <w:tcPr/>
          <w:p>
            <w:pPr>
              <w:pStyle w:val="Compact"/>
            </w:pPr>
            <w:r>
              <w:t xml:space="preserve">Volume at age 15–16 (z)</w:t>
            </w:r>
          </w:p>
        </w:tc>
        <w:tc>
          <w:tcPr/>
          <w:p>
            <w:pPr>
              <w:pStyle w:val="Compact"/>
            </w:pPr>
            <w:r>
              <w:rPr>
                <w:rStyle w:val="Revised"/>
              </w:rPr>
              <w:t xml:space="preserve">0.48</w:t>
            </w:r>
          </w:p>
        </w:tc>
        <w:tc>
          <w:tcPr/>
          <w:p>
            <w:pPr>
              <w:pStyle w:val="Compact"/>
            </w:pPr>
            <w:r>
              <w:rPr>
                <w:rStyle w:val="Revised"/>
              </w:rPr>
              <w:t xml:space="preserve">[0.43, 0.54]</w:t>
            </w:r>
          </w:p>
        </w:tc>
        <w:tc>
          <w:tcPr/>
          <w:p>
            <w:pPr>
              <w:pStyle w:val="Compact"/>
            </w:pPr>
            <w:r>
              <w:t xml:space="preserve">&lt; .001</w:t>
            </w:r>
          </w:p>
        </w:tc>
      </w:tr>
      <w:tr>
        <w:tc>
          <w:tcPr/>
          <w:p>
            <w:pPr>
              <w:pStyle w:val="Compact"/>
            </w:pPr>
          </w:p>
        </w:tc>
        <w:tc>
          <w:tcPr/>
          <w:p>
            <w:pPr>
              <w:pStyle w:val="Compact"/>
            </w:pPr>
          </w:p>
        </w:tc>
        <w:tc>
          <w:tcPr/>
          <w:p>
            <w:pPr>
              <w:pStyle w:val="Compact"/>
            </w:pPr>
            <w:r>
              <w:t xml:space="preserve">Championship types</w:t>
            </w:r>
          </w:p>
        </w:tc>
        <w:tc>
          <w:tcPr/>
          <w:p>
            <w:pPr>
              <w:pStyle w:val="Compact"/>
            </w:pPr>
            <w:r>
              <w:rPr>
                <w:rStyle w:val="Revised"/>
              </w:rPr>
              <w:t xml:space="preserve">0.78</w:t>
            </w:r>
          </w:p>
        </w:tc>
        <w:tc>
          <w:tcPr/>
          <w:p>
            <w:pPr>
              <w:pStyle w:val="Compact"/>
            </w:pPr>
            <w:r>
              <w:rPr>
                <w:rStyle w:val="Revised"/>
              </w:rPr>
              <w:t xml:space="preserve">[0.71, 0.86]</w:t>
            </w:r>
          </w:p>
        </w:tc>
        <w:tc>
          <w:tcPr/>
          <w:p>
            <w:pPr>
              <w:pStyle w:val="Compact"/>
            </w:pPr>
            <w:r>
              <w:t xml:space="preserve">&lt; .001</w:t>
            </w:r>
          </w:p>
        </w:tc>
      </w:tr>
    </w:tbl>
    <w:p>
      <w:pPr>
        <w:pStyle w:val="BodyText"/>
      </w:pPr>
      <w:r>
        <w:rPr>
          <w:i/>
          <w:iCs/>
        </w:rPr>
        <w:t xml:space="preserve">Note.</w:t>
      </w:r>
      <w:r>
        <w:t xml:space="preserve"> </w:t>
      </w:r>
      <w:r>
        <w:t xml:space="preserve">Post-baseline specification (descriptive; see Table 5 note). C-index =</w:t>
      </w:r>
      <w:r>
        <w:t xml:space="preserve"> </w:t>
      </w:r>
      <w:r>
        <w:rPr>
          <w:rStyle w:val="Revised"/>
        </w:rPr>
        <w:t xml:space="preserve">0.851 (male) and 0.846 (female).</w:t>
      </w:r>
      <w:r>
        <w:t xml:space="preserve"> </w:t>
      </w:r>
      <w:r>
        <w:t xml:space="preserve">The dominant behavioral covariate is near-identical across sexes (volume HR</w:t>
      </w:r>
      <w:r>
        <w:t xml:space="preserve"> </w:t>
      </w:r>
      <w:r>
        <w:rPr>
          <w:rStyle w:val="Revised"/>
        </w:rPr>
        <w:t xml:space="preserve">0.48</w:t>
      </w:r>
      <w:r>
        <w:t xml:space="preserve"> </w:t>
      </w:r>
      <w:r>
        <w:t xml:space="preserve">vs</w:t>
      </w:r>
      <w:r>
        <w:t xml:space="preserve"> </w:t>
      </w:r>
      <w:r>
        <w:rPr>
          <w:rStyle w:val="Revised"/>
        </w:rPr>
        <w:t xml:space="preserve">0.48).</w:t>
      </w:r>
    </w:p>
    <w:p>
      <w:r>
        <w:pict>
          <v:rect style="width:0;height:1.5pt" o:hralign="center" o:hrstd="t" o:hr="t"/>
        </w:pict>
      </w:r>
    </w:p>
    <w:bookmarkEnd w:id="30"/>
    <w:bookmarkStart w:id="31" w:name="X05c06deca81c1ab030af49262675106b917d544"/>
    <w:p>
      <w:pPr>
        <w:pStyle w:val="Heading2"/>
      </w:pPr>
      <w:r>
        <w:t xml:space="preserve">Table S8. Landmark analysis at age 16 (post-baseline Cox, n =</w:t>
      </w:r>
      <w:r>
        <w:t xml:space="preserve"> </w:t>
      </w:r>
      <w:r>
        <w:rPr>
          <w:rStyle w:val="Revised"/>
        </w:rPr>
        <w:t xml:space="preserve">1,148)</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Covariate</w:t>
            </w:r>
          </w:p>
        </w:tc>
        <w:tc>
          <w:tcPr/>
          <w:p>
            <w:pPr>
              <w:pStyle w:val="Compact"/>
            </w:pPr>
            <w:r>
              <w:t xml:space="preserve">HR</w:t>
            </w:r>
          </w:p>
        </w:tc>
        <w:tc>
          <w:tcPr/>
          <w:p>
            <w:pPr>
              <w:pStyle w:val="Compact"/>
            </w:pPr>
            <w:r>
              <w:t xml:space="preserve">95% CI</w:t>
            </w:r>
          </w:p>
        </w:tc>
        <w:tc>
          <w:tcPr/>
          <w:p>
            <w:pPr>
              <w:pStyle w:val="Compact"/>
            </w:pPr>
            <w:r>
              <w:t xml:space="preserve">p</w:t>
            </w:r>
          </w:p>
        </w:tc>
      </w:tr>
      <w:tr>
        <w:tc>
          <w:tcPr/>
          <w:p>
            <w:pPr>
              <w:pStyle w:val="Compact"/>
            </w:pPr>
            <w:r>
              <w:t xml:space="preserve">Female</w:t>
            </w:r>
          </w:p>
        </w:tc>
        <w:tc>
          <w:tcPr/>
          <w:p>
            <w:pPr>
              <w:pStyle w:val="Compact"/>
            </w:pPr>
            <w:r>
              <w:rPr>
                <w:rStyle w:val="Revised"/>
              </w:rPr>
              <w:t xml:space="preserve">1.25</w:t>
            </w:r>
          </w:p>
        </w:tc>
        <w:tc>
          <w:tcPr/>
          <w:p>
            <w:pPr>
              <w:pStyle w:val="Compact"/>
            </w:pPr>
            <w:r>
              <w:rPr>
                <w:rStyle w:val="Revised"/>
              </w:rPr>
              <w:t xml:space="preserve">[1.10, 1.42]</w:t>
            </w:r>
          </w:p>
        </w:tc>
        <w:tc>
          <w:tcPr/>
          <w:p>
            <w:pPr>
              <w:pStyle w:val="Compact"/>
            </w:pPr>
            <w:r>
              <w:t xml:space="preserve">&lt; .001</w:t>
            </w:r>
          </w:p>
        </w:tc>
      </w:tr>
      <w:tr>
        <w:tc>
          <w:tcPr/>
          <w:p>
            <w:pPr>
              <w:pStyle w:val="Compact"/>
            </w:pPr>
            <w:r>
              <w:t xml:space="preserve">Tyrving (z)</w:t>
            </w:r>
          </w:p>
        </w:tc>
        <w:tc>
          <w:tcPr/>
          <w:p>
            <w:pPr>
              <w:pStyle w:val="Compact"/>
            </w:pPr>
            <w:r>
              <w:rPr>
                <w:rStyle w:val="Revised"/>
              </w:rPr>
              <w:t xml:space="preserve">0.91</w:t>
            </w:r>
          </w:p>
        </w:tc>
        <w:tc>
          <w:tcPr/>
          <w:p>
            <w:pPr>
              <w:pStyle w:val="Compact"/>
            </w:pPr>
            <w:r>
              <w:rPr>
                <w:rStyle w:val="Revised"/>
              </w:rPr>
              <w:t xml:space="preserve">[0.84, 0.98]</w:t>
            </w:r>
          </w:p>
        </w:tc>
        <w:tc>
          <w:tcPr/>
          <w:p>
            <w:pPr>
              <w:pStyle w:val="Compact"/>
            </w:pPr>
            <w:r>
              <w:rPr>
                <w:rStyle w:val="Revised"/>
              </w:rPr>
              <w:t xml:space="preserve">.011</w:t>
            </w:r>
          </w:p>
        </w:tc>
      </w:tr>
      <w:tr>
        <w:tc>
          <w:tcPr/>
          <w:p>
            <w:pPr>
              <w:pStyle w:val="Compact"/>
            </w:pPr>
            <w:r>
              <w:rPr>
                <w:rStyle w:val="Revised"/>
              </w:rPr>
              <w:t xml:space="preserve">HHI, ages 13–14 (z)</w:t>
            </w:r>
          </w:p>
        </w:tc>
        <w:tc>
          <w:tcPr/>
          <w:p>
            <w:pPr>
              <w:pStyle w:val="Compact"/>
            </w:pPr>
            <w:r>
              <w:rPr>
                <w:rStyle w:val="Revised"/>
              </w:rPr>
              <w:t xml:space="preserve">0.90</w:t>
            </w:r>
          </w:p>
        </w:tc>
        <w:tc>
          <w:tcPr/>
          <w:p>
            <w:pPr>
              <w:pStyle w:val="Compact"/>
            </w:pPr>
            <w:r>
              <w:rPr>
                <w:rStyle w:val="Revised"/>
              </w:rPr>
              <w:t xml:space="preserve">[0.84, 0.97]</w:t>
            </w:r>
          </w:p>
        </w:tc>
        <w:tc>
          <w:tcPr/>
          <w:p>
            <w:pPr>
              <w:pStyle w:val="Compact"/>
            </w:pPr>
            <w:r>
              <w:rPr>
                <w:rStyle w:val="Revised"/>
              </w:rPr>
              <w:t xml:space="preserve">.003</w:t>
            </w:r>
          </w:p>
        </w:tc>
      </w:tr>
      <w:tr>
        <w:tc>
          <w:tcPr/>
          <w:p>
            <w:pPr>
              <w:pStyle w:val="Compact"/>
            </w:pPr>
            <w:r>
              <w:rPr>
                <w:b/>
                <w:bCs/>
              </w:rPr>
              <w:t xml:space="preserve">Volume at age 15–16 (z)</w:t>
            </w:r>
          </w:p>
        </w:tc>
        <w:tc>
          <w:tcPr/>
          <w:p>
            <w:pPr>
              <w:pStyle w:val="Compact"/>
            </w:pPr>
            <w:r>
              <w:rPr>
                <w:rStyle w:val="Revised"/>
              </w:rPr>
              <w:t xml:space="preserve">0.71</w:t>
            </w:r>
          </w:p>
        </w:tc>
        <w:tc>
          <w:tcPr/>
          <w:p>
            <w:pPr>
              <w:pStyle w:val="Compact"/>
            </w:pPr>
            <w:r>
              <w:rPr>
                <w:rStyle w:val="Revised"/>
              </w:rPr>
              <w:t xml:space="preserve">[0.65, 0.78]</w:t>
            </w:r>
          </w:p>
        </w:tc>
        <w:tc>
          <w:tcPr/>
          <w:p>
            <w:pPr>
              <w:pStyle w:val="Compact"/>
            </w:pPr>
            <w:r>
              <w:t xml:space="preserve">&lt; .001</w:t>
            </w:r>
          </w:p>
        </w:tc>
      </w:tr>
      <w:tr>
        <w:tc>
          <w:tcPr/>
          <w:p>
            <w:pPr>
              <w:pStyle w:val="Compact"/>
            </w:pPr>
            <w:r>
              <w:t xml:space="preserve">Championship types</w:t>
            </w:r>
          </w:p>
        </w:tc>
        <w:tc>
          <w:tcPr/>
          <w:p>
            <w:pPr>
              <w:pStyle w:val="Compact"/>
            </w:pPr>
            <w:r>
              <w:rPr>
                <w:rStyle w:val="Revised"/>
              </w:rPr>
              <w:t xml:space="preserve">0.82</w:t>
            </w:r>
          </w:p>
        </w:tc>
        <w:tc>
          <w:tcPr/>
          <w:p>
            <w:pPr>
              <w:pStyle w:val="Compact"/>
            </w:pPr>
            <w:r>
              <w:rPr>
                <w:rStyle w:val="Revised"/>
              </w:rPr>
              <w:t xml:space="preserve">[0.74, 0.90]</w:t>
            </w:r>
          </w:p>
        </w:tc>
        <w:tc>
          <w:tcPr/>
          <w:p>
            <w:pPr>
              <w:pStyle w:val="Compact"/>
            </w:pPr>
            <w:r>
              <w:t xml:space="preserve">&lt; .001</w:t>
            </w:r>
          </w:p>
        </w:tc>
      </w:tr>
      <w:tr>
        <w:tc>
          <w:tcPr/>
          <w:p>
            <w:pPr>
              <w:pStyle w:val="Compact"/>
            </w:pPr>
            <w:r>
              <w:t xml:space="preserve">n complete</w:t>
            </w:r>
          </w:p>
        </w:tc>
        <w:tc>
          <w:tcPr/>
          <w:p>
            <w:pPr>
              <w:pStyle w:val="Compact"/>
            </w:pPr>
            <w:r>
              <w:rPr>
                <w:rStyle w:val="Revised"/>
              </w:rPr>
              <w:t xml:space="preserve">1,147</w:t>
            </w:r>
          </w:p>
        </w:tc>
        <w:tc>
          <w:tcPr/>
          <w:p>
            <w:pPr>
              <w:pStyle w:val="Compact"/>
            </w:pPr>
          </w:p>
        </w:tc>
        <w:tc>
          <w:tcPr/>
          <w:p>
            <w:pPr>
              <w:pStyle w:val="Compact"/>
            </w:pPr>
          </w:p>
        </w:tc>
      </w:tr>
      <w:tr>
        <w:tc>
          <w:tcPr/>
          <w:p>
            <w:pPr>
              <w:pStyle w:val="Compact"/>
            </w:pPr>
            <w:r>
              <w:t xml:space="preserve">C-index</w:t>
            </w:r>
          </w:p>
        </w:tc>
        <w:tc>
          <w:tcPr/>
          <w:p>
            <w:pPr>
              <w:pStyle w:val="Compact"/>
            </w:pPr>
            <w:r>
              <w:rPr>
                <w:rStyle w:val="Revised"/>
              </w:rPr>
              <w:t xml:space="preserve">0.696</w:t>
            </w:r>
          </w:p>
        </w:tc>
        <w:tc>
          <w:tcPr/>
          <w:p>
            <w:pPr>
              <w:pStyle w:val="Compact"/>
            </w:pPr>
          </w:p>
        </w:tc>
        <w:tc>
          <w:tcPr/>
          <w:p>
            <w:pPr>
              <w:pStyle w:val="Compact"/>
            </w:pPr>
          </w:p>
        </w:tc>
      </w:tr>
    </w:tbl>
    <w:p>
      <w:pPr>
        <w:pStyle w:val="BodyText"/>
      </w:pPr>
      <w:r>
        <w:rPr>
          <w:i/>
          <w:iCs/>
        </w:rPr>
        <w:t xml:space="preserve">Note.</w:t>
      </w:r>
      <w:r>
        <w:t xml:space="preserve"> </w:t>
      </w:r>
      <w:r>
        <w:t xml:space="preserve">Athletes</w:t>
      </w:r>
      <w:r>
        <w:t xml:space="preserve"> </w:t>
      </w:r>
      <w:r>
        <w:rPr>
          <w:rStyle w:val="Revised"/>
        </w:rPr>
        <w:t xml:space="preserve">still in their career</w:t>
      </w:r>
      <w:r>
        <w:t xml:space="preserve"> </w:t>
      </w:r>
      <w:r>
        <w:t xml:space="preserve">at age</w:t>
      </w:r>
      <w:r>
        <w:t xml:space="preserve"> </w:t>
      </w:r>
      <w:r>
        <w:rPr>
          <w:rStyle w:val="Revised"/>
        </w:rPr>
        <w:t xml:space="preserve">16 (final active season at 16 or later),</w:t>
      </w:r>
      <w:r>
        <w:t xml:space="preserve"> </w:t>
      </w:r>
      <w:r>
        <w:t xml:space="preserve">with follow-up time measured from age 16</w:t>
      </w:r>
      <w:r>
        <w:t xml:space="preserve"> </w:t>
      </w:r>
      <w:r>
        <w:rPr>
          <w:rStyle w:val="Revised"/>
        </w:rPr>
        <w:t xml:space="preserve">forward (986 events). The earlier entry rule (≥1 result at 16) also admitted 71 athletes whose final active season was earlier, so that their event preceded time zero. The</w:t>
      </w:r>
      <w:r>
        <w:t xml:space="preserve"> </w:t>
      </w:r>
      <w:r>
        <w:t xml:space="preserve">age-16 share of the exposure window lies at the start of the at-risk window (see Supplementary Methods S-M1). The logistic analogue</w:t>
      </w:r>
      <w:r>
        <w:t xml:space="preserve"> </w:t>
      </w:r>
      <w:r>
        <w:rPr>
          <w:rStyle w:val="Revised"/>
        </w:rPr>
        <w:t xml:space="preserve">among athletes still active at 16</w:t>
      </w:r>
      <w:r>
        <w:t xml:space="preserve"> </w:t>
      </w:r>
      <w:r>
        <w:t xml:space="preserve">is the change model in main-text Section 3.5 / Supplementary Table S19.</w:t>
      </w:r>
    </w:p>
    <w:p>
      <w:r>
        <w:pict>
          <v:rect style="width:0;height:1.5pt" o:hralign="center" o:hrstd="t" o:hr="t"/>
        </w:pict>
      </w:r>
    </w:p>
    <w:bookmarkEnd w:id="31"/>
    <w:bookmarkStart w:id="32" w:name="Xd9d561fc1786db4ae8b829cc2c8239cf911b386"/>
    <w:p>
      <w:pPr>
        <w:pStyle w:val="Heading2"/>
      </w:pPr>
      <w:r>
        <w:t xml:space="preserve">Table S9. Outcome-definition sensitivity (primary L4 specification, baseline-only predictors)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Outcome</w:t>
            </w:r>
          </w:p>
        </w:tc>
        <w:tc>
          <w:tcPr/>
          <w:p>
            <w:pPr>
              <w:pStyle w:val="Compact"/>
            </w:pPr>
            <w:r>
              <w:t xml:space="preserve">Description</w:t>
            </w:r>
          </w:p>
        </w:tc>
        <w:tc>
          <w:tcPr/>
          <w:p>
            <w:pPr>
              <w:pStyle w:val="Compact"/>
            </w:pPr>
            <w:r>
              <w:t xml:space="preserve">Retainer n (%)</w:t>
            </w:r>
          </w:p>
        </w:tc>
        <w:tc>
          <w:tcPr/>
          <w:p>
            <w:pPr>
              <w:pStyle w:val="Compact"/>
            </w:pPr>
            <w:r>
              <w:t xml:space="preserve">OR (pre-milestone vol per SD)</w:t>
            </w:r>
          </w:p>
        </w:tc>
        <w:tc>
          <w:tcPr/>
          <w:p>
            <w:pPr>
              <w:pStyle w:val="Compact"/>
            </w:pPr>
            <w:r>
              <w:t xml:space="preserve">95% CI</w:t>
            </w:r>
          </w:p>
        </w:tc>
        <w:tc>
          <w:tcPr/>
          <w:p>
            <w:pPr>
              <w:pStyle w:val="Compact"/>
            </w:pPr>
            <w:r>
              <w:t xml:space="preserve">CV-AUC</w:t>
            </w:r>
          </w:p>
        </w:tc>
      </w:tr>
      <w:tr>
        <w:tc>
          <w:tcPr/>
          <w:p>
            <w:pPr>
              <w:pStyle w:val="Compact"/>
            </w:pPr>
            <w:r>
              <w:t xml:space="preserve">A</w:t>
            </w:r>
          </w:p>
        </w:tc>
        <w:tc>
          <w:tcPr/>
          <w:p>
            <w:pPr>
              <w:pStyle w:val="Compact"/>
            </w:pPr>
            <w:r>
              <w:t xml:space="preserve">≥1 senior-age (20+) result</w:t>
            </w:r>
          </w:p>
        </w:tc>
        <w:tc>
          <w:tcPr/>
          <w:p>
            <w:pPr>
              <w:pStyle w:val="Compact"/>
            </w:pPr>
            <w:r>
              <w:rPr>
                <w:rStyle w:val="Revised"/>
              </w:rPr>
              <w:t xml:space="preserve">412 (19.3%)</w:t>
            </w:r>
          </w:p>
        </w:tc>
        <w:tc>
          <w:tcPr/>
          <w:p>
            <w:pPr>
              <w:pStyle w:val="Compact"/>
            </w:pPr>
            <w:r>
              <w:rPr>
                <w:rStyle w:val="Revised"/>
              </w:rPr>
              <w:t xml:space="preserve">1.95</w:t>
            </w:r>
          </w:p>
        </w:tc>
        <w:tc>
          <w:tcPr/>
          <w:p>
            <w:pPr>
              <w:pStyle w:val="Compact"/>
            </w:pPr>
            <w:r>
              <w:rPr>
                <w:rStyle w:val="Revised"/>
              </w:rPr>
              <w:t xml:space="preserve">[1.73, 2.20]</w:t>
            </w:r>
          </w:p>
        </w:tc>
        <w:tc>
          <w:tcPr/>
          <w:p>
            <w:pPr>
              <w:pStyle w:val="Compact"/>
            </w:pPr>
            <w:r>
              <w:rPr>
                <w:rStyle w:val="Revised"/>
              </w:rPr>
              <w:t xml:space="preserve">0.745</w:t>
            </w:r>
          </w:p>
        </w:tc>
      </w:tr>
      <w:tr>
        <w:tc>
          <w:tcPr/>
          <w:p>
            <w:pPr>
              <w:pStyle w:val="Compact"/>
            </w:pPr>
            <w:r>
              <w:t xml:space="preserve">B</w:t>
            </w:r>
          </w:p>
        </w:tc>
        <w:tc>
          <w:tcPr/>
          <w:p>
            <w:pPr>
              <w:pStyle w:val="Compact"/>
            </w:pPr>
            <w:r>
              <w:t xml:space="preserve">≥2 results in any senior-age year (primary)</w:t>
            </w:r>
          </w:p>
        </w:tc>
        <w:tc>
          <w:tcPr/>
          <w:p>
            <w:pPr>
              <w:pStyle w:val="Compact"/>
            </w:pPr>
            <w:r>
              <w:rPr>
                <w:rStyle w:val="Revised"/>
              </w:rPr>
              <w:t xml:space="preserve">348 (16.3%)</w:t>
            </w:r>
          </w:p>
        </w:tc>
        <w:tc>
          <w:tcPr/>
          <w:p>
            <w:pPr>
              <w:pStyle w:val="Compact"/>
            </w:pPr>
            <w:r>
              <w:rPr>
                <w:rStyle w:val="Revised"/>
              </w:rPr>
              <w:t xml:space="preserve">2.04</w:t>
            </w:r>
          </w:p>
        </w:tc>
        <w:tc>
          <w:tcPr/>
          <w:p>
            <w:pPr>
              <w:pStyle w:val="Compact"/>
            </w:pPr>
            <w:r>
              <w:rPr>
                <w:rStyle w:val="Revised"/>
              </w:rPr>
              <w:t xml:space="preserve">[1.80, 2.32]</w:t>
            </w:r>
          </w:p>
        </w:tc>
        <w:tc>
          <w:tcPr/>
          <w:p>
            <w:pPr>
              <w:pStyle w:val="Compact"/>
            </w:pPr>
            <w:r>
              <w:rPr>
                <w:rStyle w:val="Revised"/>
              </w:rPr>
              <w:t xml:space="preserve">0.770</w:t>
            </w:r>
          </w:p>
        </w:tc>
      </w:tr>
      <w:tr>
        <w:tc>
          <w:tcPr/>
          <w:p>
            <w:pPr>
              <w:pStyle w:val="Compact"/>
            </w:pPr>
            <w:r>
              <w:t xml:space="preserve">C</w:t>
            </w:r>
          </w:p>
        </w:tc>
        <w:tc>
          <w:tcPr/>
          <w:p>
            <w:pPr>
              <w:pStyle w:val="Compact"/>
            </w:pPr>
            <w:r>
              <w:t xml:space="preserve">≥2 results in each of two distinct senior-age years</w:t>
            </w:r>
          </w:p>
        </w:tc>
        <w:tc>
          <w:tcPr/>
          <w:p>
            <w:pPr>
              <w:pStyle w:val="Compact"/>
            </w:pPr>
            <w:r>
              <w:rPr>
                <w:rStyle w:val="Revised"/>
              </w:rPr>
              <w:t xml:space="preserve">255 (11.9%)</w:t>
            </w:r>
          </w:p>
        </w:tc>
        <w:tc>
          <w:tcPr/>
          <w:p>
            <w:pPr>
              <w:pStyle w:val="Compact"/>
            </w:pPr>
            <w:r>
              <w:rPr>
                <w:rStyle w:val="Revised"/>
              </w:rPr>
              <w:t xml:space="preserve">1.87</w:t>
            </w:r>
          </w:p>
        </w:tc>
        <w:tc>
          <w:tcPr/>
          <w:p>
            <w:pPr>
              <w:pStyle w:val="Compact"/>
            </w:pPr>
            <w:r>
              <w:rPr>
                <w:rStyle w:val="Revised"/>
              </w:rPr>
              <w:t xml:space="preserve">[1.64, 2.14]</w:t>
            </w:r>
          </w:p>
        </w:tc>
        <w:tc>
          <w:tcPr/>
          <w:p>
            <w:pPr>
              <w:pStyle w:val="Compact"/>
            </w:pPr>
            <w:r>
              <w:rPr>
                <w:rStyle w:val="Revised"/>
              </w:rPr>
              <w:t xml:space="preserve">0.767</w:t>
            </w:r>
          </w:p>
        </w:tc>
      </w:tr>
    </w:tbl>
    <w:p>
      <w:pPr>
        <w:pStyle w:val="BodyText"/>
      </w:pPr>
      <w:r>
        <w:rPr>
          <w:i/>
          <w:iCs/>
        </w:rPr>
        <w:t xml:space="preserve">Note.</w:t>
      </w:r>
      <w:r>
        <w:t xml:space="preserve"> </w:t>
      </w:r>
      <w:r>
        <w:t xml:space="preserve">All three rows re-estimate the primary L4 model (sex, Tyrving, HHI, pre-milestone volume; n =</w:t>
      </w:r>
      <w:r>
        <w:t xml:space="preserve"> </w:t>
      </w:r>
      <w:r>
        <w:rPr>
          <w:rStyle w:val="Revised"/>
        </w:rPr>
        <w:t xml:space="preserve">2,136)</w:t>
      </w:r>
      <w:r>
        <w:t xml:space="preserve"> </w:t>
      </w:r>
      <w:r>
        <w:t xml:space="preserve">with the alternative outcome definitions. The volume effect is stable across definitions.</w:t>
      </w:r>
      <w:r>
        <w:t xml:space="preserve"> </w:t>
      </w:r>
      <w:r>
        <w:rPr>
          <w:rStyle w:val="Revised"/>
        </w:rPr>
        <w:t xml:space="preserve">CV-AUC here is from a single stratified 5-fold split, as in the original analysis, so it differs slightly from the repeated cross-validation in Table 3.</w:t>
      </w:r>
    </w:p>
    <w:p>
      <w:r>
        <w:pict>
          <v:rect style="width:0;height:1.5pt" o:hralign="center" o:hrstd="t" o:hr="t"/>
        </w:pict>
      </w:r>
    </w:p>
    <w:bookmarkEnd w:id="32"/>
    <w:bookmarkStart w:id="33" w:name="X71b7ac0ea8770779ec02beb7f61ea69e8774bd0"/>
    <w:p>
      <w:pPr>
        <w:pStyle w:val="Heading2"/>
      </w:pPr>
      <w:r>
        <w:t xml:space="preserve">Table S10. Lagged volume: pre-milestone (ages 13–14) alone (Cox)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Covariate</w:t>
            </w:r>
          </w:p>
        </w:tc>
        <w:tc>
          <w:tcPr/>
          <w:p>
            <w:pPr>
              <w:pStyle w:val="Compact"/>
            </w:pPr>
            <w:r>
              <w:t xml:space="preserve">HR</w:t>
            </w:r>
          </w:p>
        </w:tc>
        <w:tc>
          <w:tcPr/>
          <w:p>
            <w:pPr>
              <w:pStyle w:val="Compact"/>
            </w:pPr>
            <w:r>
              <w:t xml:space="preserve">95% CI</w:t>
            </w:r>
          </w:p>
        </w:tc>
        <w:tc>
          <w:tcPr/>
          <w:p>
            <w:pPr>
              <w:pStyle w:val="Compact"/>
            </w:pPr>
            <w:r>
              <w:t xml:space="preserve">p</w:t>
            </w:r>
          </w:p>
        </w:tc>
      </w:tr>
      <w:tr>
        <w:tc>
          <w:tcPr/>
          <w:p>
            <w:pPr>
              <w:pStyle w:val="Compact"/>
            </w:pPr>
            <w:r>
              <w:t xml:space="preserve">Female</w:t>
            </w:r>
          </w:p>
        </w:tc>
        <w:tc>
          <w:tcPr/>
          <w:p>
            <w:pPr>
              <w:pStyle w:val="Compact"/>
            </w:pPr>
            <w:r>
              <w:rPr>
                <w:rStyle w:val="Revised"/>
              </w:rPr>
              <w:t xml:space="preserve">1.21</w:t>
            </w:r>
          </w:p>
        </w:tc>
        <w:tc>
          <w:tcPr/>
          <w:p>
            <w:pPr>
              <w:pStyle w:val="Compact"/>
            </w:pPr>
            <w:r>
              <w:rPr>
                <w:rStyle w:val="Revised"/>
              </w:rPr>
              <w:t xml:space="preserve">[1.10, 1.34]</w:t>
            </w:r>
          </w:p>
        </w:tc>
        <w:tc>
          <w:tcPr/>
          <w:p>
            <w:pPr>
              <w:pStyle w:val="Compact"/>
            </w:pPr>
            <w:r>
              <w:rPr>
                <w:rStyle w:val="Revised"/>
              </w:rPr>
              <w:t xml:space="preserve">&lt; .001</w:t>
            </w:r>
          </w:p>
        </w:tc>
      </w:tr>
      <w:tr>
        <w:tc>
          <w:tcPr/>
          <w:p>
            <w:pPr>
              <w:pStyle w:val="Compact"/>
            </w:pPr>
            <w:r>
              <w:t xml:space="preserve">Tyrving (z)</w:t>
            </w:r>
          </w:p>
        </w:tc>
        <w:tc>
          <w:tcPr/>
          <w:p>
            <w:pPr>
              <w:pStyle w:val="Compact"/>
            </w:pPr>
            <w:r>
              <w:rPr>
                <w:rStyle w:val="Revised"/>
              </w:rPr>
              <w:t xml:space="preserve">0.82</w:t>
            </w:r>
          </w:p>
        </w:tc>
        <w:tc>
          <w:tcPr/>
          <w:p>
            <w:pPr>
              <w:pStyle w:val="Compact"/>
            </w:pPr>
            <w:r>
              <w:rPr>
                <w:rStyle w:val="Revised"/>
              </w:rPr>
              <w:t xml:space="preserve">[0.79, 0.86]</w:t>
            </w:r>
          </w:p>
        </w:tc>
        <w:tc>
          <w:tcPr/>
          <w:p>
            <w:pPr>
              <w:pStyle w:val="Compact"/>
            </w:pPr>
            <w:r>
              <w:rPr>
                <w:rStyle w:val="Revised"/>
              </w:rPr>
              <w:t xml:space="preserve">&lt; .001</w:t>
            </w:r>
          </w:p>
        </w:tc>
      </w:tr>
      <w:tr>
        <w:tc>
          <w:tcPr/>
          <w:p>
            <w:pPr>
              <w:pStyle w:val="Compact"/>
            </w:pPr>
            <w:r>
              <w:rPr>
                <w:rStyle w:val="Revised"/>
              </w:rPr>
              <w:t xml:space="preserve">HHI, ages 13–14 (z)</w:t>
            </w:r>
          </w:p>
        </w:tc>
        <w:tc>
          <w:tcPr/>
          <w:p>
            <w:pPr>
              <w:pStyle w:val="Compact"/>
            </w:pPr>
            <w:r>
              <w:rPr>
                <w:rStyle w:val="Revised"/>
              </w:rPr>
              <w:t xml:space="preserve">0.91</w:t>
            </w:r>
          </w:p>
        </w:tc>
        <w:tc>
          <w:tcPr/>
          <w:p>
            <w:pPr>
              <w:pStyle w:val="Compact"/>
            </w:pPr>
            <w:r>
              <w:rPr>
                <w:rStyle w:val="Revised"/>
              </w:rPr>
              <w:t xml:space="preserve">[0.87, 0.96]</w:t>
            </w:r>
          </w:p>
        </w:tc>
        <w:tc>
          <w:tcPr/>
          <w:p>
            <w:pPr>
              <w:pStyle w:val="Compact"/>
            </w:pPr>
            <w:r>
              <w:t xml:space="preserve">&lt; .001</w:t>
            </w:r>
          </w:p>
        </w:tc>
      </w:tr>
      <w:tr>
        <w:tc>
          <w:tcPr/>
          <w:p>
            <w:pPr>
              <w:pStyle w:val="Compact"/>
            </w:pPr>
            <w:r>
              <w:rPr>
                <w:rStyle w:val="Revised"/>
                <w:b/>
                <w:bCs/>
              </w:rPr>
              <w:t xml:space="preserve">Pre-milestone volume (z)</w:t>
            </w:r>
          </w:p>
        </w:tc>
        <w:tc>
          <w:tcPr/>
          <w:p>
            <w:pPr>
              <w:pStyle w:val="Compact"/>
            </w:pPr>
            <w:r>
              <w:rPr>
                <w:rStyle w:val="Revised"/>
              </w:rPr>
              <w:t xml:space="preserve">0.65</w:t>
            </w:r>
          </w:p>
        </w:tc>
        <w:tc>
          <w:tcPr/>
          <w:p>
            <w:pPr>
              <w:pStyle w:val="Compact"/>
            </w:pPr>
            <w:r>
              <w:rPr>
                <w:rStyle w:val="Revised"/>
              </w:rPr>
              <w:t xml:space="preserve">[0.62, 0.69]</w:t>
            </w:r>
          </w:p>
        </w:tc>
        <w:tc>
          <w:tcPr/>
          <w:p>
            <w:pPr>
              <w:pStyle w:val="Compact"/>
            </w:pPr>
            <w:r>
              <w:t xml:space="preserve">&lt; .001</w:t>
            </w:r>
          </w:p>
        </w:tc>
      </w:tr>
    </w:tbl>
    <w:p>
      <w:pPr>
        <w:pStyle w:val="BodyText"/>
      </w:pPr>
      <w:r>
        <w:rPr>
          <w:i/>
          <w:iCs/>
        </w:rPr>
        <w:t xml:space="preserve">Note.</w:t>
      </w:r>
      <w:r>
        <w:t xml:space="preserve"> </w:t>
      </w:r>
      <w:r>
        <w:t xml:space="preserve">n =</w:t>
      </w:r>
      <w:r>
        <w:t xml:space="preserve"> </w:t>
      </w:r>
      <w:r>
        <w:rPr>
          <w:rStyle w:val="Revised"/>
        </w:rPr>
        <w:t xml:space="preserve">1,908 (1,747 events);</w:t>
      </w:r>
      <w:r>
        <w:t xml:space="preserve"> </w:t>
      </w:r>
      <w:r>
        <w:t xml:space="preserve">C-index =</w:t>
      </w:r>
      <w:r>
        <w:t xml:space="preserve"> </w:t>
      </w:r>
      <w:r>
        <w:rPr>
          <w:rStyle w:val="Revised"/>
        </w:rPr>
        <w:t xml:space="preserve">0.690. Time zero is the end of the age-14 season, when the predictor window closes; the 229 athletes whose final active season was at 13 had left before time zero and are not at risk.</w:t>
      </w:r>
    </w:p>
    <w:p>
      <w:r>
        <w:pict>
          <v:rect style="width:0;height:1.5pt" o:hralign="center" o:hrstd="t" o:hr="t"/>
        </w:pict>
      </w:r>
    </w:p>
    <w:bookmarkEnd w:id="33"/>
    <w:bookmarkStart w:id="34" w:name="Xa64f954e491e5500a083feee6b6748a4b5f6096"/>
    <w:p>
      <w:pPr>
        <w:pStyle w:val="Heading2"/>
      </w:pPr>
      <w:r>
        <w:t xml:space="preserve">Table S11. Sensitivity excluding zero-volume athletes (post-baseline Cox)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Covariate</w:t>
            </w:r>
          </w:p>
        </w:tc>
        <w:tc>
          <w:tcPr/>
          <w:p>
            <w:pPr>
              <w:pStyle w:val="Compact"/>
            </w:pPr>
            <w:r>
              <w:t xml:space="preserve">HR</w:t>
            </w:r>
          </w:p>
        </w:tc>
        <w:tc>
          <w:tcPr/>
          <w:p>
            <w:pPr>
              <w:pStyle w:val="Compact"/>
            </w:pPr>
            <w:r>
              <w:t xml:space="preserve">95% CI</w:t>
            </w:r>
          </w:p>
        </w:tc>
        <w:tc>
          <w:tcPr/>
          <w:p>
            <w:pPr>
              <w:pStyle w:val="Compact"/>
            </w:pPr>
            <w:r>
              <w:t xml:space="preserve">p</w:t>
            </w:r>
          </w:p>
        </w:tc>
      </w:tr>
      <w:tr>
        <w:tc>
          <w:tcPr/>
          <w:p>
            <w:pPr>
              <w:pStyle w:val="Compact"/>
            </w:pPr>
            <w:r>
              <w:t xml:space="preserve">Female</w:t>
            </w:r>
          </w:p>
        </w:tc>
        <w:tc>
          <w:tcPr/>
          <w:p>
            <w:pPr>
              <w:pStyle w:val="Compact"/>
            </w:pPr>
            <w:r>
              <w:rPr>
                <w:rStyle w:val="Revised"/>
              </w:rPr>
              <w:t xml:space="preserve">1.23</w:t>
            </w:r>
          </w:p>
        </w:tc>
        <w:tc>
          <w:tcPr/>
          <w:p>
            <w:pPr>
              <w:pStyle w:val="Compact"/>
            </w:pPr>
            <w:r>
              <w:rPr>
                <w:rStyle w:val="Revised"/>
              </w:rPr>
              <w:t xml:space="preserve">[1.10, 1.37]</w:t>
            </w:r>
          </w:p>
        </w:tc>
        <w:tc>
          <w:tcPr/>
          <w:p>
            <w:pPr>
              <w:pStyle w:val="Compact"/>
            </w:pPr>
            <w:r>
              <w:rPr>
                <w:rStyle w:val="Revised"/>
              </w:rPr>
              <w:t xml:space="preserve">&lt; .001</w:t>
            </w:r>
          </w:p>
        </w:tc>
      </w:tr>
      <w:tr>
        <w:tc>
          <w:tcPr/>
          <w:p>
            <w:pPr>
              <w:pStyle w:val="Compact"/>
            </w:pPr>
            <w:r>
              <w:t xml:space="preserve">Tyrving (z)</w:t>
            </w:r>
          </w:p>
        </w:tc>
        <w:tc>
          <w:tcPr/>
          <w:p>
            <w:pPr>
              <w:pStyle w:val="Compact"/>
            </w:pPr>
            <w:r>
              <w:rPr>
                <w:rStyle w:val="Revised"/>
              </w:rPr>
              <w:t xml:space="preserve">0.92</w:t>
            </w:r>
          </w:p>
        </w:tc>
        <w:tc>
          <w:tcPr/>
          <w:p>
            <w:pPr>
              <w:pStyle w:val="Compact"/>
            </w:pPr>
            <w:r>
              <w:rPr>
                <w:rStyle w:val="Revised"/>
              </w:rPr>
              <w:t xml:space="preserve">[0.87, 0.98]</w:t>
            </w:r>
          </w:p>
        </w:tc>
        <w:tc>
          <w:tcPr/>
          <w:p>
            <w:pPr>
              <w:pStyle w:val="Compact"/>
            </w:pPr>
            <w:r>
              <w:rPr>
                <w:rStyle w:val="Revised"/>
              </w:rPr>
              <w:t xml:space="preserve">.005</w:t>
            </w:r>
          </w:p>
        </w:tc>
      </w:tr>
      <w:tr>
        <w:tc>
          <w:tcPr/>
          <w:p>
            <w:pPr>
              <w:pStyle w:val="Compact"/>
            </w:pPr>
            <w:r>
              <w:rPr>
                <w:rStyle w:val="Revised"/>
              </w:rPr>
              <w:t xml:space="preserve">HHI, ages 13–14 (z)</w:t>
            </w:r>
          </w:p>
        </w:tc>
        <w:tc>
          <w:tcPr/>
          <w:p>
            <w:pPr>
              <w:pStyle w:val="Compact"/>
            </w:pPr>
            <w:r>
              <w:rPr>
                <w:rStyle w:val="Revised"/>
              </w:rPr>
              <w:t xml:space="preserve">0.95</w:t>
            </w:r>
          </w:p>
        </w:tc>
        <w:tc>
          <w:tcPr/>
          <w:p>
            <w:pPr>
              <w:pStyle w:val="Compact"/>
            </w:pPr>
            <w:r>
              <w:rPr>
                <w:rStyle w:val="Revised"/>
              </w:rPr>
              <w:t xml:space="preserve">[0.90, 1.01]</w:t>
            </w:r>
          </w:p>
        </w:tc>
        <w:tc>
          <w:tcPr/>
          <w:p>
            <w:pPr>
              <w:pStyle w:val="Compact"/>
            </w:pPr>
            <w:r>
              <w:rPr>
                <w:rStyle w:val="Revised"/>
              </w:rPr>
              <w:t xml:space="preserve">.088</w:t>
            </w:r>
          </w:p>
        </w:tc>
      </w:tr>
      <w:tr>
        <w:tc>
          <w:tcPr/>
          <w:p>
            <w:pPr>
              <w:pStyle w:val="Compact"/>
            </w:pPr>
            <w:r>
              <w:rPr>
                <w:b/>
                <w:bCs/>
              </w:rPr>
              <w:t xml:space="preserve">Volume at age 15–16 (z)</w:t>
            </w:r>
          </w:p>
        </w:tc>
        <w:tc>
          <w:tcPr/>
          <w:p>
            <w:pPr>
              <w:pStyle w:val="Compact"/>
            </w:pPr>
            <w:r>
              <w:rPr>
                <w:rStyle w:val="Revised"/>
              </w:rPr>
              <w:t xml:space="preserve">0.54</w:t>
            </w:r>
          </w:p>
        </w:tc>
        <w:tc>
          <w:tcPr/>
          <w:p>
            <w:pPr>
              <w:pStyle w:val="Compact"/>
            </w:pPr>
            <w:r>
              <w:rPr>
                <w:rStyle w:val="Revised"/>
              </w:rPr>
              <w:t xml:space="preserve">[0.50, 0.59]</w:t>
            </w:r>
          </w:p>
        </w:tc>
        <w:tc>
          <w:tcPr/>
          <w:p>
            <w:pPr>
              <w:pStyle w:val="Compact"/>
            </w:pPr>
            <w:r>
              <w:t xml:space="preserve">&lt; .001</w:t>
            </w:r>
          </w:p>
        </w:tc>
      </w:tr>
      <w:tr>
        <w:tc>
          <w:tcPr/>
          <w:p>
            <w:pPr>
              <w:pStyle w:val="Compact"/>
            </w:pPr>
            <w:r>
              <w:t xml:space="preserve">Championship types</w:t>
            </w:r>
          </w:p>
        </w:tc>
        <w:tc>
          <w:tcPr/>
          <w:p>
            <w:pPr>
              <w:pStyle w:val="Compact"/>
            </w:pPr>
            <w:r>
              <w:rPr>
                <w:rStyle w:val="Revised"/>
              </w:rPr>
              <w:t xml:space="preserve">0.76</w:t>
            </w:r>
          </w:p>
        </w:tc>
        <w:tc>
          <w:tcPr/>
          <w:p>
            <w:pPr>
              <w:pStyle w:val="Compact"/>
            </w:pPr>
            <w:r>
              <w:rPr>
                <w:rStyle w:val="Revised"/>
              </w:rPr>
              <w:t xml:space="preserve">[0.70, 0.83]</w:t>
            </w:r>
          </w:p>
        </w:tc>
        <w:tc>
          <w:tcPr/>
          <w:p>
            <w:pPr>
              <w:pStyle w:val="Compact"/>
            </w:pPr>
            <w:r>
              <w:t xml:space="preserve">&lt; .001</w:t>
            </w:r>
          </w:p>
        </w:tc>
      </w:tr>
    </w:tbl>
    <w:p>
      <w:pPr>
        <w:pStyle w:val="BodyText"/>
      </w:pPr>
      <w:r>
        <w:rPr>
          <w:i/>
          <w:iCs/>
        </w:rPr>
        <w:t xml:space="preserve">Note.</w:t>
      </w:r>
      <w:r>
        <w:t xml:space="preserve"> </w:t>
      </w:r>
      <w:r>
        <w:t xml:space="preserve">Excludes</w:t>
      </w:r>
      <w:r>
        <w:t xml:space="preserve"> </w:t>
      </w:r>
      <w:r>
        <w:rPr>
          <w:rStyle w:val="Revised"/>
        </w:rPr>
        <w:t xml:space="preserve">595</w:t>
      </w:r>
      <w:r>
        <w:t xml:space="preserve"> </w:t>
      </w:r>
      <w:r>
        <w:t xml:space="preserve">athletes with vol_milestone = 0; remaining n =</w:t>
      </w:r>
      <w:r>
        <w:t xml:space="preserve"> </w:t>
      </w:r>
      <w:r>
        <w:rPr>
          <w:rStyle w:val="Revised"/>
        </w:rPr>
        <w:t xml:space="preserve">1,541;</w:t>
      </w:r>
      <w:r>
        <w:t xml:space="preserve"> </w:t>
      </w:r>
      <w:r>
        <w:t xml:space="preserve">C-index =</w:t>
      </w:r>
      <w:r>
        <w:t xml:space="preserve"> </w:t>
      </w:r>
      <w:r>
        <w:rPr>
          <w:rStyle w:val="Revised"/>
        </w:rPr>
        <w:t xml:space="preserve">0.789. Follow-up starts at baseline, and having any volume at 15–16 requires remaining active to 15–16, so this restriction does not remove the survival conditioning of the post-baseline specification; descriptive only. The landmark analysis (Supplementary Table S8) is the appropriate check.</w:t>
      </w:r>
    </w:p>
    <w:p>
      <w:r>
        <w:pict>
          <v:rect style="width:0;height:1.5pt" o:hralign="center" o:hrstd="t" o:hr="t"/>
        </w:pict>
      </w:r>
    </w:p>
    <w:bookmarkEnd w:id="34"/>
    <w:bookmarkStart w:id="35" w:name="table-s12.-analysis-sample-flow"/>
    <w:p>
      <w:pPr>
        <w:pStyle w:val="Heading2"/>
      </w:pPr>
      <w:r>
        <w:t xml:space="preserve">Table S12. Analysis sample flow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Analysis</w:t>
            </w:r>
          </w:p>
        </w:tc>
        <w:tc>
          <w:tcPr/>
          <w:p>
            <w:pPr>
              <w:pStyle w:val="Compact"/>
            </w:pPr>
            <w:r>
              <w:t xml:space="preserve">n</w:t>
            </w:r>
          </w:p>
        </w:tc>
        <w:tc>
          <w:tcPr/>
          <w:p>
            <w:pPr>
              <w:pStyle w:val="Compact"/>
            </w:pPr>
            <w:r>
              <w:t xml:space="preserve">Definition</w:t>
            </w:r>
          </w:p>
        </w:tc>
      </w:tr>
      <w:tr>
        <w:tc>
          <w:tcPr/>
          <w:p>
            <w:pPr>
              <w:pStyle w:val="Compact"/>
            </w:pPr>
            <w:r>
              <w:t xml:space="preserve">Total cohort</w:t>
            </w:r>
          </w:p>
        </w:tc>
        <w:tc>
          <w:tcPr/>
          <w:p>
            <w:pPr>
              <w:pStyle w:val="Compact"/>
            </w:pPr>
            <w:r>
              <w:rPr>
                <w:rStyle w:val="Revised"/>
              </w:rPr>
              <w:t xml:space="preserve">2,138</w:t>
            </w:r>
          </w:p>
        </w:tc>
        <w:tc>
          <w:tcPr/>
          <w:p>
            <w:pPr>
              <w:pStyle w:val="Compact"/>
            </w:pPr>
            <w:r>
              <w:t xml:space="preserve">All included athletes</w:t>
            </w:r>
          </w:p>
        </w:tc>
      </w:tr>
      <w:tr>
        <w:tc>
          <w:tcPr/>
          <w:p>
            <w:pPr>
              <w:pStyle w:val="Compact"/>
            </w:pPr>
            <w:r>
              <w:t xml:space="preserve">Sex known</w:t>
            </w:r>
          </w:p>
        </w:tc>
        <w:tc>
          <w:tcPr/>
          <w:p>
            <w:pPr>
              <w:pStyle w:val="Compact"/>
            </w:pPr>
            <w:r>
              <w:rPr>
                <w:rStyle w:val="Revised"/>
              </w:rPr>
              <w:t xml:space="preserve">2,136</w:t>
            </w:r>
          </w:p>
        </w:tc>
        <w:tc>
          <w:tcPr/>
          <w:p>
            <w:pPr>
              <w:pStyle w:val="Compact"/>
            </w:pPr>
            <w:r>
              <w:rPr>
                <w:rStyle w:val="Revised"/>
              </w:rPr>
              <w:t xml:space="preserve">Gender M/F registered (2 unknown; excluded from models that adjust for sex except the mean-imputation check in Table S5; included in cohort totals, the fixed-effects model and full-cohort descriptive analyses)</w:t>
            </w:r>
          </w:p>
        </w:tc>
      </w:tr>
      <w:tr>
        <w:tc>
          <w:tcPr/>
          <w:p>
            <w:pPr>
              <w:pStyle w:val="Compact"/>
            </w:pPr>
            <w:r>
              <w:t xml:space="preserve">Primary logistic L1–L4</w:t>
            </w:r>
          </w:p>
        </w:tc>
        <w:tc>
          <w:tcPr/>
          <w:p>
            <w:pPr>
              <w:pStyle w:val="Compact"/>
            </w:pPr>
            <w:r>
              <w:rPr>
                <w:rStyle w:val="Revised"/>
              </w:rPr>
              <w:t xml:space="preserve">2,136</w:t>
            </w:r>
          </w:p>
        </w:tc>
        <w:tc>
          <w:tcPr/>
          <w:p>
            <w:pPr>
              <w:pStyle w:val="Compact"/>
            </w:pPr>
            <w:r>
              <w:t xml:space="preserve">Complete case on sex, Tyrving, HHI, pre-milestone volume; L1–L3 fitted on the same fixed sample for AUC comparability</w:t>
            </w:r>
          </w:p>
        </w:tc>
      </w:tr>
      <w:tr>
        <w:tc>
          <w:tcPr/>
          <w:p>
            <w:pPr>
              <w:pStyle w:val="Compact"/>
            </w:pPr>
            <w:r>
              <w:t xml:space="preserve">Level-vs-change (Table 4)</w:t>
            </w:r>
          </w:p>
        </w:tc>
        <w:tc>
          <w:tcPr/>
          <w:p>
            <w:pPr>
              <w:pStyle w:val="Compact"/>
            </w:pPr>
            <w:r>
              <w:rPr>
                <w:rStyle w:val="Revised"/>
              </w:rPr>
              <w:t xml:space="preserve">1,925</w:t>
            </w:r>
          </w:p>
        </w:tc>
        <w:tc>
          <w:tcPr/>
          <w:p>
            <w:pPr>
              <w:pStyle w:val="Compact"/>
            </w:pPr>
            <w:r>
              <w:rPr>
                <w:rStyle w:val="Revised"/>
              </w:rPr>
              <w:t xml:space="preserve">Of 1,926 athletes with ≥1 result at age 14; complete case on sex and Tyrving</w:t>
            </w:r>
          </w:p>
        </w:tc>
      </w:tr>
      <w:tr>
        <w:tc>
          <w:tcPr/>
          <w:p>
            <w:pPr>
              <w:pStyle w:val="Compact"/>
            </w:pPr>
            <w:r>
              <w:rPr>
                <w:rStyle w:val="Revised"/>
              </w:rPr>
              <w:t xml:space="preserve">Change model among athletes active at 16</w:t>
            </w:r>
          </w:p>
        </w:tc>
        <w:tc>
          <w:tcPr/>
          <w:p>
            <w:pPr>
              <w:pStyle w:val="Compact"/>
            </w:pPr>
            <w:r>
              <w:rPr>
                <w:rStyle w:val="Revised"/>
              </w:rPr>
              <w:t xml:space="preserve">1,088</w:t>
            </w:r>
          </w:p>
        </w:tc>
        <w:tc>
          <w:tcPr/>
          <w:p>
            <w:pPr>
              <w:pStyle w:val="Compact"/>
            </w:pPr>
            <w:r>
              <w:rPr>
                <w:rStyle w:val="Revised"/>
              </w:rPr>
              <w:t xml:space="preserve">Of 1,089 athletes with ≥2 results at age 16; complete case on sex</w:t>
            </w:r>
          </w:p>
        </w:tc>
      </w:tr>
      <w:tr>
        <w:tc>
          <w:tcPr/>
          <w:p>
            <w:pPr>
              <w:pStyle w:val="Compact"/>
            </w:pPr>
            <w:r>
              <w:rPr>
                <w:rStyle w:val="Revised"/>
              </w:rPr>
              <w:t xml:space="preserve">Baseline-only Cox (Supplementary Tables S10, S16, S30)</w:t>
            </w:r>
          </w:p>
        </w:tc>
        <w:tc>
          <w:tcPr/>
          <w:p>
            <w:pPr>
              <w:pStyle w:val="Compact"/>
            </w:pPr>
            <w:r>
              <w:rPr>
                <w:rStyle w:val="Revised"/>
              </w:rPr>
              <w:t xml:space="preserve">1,908</w:t>
            </w:r>
          </w:p>
        </w:tc>
        <w:tc>
          <w:tcPr/>
          <w:p>
            <w:pPr>
              <w:pStyle w:val="Compact"/>
            </w:pPr>
            <w:r>
              <w:rPr>
                <w:rStyle w:val="Revised"/>
              </w:rPr>
              <w:t xml:space="preserve">Time zero at the end of the age-14 season; excludes the 229 athletes whose final active season was at 13 and 1 without registered sex; the first-inactive-season definition in Table S30 also requires an active season at 14</w:t>
            </w:r>
          </w:p>
        </w:tc>
      </w:tr>
      <w:tr>
        <w:tc>
          <w:tcPr/>
          <w:p>
            <w:pPr>
              <w:pStyle w:val="Compact"/>
            </w:pPr>
            <w:r>
              <w:rPr>
                <w:rStyle w:val="Revised"/>
              </w:rPr>
              <w:t xml:space="preserve">Landmark Cox at age 16</w:t>
            </w:r>
          </w:p>
        </w:tc>
        <w:tc>
          <w:tcPr/>
          <w:p>
            <w:pPr>
              <w:pStyle w:val="Compact"/>
            </w:pPr>
            <w:r>
              <w:rPr>
                <w:rStyle w:val="Revised"/>
              </w:rPr>
              <w:t xml:space="preserve">1,147</w:t>
            </w:r>
          </w:p>
        </w:tc>
        <w:tc>
          <w:tcPr/>
          <w:p>
            <w:pPr>
              <w:pStyle w:val="Compact"/>
            </w:pPr>
            <w:r>
              <w:rPr>
                <w:rStyle w:val="Revised"/>
              </w:rPr>
              <w:t xml:space="preserve">Of 1,148 athletes still in their career at 16 (final active season at 16 or later); complete case on model covariates</w:t>
            </w:r>
          </w:p>
        </w:tc>
      </w:tr>
      <w:tr>
        <w:tc>
          <w:tcPr/>
          <w:p>
            <w:pPr>
              <w:pStyle w:val="Compact"/>
            </w:pPr>
            <w:r>
              <w:rPr>
                <w:rStyle w:val="Revised"/>
              </w:rPr>
              <w:t xml:space="preserve">Performance-trajectory comparison (Table S15)</w:t>
            </w:r>
          </w:p>
        </w:tc>
        <w:tc>
          <w:tcPr/>
          <w:p>
            <w:pPr>
              <w:pStyle w:val="Compact"/>
            </w:pPr>
            <w:r>
              <w:rPr>
                <w:rStyle w:val="Revised"/>
              </w:rPr>
              <w:t xml:space="preserve">1,721</w:t>
            </w:r>
          </w:p>
        </w:tc>
        <w:tc>
          <w:tcPr/>
          <w:p>
            <w:pPr>
              <w:pStyle w:val="Compact"/>
            </w:pPr>
            <w:r>
              <w:rPr>
                <w:rStyle w:val="Revised"/>
              </w:rPr>
              <w:t xml:space="preserve">Complete case on Tyrving at both age 13 and age 14</w:t>
            </w:r>
          </w:p>
        </w:tc>
      </w:tr>
      <w:tr>
        <w:tc>
          <w:tcPr/>
          <w:p>
            <w:pPr>
              <w:pStyle w:val="Compact"/>
            </w:pPr>
            <w:r>
              <w:rPr>
                <w:rStyle w:val="Revised"/>
              </w:rPr>
              <w:t xml:space="preserve">Nested predictor subsets (Table S17)</w:t>
            </w:r>
          </w:p>
        </w:tc>
        <w:tc>
          <w:tcPr/>
          <w:p>
            <w:pPr>
              <w:pStyle w:val="Compact"/>
            </w:pPr>
            <w:r>
              <w:rPr>
                <w:rStyle w:val="Revised"/>
              </w:rPr>
              <w:t xml:space="preserve">1,501</w:t>
            </w:r>
          </w:p>
        </w:tc>
        <w:tc>
          <w:tcPr/>
          <w:p>
            <w:pPr>
              <w:pStyle w:val="Compact"/>
            </w:pPr>
            <w:r>
              <w:rPr>
                <w:rStyle w:val="Revised"/>
              </w:rPr>
              <w:t xml:space="preserve">Complete case on all 22 candidate predictors</w:t>
            </w:r>
          </w:p>
        </w:tc>
      </w:tr>
      <w:tr>
        <w:tc>
          <w:tcPr/>
          <w:p>
            <w:pPr>
              <w:pStyle w:val="Compact"/>
            </w:pPr>
            <w:r>
              <w:rPr>
                <w:rStyle w:val="Revised"/>
              </w:rPr>
              <w:t xml:space="preserve">Multiple imputation</w:t>
            </w:r>
          </w:p>
        </w:tc>
        <w:tc>
          <w:tcPr/>
          <w:p>
            <w:pPr>
              <w:pStyle w:val="Compact"/>
            </w:pPr>
            <w:r>
              <w:rPr>
                <w:rStyle w:val="Revised"/>
              </w:rPr>
              <w:t xml:space="preserve">2,136</w:t>
            </w:r>
          </w:p>
        </w:tc>
        <w:tc>
          <w:tcPr/>
          <w:p>
            <w:pPr>
              <w:pStyle w:val="Compact"/>
            </w:pPr>
            <w:r>
              <w:rPr>
                <w:rStyle w:val="Revised"/>
              </w:rPr>
              <w:t xml:space="preserve">All athletes with known sex; Tyrving imputed (m = 20)</w:t>
            </w:r>
          </w:p>
        </w:tc>
      </w:tr>
      <w:tr>
        <w:tc>
          <w:tcPr/>
          <w:p>
            <w:pPr>
              <w:pStyle w:val="Compact"/>
            </w:pPr>
            <w:r>
              <w:rPr>
                <w:rStyle w:val="Revised"/>
              </w:rPr>
              <w:t xml:space="preserve">Within-athlete fixed-effects model (Table S28)</w:t>
            </w:r>
          </w:p>
        </w:tc>
        <w:tc>
          <w:tcPr/>
          <w:p>
            <w:pPr>
              <w:pStyle w:val="Compact"/>
            </w:pPr>
            <w:r>
              <w:rPr>
                <w:rStyle w:val="Revised"/>
              </w:rPr>
              <w:t xml:space="preserve">1,909</w:t>
            </w:r>
          </w:p>
        </w:tc>
        <w:tc>
          <w:tcPr/>
          <w:p>
            <w:pPr>
              <w:pStyle w:val="Compact"/>
            </w:pPr>
            <w:r>
              <w:rPr>
                <w:rStyle w:val="Revised"/>
              </w:rPr>
              <w:t xml:space="preserve">Athletes with ≥2 athlete-seasons at ages 13–19 up to and including the final active season (8,490 athlete-seasons)</w:t>
            </w:r>
          </w:p>
        </w:tc>
      </w:tr>
      <w:tr>
        <w:tc>
          <w:tcPr/>
          <w:p>
            <w:pPr>
              <w:pStyle w:val="Compact"/>
            </w:pPr>
            <w:r>
              <w:rPr>
                <w:rStyle w:val="Revised"/>
              </w:rPr>
              <w:t xml:space="preserve">Specialization confound models (S18 B/C)</w:t>
            </w:r>
          </w:p>
        </w:tc>
        <w:tc>
          <w:tcPr/>
          <w:p>
            <w:pPr>
              <w:pStyle w:val="Compact"/>
            </w:pPr>
            <w:r>
              <w:rPr>
                <w:rStyle w:val="Revised"/>
              </w:rPr>
              <w:t xml:space="preserve">2,135 / 2,135</w:t>
            </w:r>
          </w:p>
        </w:tc>
        <w:tc>
          <w:tcPr/>
          <w:p>
            <w:pPr>
              <w:pStyle w:val="Compact"/>
            </w:pPr>
            <w:r>
              <w:rPr>
                <w:rStyle w:val="Revised"/>
              </w:rPr>
              <w:t xml:space="preserve">Complete case on primary-category Tyrving</w:t>
            </w:r>
          </w:p>
        </w:tc>
      </w:tr>
    </w:tbl>
    <w:p>
      <w:pPr>
        <w:pStyle w:val="BodyText"/>
      </w:pPr>
      <w:r>
        <w:rPr>
          <w:i/>
          <w:iCs/>
        </w:rPr>
        <w:t xml:space="preserve">Note.</w:t>
      </w:r>
      <w:r>
        <w:t xml:space="preserve"> </w:t>
      </w:r>
      <w:r>
        <w:rPr>
          <w:rStyle w:val="Revised"/>
        </w:rPr>
        <w:t xml:space="preserve">Map</w:t>
      </w:r>
      <w:r>
        <w:t xml:space="preserve"> </w:t>
      </w:r>
      <w:r>
        <w:t xml:space="preserve">of</w:t>
      </w:r>
      <w:r>
        <w:t xml:space="preserve"> </w:t>
      </w:r>
      <w:r>
        <w:rPr>
          <w:rStyle w:val="Revised"/>
        </w:rPr>
        <w:t xml:space="preserve">the main</w:t>
      </w:r>
      <w:r>
        <w:t xml:space="preserve"> </w:t>
      </w:r>
      <w:r>
        <w:t xml:space="preserve">analysis</w:t>
      </w:r>
      <w:r>
        <w:t xml:space="preserve"> </w:t>
      </w:r>
      <w:r>
        <w:rPr>
          <w:rStyle w:val="Revised"/>
        </w:rPr>
        <w:t xml:space="preserve">samples;</w:t>
      </w:r>
      <w:r>
        <w:t xml:space="preserve"> </w:t>
      </w:r>
      <w:r>
        <w:t xml:space="preserve">each n is derivable from the row’s definition.</w:t>
      </w:r>
    </w:p>
    <w:p>
      <w:r>
        <w:pict>
          <v:rect style="width:0;height:1.5pt" o:hralign="center" o:hrstd="t" o:hr="t"/>
        </w:pict>
      </w:r>
    </w:p>
    <w:bookmarkEnd w:id="35"/>
    <w:bookmarkStart w:id="36" w:name="Xc5b880d0bb737771013bcc785850050987f2f63"/>
    <w:p>
      <w:pPr>
        <w:pStyle w:val="Heading2"/>
      </w:pPr>
      <w:r>
        <w:t xml:space="preserve">Table S13. Primary logistic regression with structural controls</w:t>
      </w:r>
      <w:r>
        <w:t xml:space="preserve"> </w:t>
      </w:r>
      <w:r>
        <w:rPr>
          <w:rStyle w:val="Revised"/>
        </w:rPr>
        <w:t xml:space="preserve">(Panel A) and birth-quarter coding (Panel B)</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Covariate</w:t>
            </w:r>
          </w:p>
        </w:tc>
        <w:tc>
          <w:tcPr/>
          <w:p>
            <w:pPr>
              <w:pStyle w:val="Compact"/>
            </w:pPr>
            <w:r>
              <w:t xml:space="preserve">OR</w:t>
            </w:r>
          </w:p>
        </w:tc>
        <w:tc>
          <w:tcPr/>
          <w:p>
            <w:pPr>
              <w:pStyle w:val="Compact"/>
            </w:pPr>
            <w:r>
              <w:t xml:space="preserve">95% CI</w:t>
            </w:r>
          </w:p>
        </w:tc>
        <w:tc>
          <w:tcPr/>
          <w:p>
            <w:pPr>
              <w:pStyle w:val="Compact"/>
            </w:pPr>
            <w:r>
              <w:t xml:space="preserve">p</w:t>
            </w:r>
          </w:p>
        </w:tc>
      </w:tr>
      <w:tr>
        <w:tc>
          <w:tcPr/>
          <w:p>
            <w:pPr>
              <w:pStyle w:val="Compact"/>
            </w:pPr>
            <w:r>
              <w:t xml:space="preserve">Female</w:t>
            </w:r>
          </w:p>
        </w:tc>
        <w:tc>
          <w:tcPr/>
          <w:p>
            <w:pPr>
              <w:pStyle w:val="Compact"/>
            </w:pPr>
            <w:r>
              <w:rPr>
                <w:rStyle w:val="Revised"/>
              </w:rPr>
              <w:t xml:space="preserve">0.54</w:t>
            </w:r>
          </w:p>
        </w:tc>
        <w:tc>
          <w:tcPr/>
          <w:p>
            <w:pPr>
              <w:pStyle w:val="Compact"/>
            </w:pPr>
            <w:r>
              <w:rPr>
                <w:rStyle w:val="Revised"/>
              </w:rPr>
              <w:t xml:space="preserve">[0.42, 0.70]</w:t>
            </w:r>
          </w:p>
        </w:tc>
        <w:tc>
          <w:tcPr/>
          <w:p>
            <w:pPr>
              <w:pStyle w:val="Compact"/>
            </w:pPr>
            <w:r>
              <w:t xml:space="preserve">&lt; .001</w:t>
            </w:r>
          </w:p>
        </w:tc>
      </w:tr>
      <w:tr>
        <w:tc>
          <w:tcPr/>
          <w:p>
            <w:pPr>
              <w:pStyle w:val="Compact"/>
            </w:pPr>
            <w:r>
              <w:t xml:space="preserve">Tyrving (z)</w:t>
            </w:r>
          </w:p>
        </w:tc>
        <w:tc>
          <w:tcPr/>
          <w:p>
            <w:pPr>
              <w:pStyle w:val="Compact"/>
            </w:pPr>
            <w:r>
              <w:rPr>
                <w:rStyle w:val="Revised"/>
              </w:rPr>
              <w:t xml:space="preserve">1.83</w:t>
            </w:r>
          </w:p>
        </w:tc>
        <w:tc>
          <w:tcPr/>
          <w:p>
            <w:pPr>
              <w:pStyle w:val="Compact"/>
            </w:pPr>
            <w:r>
              <w:rPr>
                <w:rStyle w:val="Revised"/>
              </w:rPr>
              <w:t xml:space="preserve">[1.53, 2.18]</w:t>
            </w:r>
          </w:p>
        </w:tc>
        <w:tc>
          <w:tcPr/>
          <w:p>
            <w:pPr>
              <w:pStyle w:val="Compact"/>
            </w:pPr>
            <w:r>
              <w:rPr>
                <w:rStyle w:val="Revised"/>
              </w:rPr>
              <w:t xml:space="preserve">&lt; .001</w:t>
            </w:r>
          </w:p>
        </w:tc>
      </w:tr>
      <w:tr>
        <w:tc>
          <w:tcPr/>
          <w:p>
            <w:pPr>
              <w:pStyle w:val="Compact"/>
            </w:pPr>
            <w:r>
              <w:rPr>
                <w:rStyle w:val="Revised"/>
              </w:rPr>
              <w:t xml:space="preserve">HHI, ages 13–14 (z)</w:t>
            </w:r>
          </w:p>
        </w:tc>
        <w:tc>
          <w:tcPr/>
          <w:p>
            <w:pPr>
              <w:pStyle w:val="Compact"/>
            </w:pPr>
            <w:r>
              <w:rPr>
                <w:rStyle w:val="Revised"/>
              </w:rPr>
              <w:t xml:space="preserve">1.16</w:t>
            </w:r>
          </w:p>
        </w:tc>
        <w:tc>
          <w:tcPr/>
          <w:p>
            <w:pPr>
              <w:pStyle w:val="Compact"/>
            </w:pPr>
            <w:r>
              <w:rPr>
                <w:rStyle w:val="Revised"/>
              </w:rPr>
              <w:t xml:space="preserve">[1.02, 1.32]</w:t>
            </w:r>
          </w:p>
        </w:tc>
        <w:tc>
          <w:tcPr/>
          <w:p>
            <w:pPr>
              <w:pStyle w:val="Compact"/>
            </w:pPr>
            <w:r>
              <w:rPr>
                <w:rStyle w:val="Revised"/>
              </w:rPr>
              <w:t xml:space="preserve">.020</w:t>
            </w:r>
          </w:p>
        </w:tc>
      </w:tr>
      <w:tr>
        <w:tc>
          <w:tcPr/>
          <w:p>
            <w:pPr>
              <w:pStyle w:val="Compact"/>
            </w:pPr>
            <w:r>
              <w:rPr>
                <w:b/>
                <w:bCs/>
              </w:rPr>
              <w:t xml:space="preserve">Pre-milestone volume (z)</w:t>
            </w:r>
          </w:p>
        </w:tc>
        <w:tc>
          <w:tcPr/>
          <w:p>
            <w:pPr>
              <w:pStyle w:val="Compact"/>
            </w:pPr>
            <w:r>
              <w:rPr>
                <w:rStyle w:val="Revised"/>
              </w:rPr>
              <w:t xml:space="preserve">2.07</w:t>
            </w:r>
          </w:p>
        </w:tc>
        <w:tc>
          <w:tcPr/>
          <w:p>
            <w:pPr>
              <w:pStyle w:val="Compact"/>
            </w:pPr>
            <w:r>
              <w:rPr>
                <w:rStyle w:val="Revised"/>
              </w:rPr>
              <w:t xml:space="preserve">[1.82, 2.37]</w:t>
            </w:r>
          </w:p>
        </w:tc>
        <w:tc>
          <w:tcPr/>
          <w:p>
            <w:pPr>
              <w:pStyle w:val="Compact"/>
            </w:pPr>
            <w:r>
              <w:t xml:space="preserve">&lt; .001</w:t>
            </w:r>
          </w:p>
        </w:tc>
      </w:tr>
      <w:tr>
        <w:tc>
          <w:tcPr/>
          <w:p>
            <w:pPr>
              <w:pStyle w:val="Compact"/>
            </w:pPr>
            <w:r>
              <w:t xml:space="preserve">Q1 born</w:t>
            </w:r>
          </w:p>
        </w:tc>
        <w:tc>
          <w:tcPr/>
          <w:p>
            <w:pPr>
              <w:pStyle w:val="Compact"/>
            </w:pPr>
            <w:r>
              <w:rPr>
                <w:rStyle w:val="Revised"/>
              </w:rPr>
              <w:t xml:space="preserve">0.73</w:t>
            </w:r>
          </w:p>
        </w:tc>
        <w:tc>
          <w:tcPr/>
          <w:p>
            <w:pPr>
              <w:pStyle w:val="Compact"/>
            </w:pPr>
            <w:r>
              <w:rPr>
                <w:rStyle w:val="Revised"/>
              </w:rPr>
              <w:t xml:space="preserve">[0.55, 0.98]</w:t>
            </w:r>
          </w:p>
        </w:tc>
        <w:tc>
          <w:tcPr/>
          <w:p>
            <w:pPr>
              <w:pStyle w:val="Compact"/>
            </w:pPr>
            <w:r>
              <w:rPr>
                <w:rStyle w:val="Revised"/>
              </w:rPr>
              <w:t xml:space="preserve">.036</w:t>
            </w:r>
          </w:p>
        </w:tc>
      </w:tr>
      <w:tr>
        <w:tc>
          <w:tcPr/>
          <w:p>
            <w:pPr>
              <w:pStyle w:val="Compact"/>
            </w:pPr>
            <w:r>
              <w:t xml:space="preserve">Q4 born</w:t>
            </w:r>
          </w:p>
        </w:tc>
        <w:tc>
          <w:tcPr/>
          <w:p>
            <w:pPr>
              <w:pStyle w:val="Compact"/>
            </w:pPr>
            <w:r>
              <w:rPr>
                <w:rStyle w:val="Revised"/>
              </w:rPr>
              <w:t xml:space="preserve">1.14</w:t>
            </w:r>
          </w:p>
        </w:tc>
        <w:tc>
          <w:tcPr/>
          <w:p>
            <w:pPr>
              <w:pStyle w:val="Compact"/>
            </w:pPr>
            <w:r>
              <w:rPr>
                <w:rStyle w:val="Revised"/>
              </w:rPr>
              <w:t xml:space="preserve">[0.80, 1.64]</w:t>
            </w:r>
          </w:p>
        </w:tc>
        <w:tc>
          <w:tcPr/>
          <w:p>
            <w:pPr>
              <w:pStyle w:val="Compact"/>
            </w:pPr>
            <w:r>
              <w:rPr>
                <w:rStyle w:val="Revised"/>
              </w:rPr>
              <w:t xml:space="preserve">.465</w:t>
            </w:r>
          </w:p>
        </w:tc>
      </w:tr>
      <w:tr>
        <w:tc>
          <w:tcPr/>
          <w:p>
            <w:pPr>
              <w:pStyle w:val="Compact"/>
            </w:pPr>
            <w:r>
              <w:t xml:space="preserve">Region: Østlandet</w:t>
            </w:r>
          </w:p>
        </w:tc>
        <w:tc>
          <w:tcPr/>
          <w:p>
            <w:pPr>
              <w:pStyle w:val="Compact"/>
            </w:pPr>
            <w:r>
              <w:rPr>
                <w:rStyle w:val="Revised"/>
              </w:rPr>
              <w:t xml:space="preserve">1.29</w:t>
            </w:r>
          </w:p>
        </w:tc>
        <w:tc>
          <w:tcPr/>
          <w:p>
            <w:pPr>
              <w:pStyle w:val="Compact"/>
            </w:pPr>
            <w:r>
              <w:rPr>
                <w:rStyle w:val="Revised"/>
              </w:rPr>
              <w:t xml:space="preserve">[0.96, 1.74]</w:t>
            </w:r>
          </w:p>
        </w:tc>
        <w:tc>
          <w:tcPr/>
          <w:p>
            <w:pPr>
              <w:pStyle w:val="Compact"/>
            </w:pPr>
            <w:r>
              <w:rPr>
                <w:rStyle w:val="Revised"/>
              </w:rPr>
              <w:t xml:space="preserve">.095</w:t>
            </w:r>
          </w:p>
        </w:tc>
      </w:tr>
      <w:tr>
        <w:tc>
          <w:tcPr/>
          <w:p>
            <w:pPr>
              <w:pStyle w:val="Compact"/>
            </w:pPr>
            <w:r>
              <w:t xml:space="preserve">Region: Midt-Norge</w:t>
            </w:r>
          </w:p>
        </w:tc>
        <w:tc>
          <w:tcPr/>
          <w:p>
            <w:pPr>
              <w:pStyle w:val="Compact"/>
            </w:pPr>
            <w:r>
              <w:rPr>
                <w:rStyle w:val="Revised"/>
              </w:rPr>
              <w:t xml:space="preserve">1.06</w:t>
            </w:r>
          </w:p>
        </w:tc>
        <w:tc>
          <w:tcPr/>
          <w:p>
            <w:pPr>
              <w:pStyle w:val="Compact"/>
            </w:pPr>
            <w:r>
              <w:rPr>
                <w:rStyle w:val="Revised"/>
              </w:rPr>
              <w:t xml:space="preserve">[0.73, 1.53]</w:t>
            </w:r>
          </w:p>
        </w:tc>
        <w:tc>
          <w:tcPr/>
          <w:p>
            <w:pPr>
              <w:pStyle w:val="Compact"/>
            </w:pPr>
            <w:r>
              <w:rPr>
                <w:rStyle w:val="Revised"/>
              </w:rPr>
              <w:t xml:space="preserve">.778</w:t>
            </w:r>
          </w:p>
        </w:tc>
      </w:tr>
      <w:tr>
        <w:tc>
          <w:tcPr/>
          <w:p>
            <w:pPr>
              <w:pStyle w:val="Compact"/>
            </w:pPr>
            <w:r>
              <w:t xml:space="preserve">Club size (z)</w:t>
            </w:r>
          </w:p>
        </w:tc>
        <w:tc>
          <w:tcPr/>
          <w:p>
            <w:pPr>
              <w:pStyle w:val="Compact"/>
            </w:pPr>
            <w:r>
              <w:rPr>
                <w:rStyle w:val="Revised"/>
              </w:rPr>
              <w:t xml:space="preserve">0.94</w:t>
            </w:r>
          </w:p>
        </w:tc>
        <w:tc>
          <w:tcPr/>
          <w:p>
            <w:pPr>
              <w:pStyle w:val="Compact"/>
            </w:pPr>
            <w:r>
              <w:rPr>
                <w:rStyle w:val="Revised"/>
              </w:rPr>
              <w:t xml:space="preserve">[0.83, 1.07]</w:t>
            </w:r>
          </w:p>
        </w:tc>
        <w:tc>
          <w:tcPr/>
          <w:p>
            <w:pPr>
              <w:pStyle w:val="Compact"/>
            </w:pPr>
            <w:r>
              <w:rPr>
                <w:rStyle w:val="Revised"/>
              </w:rPr>
              <w:t xml:space="preserve">.363</w:t>
            </w:r>
          </w:p>
        </w:tc>
      </w:tr>
    </w:tbl>
    <w:p>
      <w:pPr>
        <w:pStyle w:val="BodyText"/>
      </w:pPr>
      <w:r>
        <w:rPr>
          <w:i/>
          <w:iCs/>
        </w:rPr>
        <w:t xml:space="preserve">Note.</w:t>
      </w:r>
      <w:r>
        <w:t xml:space="preserve"> </w:t>
      </w:r>
      <w:r>
        <w:t xml:space="preserve">n =</w:t>
      </w:r>
      <w:r>
        <w:t xml:space="preserve"> </w:t>
      </w:r>
      <w:r>
        <w:rPr>
          <w:rStyle w:val="Revised"/>
        </w:rPr>
        <w:t xml:space="preserve">2,136. Panel A (as submitted): Q1 and Q4 indicators against Q2–Q3, the relative-age extremes; the 90 athletes registered with birth year but no birth date (none of whom retained) fall in the reference group.</w:t>
      </w:r>
      <w:r>
        <w:t xml:space="preserve"> </w:t>
      </w:r>
      <w:r>
        <w:t xml:space="preserve">Pre-milestone volume effect unchanged: OR</w:t>
      </w:r>
      <w:r>
        <w:t xml:space="preserve"> </w:t>
      </w:r>
      <w:r>
        <w:rPr>
          <w:rStyle w:val="Revised"/>
        </w:rPr>
        <w:t xml:space="preserve">2.07</w:t>
      </w:r>
      <w:r>
        <w:t xml:space="preserve"> </w:t>
      </w:r>
      <w:r>
        <w:t xml:space="preserve">with controls vs. </w:t>
      </w:r>
      <w:r>
        <w:rPr>
          <w:rStyle w:val="Revised"/>
        </w:rPr>
        <w:t xml:space="preserve">2.04 without. Of the</w:t>
      </w:r>
      <w:r>
        <w:t xml:space="preserve"> </w:t>
      </w:r>
      <w:r>
        <w:t xml:space="preserve">structural controls</w:t>
      </w:r>
      <w:r>
        <w:t xml:space="preserve"> </w:t>
      </w:r>
      <w:r>
        <w:rPr>
          <w:rStyle w:val="Revised"/>
        </w:rPr>
        <w:t xml:space="preserve">only Q1 born reached p &lt; .05 (OR 0.73 [0.55, 0.98]). Region could not be determined for 2 athletes, who fall in the reference region (western Norway).</w:t>
      </w:r>
    </w:p>
    <w:p>
      <w:pPr>
        <w:pStyle w:val="BodyText"/>
      </w:pPr>
      <w:r>
        <w:rPr>
          <w:rStyle w:val="Revised"/>
          <w:b/>
          <w:bCs/>
        </w:rPr>
        <w:t xml:space="preserve">Panel B. Birth-quarter specifications (all models include sex, Tyrving, HHI, volume, region and club size)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Specification</w:t>
            </w:r>
          </w:p>
        </w:tc>
        <w:tc>
          <w:tcPr/>
          <w:p>
            <w:pPr>
              <w:pStyle w:val="Compact"/>
            </w:pPr>
            <w:r>
              <w:t xml:space="preserve">Covariate</w:t>
            </w:r>
          </w:p>
        </w:tc>
        <w:tc>
          <w:tcPr/>
          <w:p>
            <w:pPr>
              <w:pStyle w:val="Compact"/>
            </w:pPr>
            <w:r>
              <w:t xml:space="preserve">OR</w:t>
            </w:r>
          </w:p>
        </w:tc>
        <w:tc>
          <w:tcPr/>
          <w:p>
            <w:pPr>
              <w:pStyle w:val="Compact"/>
            </w:pPr>
            <w:r>
              <w:t xml:space="preserve">95% CI</w:t>
            </w:r>
          </w:p>
        </w:tc>
        <w:tc>
          <w:tcPr/>
          <w:p>
            <w:pPr>
              <w:pStyle w:val="Compact"/>
            </w:pPr>
            <w:r>
              <w:t xml:space="preserve">p</w:t>
            </w:r>
          </w:p>
        </w:tc>
        <w:tc>
          <w:tcPr/>
          <w:p>
            <w:pPr>
              <w:pStyle w:val="Compact"/>
            </w:pPr>
            <w:r>
              <w:t xml:space="preserve">LR test of quarter terms</w:t>
            </w:r>
          </w:p>
        </w:tc>
        <w:tc>
          <w:tcPr/>
          <w:p>
            <w:pPr>
              <w:pStyle w:val="Compact"/>
            </w:pPr>
            <w:r>
              <w:t xml:space="preserve">n</w:t>
            </w:r>
          </w:p>
        </w:tc>
      </w:tr>
      <w:tr>
        <w:tc>
          <w:tcPr/>
          <w:p>
            <w:pPr>
              <w:pStyle w:val="Compact"/>
            </w:pPr>
            <w:r>
              <w:rPr>
                <w:rStyle w:val="Revised"/>
              </w:rPr>
              <w:t xml:space="preserve">As submitted: Q1 and Q4 indicators vs. Q2–Q3 (unknown quarter coded to the reference)</w:t>
            </w:r>
          </w:p>
        </w:tc>
        <w:tc>
          <w:tcPr/>
          <w:p>
            <w:pPr>
              <w:pStyle w:val="Compact"/>
            </w:pPr>
            <w:r>
              <w:rPr>
                <w:rStyle w:val="Revised"/>
              </w:rPr>
              <w:t xml:space="preserve">Q1 (Jan–Mar)</w:t>
            </w:r>
          </w:p>
        </w:tc>
        <w:tc>
          <w:tcPr/>
          <w:p>
            <w:pPr>
              <w:pStyle w:val="Compact"/>
            </w:pPr>
            <w:r>
              <w:rPr>
                <w:rStyle w:val="Revised"/>
              </w:rPr>
              <w:t xml:space="preserve">0.73</w:t>
            </w:r>
          </w:p>
        </w:tc>
        <w:tc>
          <w:tcPr/>
          <w:p>
            <w:pPr>
              <w:pStyle w:val="Compact"/>
            </w:pPr>
            <w:r>
              <w:rPr>
                <w:rStyle w:val="Revised"/>
              </w:rPr>
              <w:t xml:space="preserve">[0.55, 0.98]</w:t>
            </w:r>
          </w:p>
        </w:tc>
        <w:tc>
          <w:tcPr/>
          <w:p>
            <w:pPr>
              <w:pStyle w:val="Compact"/>
            </w:pPr>
            <w:r>
              <w:rPr>
                <w:rStyle w:val="Revised"/>
              </w:rPr>
              <w:t xml:space="preserve">.036</w:t>
            </w:r>
          </w:p>
        </w:tc>
        <w:tc>
          <w:tcPr/>
          <w:p>
            <w:pPr>
              <w:pStyle w:val="Compact"/>
            </w:pPr>
            <w:r>
              <w:rPr>
                <w:rStyle w:val="Revised"/>
              </w:rPr>
              <w:t xml:space="preserve">χ²(2) = 6.32, p = .042</w:t>
            </w:r>
          </w:p>
        </w:tc>
        <w:tc>
          <w:tcPr/>
          <w:p>
            <w:pPr>
              <w:pStyle w:val="Compact"/>
            </w:pPr>
            <w:r>
              <w:rPr>
                <w:rStyle w:val="Revised"/>
              </w:rPr>
              <w:t xml:space="preserve">2,136</w:t>
            </w:r>
          </w:p>
        </w:tc>
      </w:tr>
      <w:tr>
        <w:tc>
          <w:tcPr/>
          <w:p>
            <w:pPr>
              <w:pStyle w:val="Compact"/>
            </w:pPr>
          </w:p>
        </w:tc>
        <w:tc>
          <w:tcPr/>
          <w:p>
            <w:pPr>
              <w:pStyle w:val="Compact"/>
            </w:pPr>
            <w:r>
              <w:rPr>
                <w:rStyle w:val="Revised"/>
              </w:rPr>
              <w:t xml:space="preserve">Q4 (Oct–Dec)</w:t>
            </w:r>
          </w:p>
        </w:tc>
        <w:tc>
          <w:tcPr/>
          <w:p>
            <w:pPr>
              <w:pStyle w:val="Compact"/>
            </w:pPr>
            <w:r>
              <w:rPr>
                <w:rStyle w:val="Revised"/>
              </w:rPr>
              <w:t xml:space="preserve">1.14</w:t>
            </w:r>
          </w:p>
        </w:tc>
        <w:tc>
          <w:tcPr/>
          <w:p>
            <w:pPr>
              <w:pStyle w:val="Compact"/>
            </w:pPr>
            <w:r>
              <w:rPr>
                <w:rStyle w:val="Revised"/>
              </w:rPr>
              <w:t xml:space="preserve">[0.80, 1.64]</w:t>
            </w:r>
          </w:p>
        </w:tc>
        <w:tc>
          <w:tcPr/>
          <w:p>
            <w:pPr>
              <w:pStyle w:val="Compact"/>
            </w:pPr>
            <w:r>
              <w:rPr>
                <w:rStyle w:val="Revised"/>
              </w:rPr>
              <w:t xml:space="preserve">.465</w:t>
            </w:r>
          </w:p>
        </w:tc>
        <w:tc>
          <w:tcPr/>
          <w:p>
            <w:pPr>
              <w:pStyle w:val="Compact"/>
            </w:pPr>
          </w:p>
        </w:tc>
        <w:tc>
          <w:tcPr/>
          <w:p>
            <w:pPr>
              <w:pStyle w:val="Compact"/>
            </w:pPr>
          </w:p>
        </w:tc>
      </w:tr>
      <w:tr>
        <w:tc>
          <w:tcPr/>
          <w:p>
            <w:pPr>
              <w:pStyle w:val="Compact"/>
            </w:pPr>
          </w:p>
        </w:tc>
        <w:tc>
          <w:tcPr/>
          <w:p>
            <w:pPr>
              <w:pStyle w:val="Compact"/>
            </w:pPr>
            <w:r>
              <w:rPr>
                <w:rStyle w:val="Revised"/>
              </w:rPr>
              <w:t xml:space="preserve">Pre-milestone volume (z)</w:t>
            </w:r>
          </w:p>
        </w:tc>
        <w:tc>
          <w:tcPr/>
          <w:p>
            <w:pPr>
              <w:pStyle w:val="Compact"/>
            </w:pPr>
            <w:r>
              <w:rPr>
                <w:rStyle w:val="Revised"/>
              </w:rPr>
              <w:t xml:space="preserve">2.07</w:t>
            </w:r>
          </w:p>
        </w:tc>
        <w:tc>
          <w:tcPr/>
          <w:p>
            <w:pPr>
              <w:pStyle w:val="Compact"/>
            </w:pPr>
            <w:r>
              <w:rPr>
                <w:rStyle w:val="Revised"/>
              </w:rPr>
              <w:t xml:space="preserve">[1.82, 2.37]</w:t>
            </w:r>
          </w:p>
        </w:tc>
        <w:tc>
          <w:tcPr/>
          <w:p>
            <w:pPr>
              <w:pStyle w:val="Compact"/>
            </w:pPr>
            <w:r>
              <w:rPr>
                <w:rStyle w:val="Revised"/>
              </w:rPr>
              <w:t xml:space="preserve">&lt; .001</w:t>
            </w:r>
          </w:p>
        </w:tc>
        <w:tc>
          <w:tcPr/>
          <w:p>
            <w:pPr>
              <w:pStyle w:val="Compact"/>
            </w:pPr>
          </w:p>
        </w:tc>
        <w:tc>
          <w:tcPr/>
          <w:p>
            <w:pPr>
              <w:pStyle w:val="Compact"/>
            </w:pPr>
          </w:p>
        </w:tc>
      </w:tr>
      <w:tr>
        <w:tc>
          <w:tcPr/>
          <w:p>
            <w:pPr>
              <w:pStyle w:val="Compact"/>
            </w:pPr>
            <w:r>
              <w:rPr>
                <w:rStyle w:val="Revised"/>
              </w:rPr>
              <w:t xml:space="preserve">Q1 and Q4 indicators vs. Q2–Q3, known quarter only</w:t>
            </w:r>
          </w:p>
        </w:tc>
        <w:tc>
          <w:tcPr/>
          <w:p>
            <w:pPr>
              <w:pStyle w:val="Compact"/>
            </w:pPr>
            <w:r>
              <w:rPr>
                <w:rStyle w:val="Revised"/>
              </w:rPr>
              <w:t xml:space="preserve">Q1 (Jan–Mar)</w:t>
            </w:r>
          </w:p>
        </w:tc>
        <w:tc>
          <w:tcPr/>
          <w:p>
            <w:pPr>
              <w:pStyle w:val="Compact"/>
            </w:pPr>
            <w:r>
              <w:rPr>
                <w:rStyle w:val="Revised"/>
              </w:rPr>
              <w:t xml:space="preserve">0.70</w:t>
            </w:r>
          </w:p>
        </w:tc>
        <w:tc>
          <w:tcPr/>
          <w:p>
            <w:pPr>
              <w:pStyle w:val="Compact"/>
            </w:pPr>
            <w:r>
              <w:rPr>
                <w:rStyle w:val="Revised"/>
              </w:rPr>
              <w:t xml:space="preserve">[0.53, 0.94]</w:t>
            </w:r>
          </w:p>
        </w:tc>
        <w:tc>
          <w:tcPr/>
          <w:p>
            <w:pPr>
              <w:pStyle w:val="Compact"/>
            </w:pPr>
            <w:r>
              <w:rPr>
                <w:rStyle w:val="Revised"/>
              </w:rPr>
              <w:t xml:space="preserve">.017</w:t>
            </w:r>
          </w:p>
        </w:tc>
        <w:tc>
          <w:tcPr/>
          <w:p>
            <w:pPr>
              <w:pStyle w:val="Compact"/>
            </w:pPr>
            <w:r>
              <w:rPr>
                <w:rStyle w:val="Revised"/>
              </w:rPr>
              <w:t xml:space="preserve">χ²(2) = 7.17, p = .028</w:t>
            </w:r>
          </w:p>
        </w:tc>
        <w:tc>
          <w:tcPr/>
          <w:p>
            <w:pPr>
              <w:pStyle w:val="Compact"/>
            </w:pPr>
            <w:r>
              <w:rPr>
                <w:rStyle w:val="Revised"/>
              </w:rPr>
              <w:t xml:space="preserve">2,046</w:t>
            </w:r>
          </w:p>
        </w:tc>
      </w:tr>
      <w:tr>
        <w:tc>
          <w:tcPr/>
          <w:p>
            <w:pPr>
              <w:pStyle w:val="Compact"/>
            </w:pPr>
          </w:p>
        </w:tc>
        <w:tc>
          <w:tcPr/>
          <w:p>
            <w:pPr>
              <w:pStyle w:val="Compact"/>
            </w:pPr>
            <w:r>
              <w:rPr>
                <w:rStyle w:val="Revised"/>
              </w:rPr>
              <w:t xml:space="preserve">Q4 (Oct–Dec)</w:t>
            </w:r>
          </w:p>
        </w:tc>
        <w:tc>
          <w:tcPr/>
          <w:p>
            <w:pPr>
              <w:pStyle w:val="Compact"/>
            </w:pPr>
            <w:r>
              <w:rPr>
                <w:rStyle w:val="Revised"/>
              </w:rPr>
              <w:t xml:space="preserve">1.08</w:t>
            </w:r>
          </w:p>
        </w:tc>
        <w:tc>
          <w:tcPr/>
          <w:p>
            <w:pPr>
              <w:pStyle w:val="Compact"/>
            </w:pPr>
            <w:r>
              <w:rPr>
                <w:rStyle w:val="Revised"/>
              </w:rPr>
              <w:t xml:space="preserve">[0.76, 1.55]</w:t>
            </w:r>
          </w:p>
        </w:tc>
        <w:tc>
          <w:tcPr/>
          <w:p>
            <w:pPr>
              <w:pStyle w:val="Compact"/>
            </w:pPr>
            <w:r>
              <w:rPr>
                <w:rStyle w:val="Revised"/>
              </w:rPr>
              <w:t xml:space="preserve">.659</w:t>
            </w:r>
          </w:p>
        </w:tc>
        <w:tc>
          <w:tcPr/>
          <w:p>
            <w:pPr>
              <w:pStyle w:val="Compact"/>
            </w:pPr>
          </w:p>
        </w:tc>
        <w:tc>
          <w:tcPr/>
          <w:p>
            <w:pPr>
              <w:pStyle w:val="Compact"/>
            </w:pPr>
          </w:p>
        </w:tc>
      </w:tr>
      <w:tr>
        <w:tc>
          <w:tcPr/>
          <w:p>
            <w:pPr>
              <w:pStyle w:val="Compact"/>
            </w:pPr>
          </w:p>
        </w:tc>
        <w:tc>
          <w:tcPr/>
          <w:p>
            <w:pPr>
              <w:pStyle w:val="Compact"/>
            </w:pPr>
            <w:r>
              <w:rPr>
                <w:rStyle w:val="Revised"/>
              </w:rPr>
              <w:t xml:space="preserve">Pre-milestone volume (z)</w:t>
            </w:r>
          </w:p>
        </w:tc>
        <w:tc>
          <w:tcPr/>
          <w:p>
            <w:pPr>
              <w:pStyle w:val="Compact"/>
            </w:pPr>
            <w:r>
              <w:rPr>
                <w:rStyle w:val="Revised"/>
              </w:rPr>
              <w:t xml:space="preserve">2.02</w:t>
            </w:r>
          </w:p>
        </w:tc>
        <w:tc>
          <w:tcPr/>
          <w:p>
            <w:pPr>
              <w:pStyle w:val="Compact"/>
            </w:pPr>
            <w:r>
              <w:rPr>
                <w:rStyle w:val="Revised"/>
              </w:rPr>
              <w:t xml:space="preserve">[1.77, 2.31]</w:t>
            </w:r>
          </w:p>
        </w:tc>
        <w:tc>
          <w:tcPr/>
          <w:p>
            <w:pPr>
              <w:pStyle w:val="Compact"/>
            </w:pPr>
            <w:r>
              <w:rPr>
                <w:rStyle w:val="Revised"/>
              </w:rPr>
              <w:t xml:space="preserve">&lt; .001</w:t>
            </w:r>
          </w:p>
        </w:tc>
        <w:tc>
          <w:tcPr/>
          <w:p>
            <w:pPr>
              <w:pStyle w:val="Compact"/>
            </w:pPr>
          </w:p>
        </w:tc>
        <w:tc>
          <w:tcPr/>
          <w:p>
            <w:pPr>
              <w:pStyle w:val="Compact"/>
            </w:pPr>
          </w:p>
        </w:tc>
      </w:tr>
      <w:tr>
        <w:tc>
          <w:tcPr/>
          <w:p>
            <w:pPr>
              <w:pStyle w:val="Compact"/>
            </w:pPr>
            <w:r>
              <w:rPr>
                <w:rStyle w:val="Revised"/>
              </w:rPr>
              <w:t xml:space="preserve">Full coding: Q2, Q3, Q4 vs. Q1, known quarter only</w:t>
            </w:r>
          </w:p>
        </w:tc>
        <w:tc>
          <w:tcPr/>
          <w:p>
            <w:pPr>
              <w:pStyle w:val="Compact"/>
            </w:pPr>
            <w:r>
              <w:rPr>
                <w:rStyle w:val="Revised"/>
              </w:rPr>
              <w:t xml:space="preserve">Q2 (Apr–Jun)</w:t>
            </w:r>
          </w:p>
        </w:tc>
        <w:tc>
          <w:tcPr/>
          <w:p>
            <w:pPr>
              <w:pStyle w:val="Compact"/>
            </w:pPr>
            <w:r>
              <w:rPr>
                <w:rStyle w:val="Revised"/>
              </w:rPr>
              <w:t xml:space="preserve">1.37</w:t>
            </w:r>
          </w:p>
        </w:tc>
        <w:tc>
          <w:tcPr/>
          <w:p>
            <w:pPr>
              <w:pStyle w:val="Compact"/>
            </w:pPr>
            <w:r>
              <w:rPr>
                <w:rStyle w:val="Revised"/>
              </w:rPr>
              <w:t xml:space="preserve">[0.99, 1.90]</w:t>
            </w:r>
          </w:p>
        </w:tc>
        <w:tc>
          <w:tcPr/>
          <w:p>
            <w:pPr>
              <w:pStyle w:val="Compact"/>
            </w:pPr>
            <w:r>
              <w:rPr>
                <w:rStyle w:val="Revised"/>
              </w:rPr>
              <w:t xml:space="preserve">.061</w:t>
            </w:r>
          </w:p>
        </w:tc>
        <w:tc>
          <w:tcPr/>
          <w:p>
            <w:pPr>
              <w:pStyle w:val="Compact"/>
            </w:pPr>
            <w:r>
              <w:rPr>
                <w:rStyle w:val="Revised"/>
              </w:rPr>
              <w:t xml:space="preserve">χ²(3) = 7.45, p = .059</w:t>
            </w:r>
          </w:p>
        </w:tc>
        <w:tc>
          <w:tcPr/>
          <w:p>
            <w:pPr>
              <w:pStyle w:val="Compact"/>
            </w:pPr>
            <w:r>
              <w:rPr>
                <w:rStyle w:val="Revised"/>
              </w:rPr>
              <w:t xml:space="preserve">2,046</w:t>
            </w:r>
          </w:p>
        </w:tc>
      </w:tr>
      <w:tr>
        <w:tc>
          <w:tcPr/>
          <w:p>
            <w:pPr>
              <w:pStyle w:val="Compact"/>
            </w:pPr>
          </w:p>
        </w:tc>
        <w:tc>
          <w:tcPr/>
          <w:p>
            <w:pPr>
              <w:pStyle w:val="Compact"/>
            </w:pPr>
            <w:r>
              <w:rPr>
                <w:rStyle w:val="Revised"/>
              </w:rPr>
              <w:t xml:space="preserve">Q3 (Jul–Sep)</w:t>
            </w:r>
          </w:p>
        </w:tc>
        <w:tc>
          <w:tcPr/>
          <w:p>
            <w:pPr>
              <w:pStyle w:val="Compact"/>
            </w:pPr>
            <w:r>
              <w:rPr>
                <w:rStyle w:val="Revised"/>
              </w:rPr>
              <w:t xml:space="preserve">1.50</w:t>
            </w:r>
          </w:p>
        </w:tc>
        <w:tc>
          <w:tcPr/>
          <w:p>
            <w:pPr>
              <w:pStyle w:val="Compact"/>
            </w:pPr>
            <w:r>
              <w:rPr>
                <w:rStyle w:val="Revised"/>
              </w:rPr>
              <w:t xml:space="preserve">[1.06, 2.13]</w:t>
            </w:r>
          </w:p>
        </w:tc>
        <w:tc>
          <w:tcPr/>
          <w:p>
            <w:pPr>
              <w:pStyle w:val="Compact"/>
            </w:pPr>
            <w:r>
              <w:rPr>
                <w:rStyle w:val="Revised"/>
              </w:rPr>
              <w:t xml:space="preserve">.022</w:t>
            </w:r>
          </w:p>
        </w:tc>
        <w:tc>
          <w:tcPr/>
          <w:p>
            <w:pPr>
              <w:pStyle w:val="Compact"/>
            </w:pPr>
          </w:p>
        </w:tc>
        <w:tc>
          <w:tcPr/>
          <w:p>
            <w:pPr>
              <w:pStyle w:val="Compact"/>
            </w:pPr>
          </w:p>
        </w:tc>
      </w:tr>
      <w:tr>
        <w:tc>
          <w:tcPr/>
          <w:p>
            <w:pPr>
              <w:pStyle w:val="Compact"/>
            </w:pPr>
          </w:p>
        </w:tc>
        <w:tc>
          <w:tcPr/>
          <w:p>
            <w:pPr>
              <w:pStyle w:val="Compact"/>
            </w:pPr>
            <w:r>
              <w:rPr>
                <w:rStyle w:val="Revised"/>
              </w:rPr>
              <w:t xml:space="preserve">Q4 (Oct–Dec)</w:t>
            </w:r>
          </w:p>
        </w:tc>
        <w:tc>
          <w:tcPr/>
          <w:p>
            <w:pPr>
              <w:pStyle w:val="Compact"/>
            </w:pPr>
            <w:r>
              <w:rPr>
                <w:rStyle w:val="Revised"/>
              </w:rPr>
              <w:t xml:space="preserve">1.54</w:t>
            </w:r>
          </w:p>
        </w:tc>
        <w:tc>
          <w:tcPr/>
          <w:p>
            <w:pPr>
              <w:pStyle w:val="Compact"/>
            </w:pPr>
            <w:r>
              <w:rPr>
                <w:rStyle w:val="Revised"/>
              </w:rPr>
              <w:t xml:space="preserve">[1.04, 2.30]</w:t>
            </w:r>
          </w:p>
        </w:tc>
        <w:tc>
          <w:tcPr/>
          <w:p>
            <w:pPr>
              <w:pStyle w:val="Compact"/>
            </w:pPr>
            <w:r>
              <w:rPr>
                <w:rStyle w:val="Revised"/>
              </w:rPr>
              <w:t xml:space="preserve">.032</w:t>
            </w:r>
          </w:p>
        </w:tc>
        <w:tc>
          <w:tcPr/>
          <w:p>
            <w:pPr>
              <w:pStyle w:val="Compact"/>
            </w:pPr>
          </w:p>
        </w:tc>
        <w:tc>
          <w:tcPr/>
          <w:p>
            <w:pPr>
              <w:pStyle w:val="Compact"/>
            </w:pPr>
          </w:p>
        </w:tc>
      </w:tr>
      <w:tr>
        <w:tc>
          <w:tcPr/>
          <w:p>
            <w:pPr>
              <w:pStyle w:val="Compact"/>
            </w:pPr>
          </w:p>
        </w:tc>
        <w:tc>
          <w:tcPr/>
          <w:p>
            <w:pPr>
              <w:pStyle w:val="Compact"/>
            </w:pPr>
            <w:r>
              <w:rPr>
                <w:rStyle w:val="Revised"/>
              </w:rPr>
              <w:t xml:space="preserve">Pre-milestone volume (z)</w:t>
            </w:r>
          </w:p>
        </w:tc>
        <w:tc>
          <w:tcPr/>
          <w:p>
            <w:pPr>
              <w:pStyle w:val="Compact"/>
            </w:pPr>
            <w:r>
              <w:rPr>
                <w:rStyle w:val="Revised"/>
              </w:rPr>
              <w:t xml:space="preserve">2.02</w:t>
            </w:r>
          </w:p>
        </w:tc>
        <w:tc>
          <w:tcPr/>
          <w:p>
            <w:pPr>
              <w:pStyle w:val="Compact"/>
            </w:pPr>
            <w:r>
              <w:rPr>
                <w:rStyle w:val="Revised"/>
              </w:rPr>
              <w:t xml:space="preserve">[1.77, 2.30]</w:t>
            </w:r>
          </w:p>
        </w:tc>
        <w:tc>
          <w:tcPr/>
          <w:p>
            <w:pPr>
              <w:pStyle w:val="Compact"/>
            </w:pPr>
            <w:r>
              <w:rPr>
                <w:rStyle w:val="Revised"/>
              </w:rPr>
              <w:t xml:space="preserve">&lt; .001</w:t>
            </w:r>
          </w:p>
        </w:tc>
        <w:tc>
          <w:tcPr/>
          <w:p>
            <w:pPr>
              <w:pStyle w:val="Compact"/>
            </w:pPr>
          </w:p>
        </w:tc>
        <w:tc>
          <w:tcPr/>
          <w:p>
            <w:pPr>
              <w:pStyle w:val="Compact"/>
            </w:pPr>
          </w:p>
        </w:tc>
      </w:tr>
      <w:tr>
        <w:tc>
          <w:tcPr/>
          <w:p>
            <w:pPr>
              <w:pStyle w:val="Compact"/>
            </w:pPr>
            <w:r>
              <w:rPr>
                <w:rStyle w:val="Revised"/>
              </w:rPr>
              <w:t xml:space="preserve">Linear trend across quarters 1–4, known quarter only</w:t>
            </w:r>
          </w:p>
        </w:tc>
        <w:tc>
          <w:tcPr/>
          <w:p>
            <w:pPr>
              <w:pStyle w:val="Compact"/>
            </w:pPr>
            <w:r>
              <w:rPr>
                <w:rStyle w:val="Revised"/>
              </w:rPr>
              <w:t xml:space="preserve">Quarter (linear, 1–4)</w:t>
            </w:r>
          </w:p>
        </w:tc>
        <w:tc>
          <w:tcPr/>
          <w:p>
            <w:pPr>
              <w:pStyle w:val="Compact"/>
            </w:pPr>
            <w:r>
              <w:rPr>
                <w:rStyle w:val="Revised"/>
              </w:rPr>
              <w:t xml:space="preserve">1.16</w:t>
            </w:r>
          </w:p>
        </w:tc>
        <w:tc>
          <w:tcPr/>
          <w:p>
            <w:pPr>
              <w:pStyle w:val="Compact"/>
            </w:pPr>
            <w:r>
              <w:rPr>
                <w:rStyle w:val="Revised"/>
              </w:rPr>
              <w:t xml:space="preserve">[1.03, 1.31]</w:t>
            </w:r>
          </w:p>
        </w:tc>
        <w:tc>
          <w:tcPr/>
          <w:p>
            <w:pPr>
              <w:pStyle w:val="Compact"/>
            </w:pPr>
            <w:r>
              <w:rPr>
                <w:rStyle w:val="Revised"/>
              </w:rPr>
              <w:t xml:space="preserve">.013</w:t>
            </w:r>
          </w:p>
        </w:tc>
        <w:tc>
          <w:tcPr/>
          <w:p>
            <w:pPr>
              <w:pStyle w:val="Compact"/>
            </w:pPr>
            <w:r>
              <w:rPr>
                <w:rStyle w:val="Revised"/>
              </w:rPr>
              <w:t xml:space="preserve">χ²(1) = 6.11, p = .013</w:t>
            </w:r>
          </w:p>
        </w:tc>
        <w:tc>
          <w:tcPr/>
          <w:p>
            <w:pPr>
              <w:pStyle w:val="Compact"/>
            </w:pPr>
            <w:r>
              <w:rPr>
                <w:rStyle w:val="Revised"/>
              </w:rPr>
              <w:t xml:space="preserve">2,046</w:t>
            </w:r>
          </w:p>
        </w:tc>
      </w:tr>
      <w:tr>
        <w:tc>
          <w:tcPr/>
          <w:p>
            <w:pPr>
              <w:pStyle w:val="Compact"/>
            </w:pPr>
          </w:p>
        </w:tc>
        <w:tc>
          <w:tcPr/>
          <w:p>
            <w:pPr>
              <w:pStyle w:val="Compact"/>
            </w:pPr>
            <w:r>
              <w:rPr>
                <w:rStyle w:val="Revised"/>
              </w:rPr>
              <w:t xml:space="preserve">Pre-milestone volume (z)</w:t>
            </w:r>
          </w:p>
        </w:tc>
        <w:tc>
          <w:tcPr/>
          <w:p>
            <w:pPr>
              <w:pStyle w:val="Compact"/>
            </w:pPr>
            <w:r>
              <w:rPr>
                <w:rStyle w:val="Revised"/>
              </w:rPr>
              <w:t xml:space="preserve">2.01</w:t>
            </w:r>
          </w:p>
        </w:tc>
        <w:tc>
          <w:tcPr/>
          <w:p>
            <w:pPr>
              <w:pStyle w:val="Compact"/>
            </w:pPr>
            <w:r>
              <w:rPr>
                <w:rStyle w:val="Revised"/>
              </w:rPr>
              <w:t xml:space="preserve">[1.76, 2.30]</w:t>
            </w:r>
          </w:p>
        </w:tc>
        <w:tc>
          <w:tcPr/>
          <w:p>
            <w:pPr>
              <w:pStyle w:val="Compact"/>
            </w:pPr>
            <w:r>
              <w:rPr>
                <w:rStyle w:val="Revised"/>
              </w:rPr>
              <w:t xml:space="preserve">&lt; .001</w:t>
            </w:r>
          </w:p>
        </w:tc>
        <w:tc>
          <w:tcPr/>
          <w:p>
            <w:pPr>
              <w:pStyle w:val="Compact"/>
            </w:pPr>
          </w:p>
        </w:tc>
        <w:tc>
          <w:tcPr/>
          <w:p>
            <w:pPr>
              <w:pStyle w:val="Compact"/>
            </w:pPr>
          </w:p>
        </w:tc>
      </w:tr>
    </w:tbl>
    <w:p>
      <w:pPr>
        <w:pStyle w:val="BodyText"/>
      </w:pPr>
      <w:r>
        <w:rPr>
          <w:rStyle w:val="Revised"/>
        </w:rPr>
        <w:t xml:space="preserve">Conditional on performance and volume, relatively younger athletes were somewhat more likely to be retained (linear trend OR 1.16 per quarter [1.03, 1.31], LR p = .013; full coding p = .059); the volume coefficient is unchanged (2.01–2.07).</w:t>
      </w:r>
    </w:p>
    <w:p>
      <w:r>
        <w:pict>
          <v:rect style="width:0;height:1.5pt" o:hralign="center" o:hrstd="t" o:hr="t"/>
        </w:pict>
      </w:r>
    </w:p>
    <w:bookmarkEnd w:id="36"/>
    <w:bookmarkStart w:id="37" w:name="Xac476f0eec232180d56d4ac6a412b66f2a4a599"/>
    <w:p>
      <w:pPr>
        <w:pStyle w:val="Heading2"/>
      </w:pPr>
      <w:r>
        <w:t xml:space="preserve">Table S14.</w:t>
      </w:r>
      <w:r>
        <w:t xml:space="preserve"> </w:t>
      </w:r>
      <w:r>
        <w:rPr>
          <w:rStyle w:val="Revised"/>
        </w:rPr>
        <w:t xml:space="preserve">Level-versus-change</w:t>
      </w:r>
      <w:r>
        <w:t xml:space="preserve"> </w:t>
      </w:r>
      <w:r>
        <w:t xml:space="preserve">analysis details (athletes with ≥1 result at age 14; complete-case n =</w:t>
      </w:r>
      <w:r>
        <w:t xml:space="preserve"> </w:t>
      </w:r>
      <w:r>
        <w:rPr>
          <w:rStyle w:val="Revised"/>
        </w:rPr>
        <w:t xml:space="preserve">1,925)</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pPr>
            <w:r>
              <w:t xml:space="preserve">Covariate</w:t>
            </w:r>
          </w:p>
        </w:tc>
        <w:tc>
          <w:tcPr/>
          <w:p>
            <w:pPr>
              <w:pStyle w:val="Compact"/>
            </w:pPr>
            <w:r>
              <w:t xml:space="preserve">OR</w:t>
            </w:r>
          </w:p>
        </w:tc>
        <w:tc>
          <w:tcPr/>
          <w:p>
            <w:pPr>
              <w:pStyle w:val="Compact"/>
            </w:pPr>
            <w:r>
              <w:t xml:space="preserve">95% CI</w:t>
            </w:r>
          </w:p>
        </w:tc>
        <w:tc>
          <w:tcPr/>
          <w:p>
            <w:pPr>
              <w:pStyle w:val="Compact"/>
            </w:pPr>
            <w:r>
              <w:t xml:space="preserve">p</w:t>
            </w:r>
          </w:p>
        </w:tc>
        <w:tc>
          <w:tcPr/>
          <w:p>
            <w:pPr>
              <w:pStyle w:val="Compact"/>
            </w:pPr>
            <w:r>
              <w:t xml:space="preserve">Pseudo-</w:t>
            </w:r>
            <w:r>
              <w:rPr>
                <w:i/>
                <w:iCs/>
              </w:rPr>
              <w:t xml:space="preserve">R</w:t>
            </w:r>
            <w:r>
              <w:t xml:space="preserve">²</w:t>
            </w:r>
          </w:p>
        </w:tc>
        <w:tc>
          <w:tcPr/>
          <w:p>
            <w:pPr>
              <w:pStyle w:val="Compact"/>
            </w:pPr>
            <w:r>
              <w:rPr>
                <w:rStyle w:val="Revised"/>
              </w:rPr>
              <w:t xml:space="preserve">CV-AUC</w:t>
            </w:r>
          </w:p>
        </w:tc>
      </w:tr>
      <w:tr>
        <w:tc>
          <w:tcPr/>
          <w:p>
            <w:pPr>
              <w:pStyle w:val="Compact"/>
            </w:pPr>
            <w:r>
              <w:t xml:space="preserve">M1: Volume at age 14 only</w:t>
            </w:r>
          </w:p>
        </w:tc>
        <w:tc>
          <w:tcPr/>
          <w:p>
            <w:pPr>
              <w:pStyle w:val="Compact"/>
            </w:pPr>
            <w:r>
              <w:t xml:space="preserve">Female</w:t>
            </w:r>
          </w:p>
        </w:tc>
        <w:tc>
          <w:tcPr/>
          <w:p>
            <w:pPr>
              <w:pStyle w:val="Compact"/>
            </w:pPr>
            <w:r>
              <w:rPr>
                <w:rStyle w:val="Revised"/>
              </w:rPr>
              <w:t xml:space="preserve">0.55</w:t>
            </w:r>
          </w:p>
        </w:tc>
        <w:tc>
          <w:tcPr/>
          <w:p>
            <w:pPr>
              <w:pStyle w:val="Compact"/>
            </w:pPr>
            <w:r>
              <w:rPr>
                <w:rStyle w:val="Revised"/>
              </w:rPr>
              <w:t xml:space="preserve">[0.42, 0.71]</w:t>
            </w:r>
          </w:p>
        </w:tc>
        <w:tc>
          <w:tcPr/>
          <w:p>
            <w:pPr>
              <w:pStyle w:val="Compact"/>
            </w:pPr>
            <w:r>
              <w:t xml:space="preserve">&lt; .001</w:t>
            </w:r>
          </w:p>
        </w:tc>
        <w:tc>
          <w:tcPr/>
          <w:p>
            <w:pPr>
              <w:pStyle w:val="Compact"/>
            </w:pPr>
            <w:r>
              <w:rPr>
                <w:rStyle w:val="Revised"/>
              </w:rPr>
              <w:t xml:space="preserve">0.150</w:t>
            </w:r>
          </w:p>
        </w:tc>
        <w:tc>
          <w:tcPr/>
          <w:p>
            <w:pPr>
              <w:pStyle w:val="Compact"/>
            </w:pPr>
            <w:r>
              <w:rPr>
                <w:rStyle w:val="Revised"/>
              </w:rPr>
              <w:t xml:space="preserve">0.763</w:t>
            </w:r>
          </w:p>
        </w:tc>
      </w:tr>
      <w:tr>
        <w:tc>
          <w:tcPr/>
          <w:p>
            <w:pPr>
              <w:pStyle w:val="Compact"/>
            </w:pPr>
          </w:p>
        </w:tc>
        <w:tc>
          <w:tcPr/>
          <w:p>
            <w:pPr>
              <w:pStyle w:val="Compact"/>
            </w:pPr>
            <w:r>
              <w:t xml:space="preserve">Tyrving (z)</w:t>
            </w:r>
          </w:p>
        </w:tc>
        <w:tc>
          <w:tcPr/>
          <w:p>
            <w:pPr>
              <w:pStyle w:val="Compact"/>
            </w:pPr>
            <w:r>
              <w:rPr>
                <w:rStyle w:val="Revised"/>
              </w:rPr>
              <w:t xml:space="preserve">1.79</w:t>
            </w:r>
          </w:p>
        </w:tc>
        <w:tc>
          <w:tcPr/>
          <w:p>
            <w:pPr>
              <w:pStyle w:val="Compact"/>
            </w:pPr>
            <w:r>
              <w:rPr>
                <w:rStyle w:val="Revised"/>
              </w:rPr>
              <w:t xml:space="preserve">[1.50, 2.13]</w:t>
            </w:r>
          </w:p>
        </w:tc>
        <w:tc>
          <w:tcPr/>
          <w:p>
            <w:pPr>
              <w:pStyle w:val="Compact"/>
            </w:pPr>
            <w:r>
              <w:rPr>
                <w:rStyle w:val="Revised"/>
              </w:rPr>
              <w:t xml:space="preserve">&lt; .001</w:t>
            </w:r>
          </w:p>
        </w:tc>
        <w:tc>
          <w:tcPr/>
          <w:p>
            <w:pPr>
              <w:pStyle w:val="Compact"/>
            </w:pPr>
          </w:p>
        </w:tc>
        <w:tc>
          <w:tcPr/>
          <w:p>
            <w:pPr>
              <w:pStyle w:val="Compact"/>
            </w:pPr>
          </w:p>
        </w:tc>
      </w:tr>
      <w:tr>
        <w:tc>
          <w:tcPr/>
          <w:p>
            <w:pPr>
              <w:pStyle w:val="Compact"/>
            </w:pPr>
          </w:p>
        </w:tc>
        <w:tc>
          <w:tcPr/>
          <w:p>
            <w:pPr>
              <w:pStyle w:val="Compact"/>
            </w:pPr>
            <w:r>
              <w:t xml:space="preserve">Volume at age 14 (z)</w:t>
            </w:r>
          </w:p>
        </w:tc>
        <w:tc>
          <w:tcPr/>
          <w:p>
            <w:pPr>
              <w:pStyle w:val="Compact"/>
            </w:pPr>
            <w:r>
              <w:rPr>
                <w:rStyle w:val="Revised"/>
              </w:rPr>
              <w:t xml:space="preserve">2.05</w:t>
            </w:r>
          </w:p>
        </w:tc>
        <w:tc>
          <w:tcPr/>
          <w:p>
            <w:pPr>
              <w:pStyle w:val="Compact"/>
            </w:pPr>
            <w:r>
              <w:rPr>
                <w:rStyle w:val="Revised"/>
              </w:rPr>
              <w:t xml:space="preserve">[1.80, 2.33]</w:t>
            </w:r>
          </w:p>
        </w:tc>
        <w:tc>
          <w:tcPr/>
          <w:p>
            <w:pPr>
              <w:pStyle w:val="Compact"/>
            </w:pPr>
            <w:r>
              <w:t xml:space="preserve">&lt; .001</w:t>
            </w:r>
          </w:p>
        </w:tc>
        <w:tc>
          <w:tcPr/>
          <w:p>
            <w:pPr>
              <w:pStyle w:val="Compact"/>
            </w:pPr>
          </w:p>
        </w:tc>
        <w:tc>
          <w:tcPr/>
          <w:p>
            <w:pPr>
              <w:pStyle w:val="Compact"/>
            </w:pPr>
          </w:p>
        </w:tc>
      </w:tr>
      <w:tr>
        <w:tc>
          <w:tcPr/>
          <w:p>
            <w:pPr>
              <w:pStyle w:val="Compact"/>
            </w:pPr>
            <w:r>
              <w:t xml:space="preserve">M2: + Volume change 14→15</w:t>
            </w:r>
          </w:p>
        </w:tc>
        <w:tc>
          <w:tcPr/>
          <w:p>
            <w:pPr>
              <w:pStyle w:val="Compact"/>
            </w:pPr>
            <w:r>
              <w:t xml:space="preserve">Female</w:t>
            </w:r>
          </w:p>
        </w:tc>
        <w:tc>
          <w:tcPr/>
          <w:p>
            <w:pPr>
              <w:pStyle w:val="Compact"/>
            </w:pPr>
            <w:r>
              <w:rPr>
                <w:rStyle w:val="Revised"/>
              </w:rPr>
              <w:t xml:space="preserve">0.55</w:t>
            </w:r>
          </w:p>
        </w:tc>
        <w:tc>
          <w:tcPr/>
          <w:p>
            <w:pPr>
              <w:pStyle w:val="Compact"/>
            </w:pPr>
            <w:r>
              <w:rPr>
                <w:rStyle w:val="Revised"/>
              </w:rPr>
              <w:t xml:space="preserve">[0.42, 0.72]</w:t>
            </w:r>
          </w:p>
        </w:tc>
        <w:tc>
          <w:tcPr/>
          <w:p>
            <w:pPr>
              <w:pStyle w:val="Compact"/>
            </w:pPr>
            <w:r>
              <w:t xml:space="preserve">&lt; .001</w:t>
            </w:r>
          </w:p>
        </w:tc>
        <w:tc>
          <w:tcPr/>
          <w:p>
            <w:pPr>
              <w:pStyle w:val="Compact"/>
            </w:pPr>
            <w:r>
              <w:rPr>
                <w:rStyle w:val="Revised"/>
              </w:rPr>
              <w:t xml:space="preserve">0.245</w:t>
            </w:r>
          </w:p>
        </w:tc>
        <w:tc>
          <w:tcPr/>
          <w:p>
            <w:pPr>
              <w:pStyle w:val="Compact"/>
            </w:pPr>
            <w:r>
              <w:rPr>
                <w:rStyle w:val="Revised"/>
              </w:rPr>
              <w:t xml:space="preserve">0.833</w:t>
            </w:r>
          </w:p>
        </w:tc>
      </w:tr>
      <w:tr>
        <w:tc>
          <w:tcPr/>
          <w:p>
            <w:pPr>
              <w:pStyle w:val="Compact"/>
            </w:pPr>
          </w:p>
        </w:tc>
        <w:tc>
          <w:tcPr/>
          <w:p>
            <w:pPr>
              <w:pStyle w:val="Compact"/>
            </w:pPr>
            <w:r>
              <w:t xml:space="preserve">Tyrving (z)</w:t>
            </w:r>
          </w:p>
        </w:tc>
        <w:tc>
          <w:tcPr/>
          <w:p>
            <w:pPr>
              <w:pStyle w:val="Compact"/>
            </w:pPr>
            <w:r>
              <w:rPr>
                <w:rStyle w:val="Revised"/>
              </w:rPr>
              <w:t xml:space="preserve">1.59</w:t>
            </w:r>
          </w:p>
        </w:tc>
        <w:tc>
          <w:tcPr/>
          <w:p>
            <w:pPr>
              <w:pStyle w:val="Compact"/>
            </w:pPr>
            <w:r>
              <w:rPr>
                <w:rStyle w:val="Revised"/>
              </w:rPr>
              <w:t xml:space="preserve">[1.33, 1.91]</w:t>
            </w:r>
          </w:p>
        </w:tc>
        <w:tc>
          <w:tcPr/>
          <w:p>
            <w:pPr>
              <w:pStyle w:val="Compact"/>
            </w:pPr>
            <w:r>
              <w:rPr>
                <w:rStyle w:val="Revised"/>
              </w:rPr>
              <w:t xml:space="preserve">&lt; .001</w:t>
            </w:r>
          </w:p>
        </w:tc>
        <w:tc>
          <w:tcPr/>
          <w:p>
            <w:pPr>
              <w:pStyle w:val="Compact"/>
            </w:pPr>
          </w:p>
        </w:tc>
        <w:tc>
          <w:tcPr/>
          <w:p>
            <w:pPr>
              <w:pStyle w:val="Compact"/>
            </w:pPr>
          </w:p>
        </w:tc>
      </w:tr>
      <w:tr>
        <w:tc>
          <w:tcPr/>
          <w:p>
            <w:pPr>
              <w:pStyle w:val="Compact"/>
            </w:pPr>
          </w:p>
        </w:tc>
        <w:tc>
          <w:tcPr/>
          <w:p>
            <w:pPr>
              <w:pStyle w:val="Compact"/>
            </w:pPr>
            <w:r>
              <w:t xml:space="preserve">Volume at age 14 (z)</w:t>
            </w:r>
          </w:p>
        </w:tc>
        <w:tc>
          <w:tcPr/>
          <w:p>
            <w:pPr>
              <w:pStyle w:val="Compact"/>
            </w:pPr>
            <w:r>
              <w:rPr>
                <w:rStyle w:val="Revised"/>
              </w:rPr>
              <w:t xml:space="preserve">2.51</w:t>
            </w:r>
          </w:p>
        </w:tc>
        <w:tc>
          <w:tcPr/>
          <w:p>
            <w:pPr>
              <w:pStyle w:val="Compact"/>
            </w:pPr>
            <w:r>
              <w:rPr>
                <w:rStyle w:val="Revised"/>
              </w:rPr>
              <w:t xml:space="preserve">[2.17, 2.89]</w:t>
            </w:r>
          </w:p>
        </w:tc>
        <w:tc>
          <w:tcPr/>
          <w:p>
            <w:pPr>
              <w:pStyle w:val="Compact"/>
            </w:pPr>
            <w:r>
              <w:t xml:space="preserve">&lt; .001</w:t>
            </w:r>
          </w:p>
        </w:tc>
        <w:tc>
          <w:tcPr/>
          <w:p>
            <w:pPr>
              <w:pStyle w:val="Compact"/>
            </w:pPr>
          </w:p>
        </w:tc>
        <w:tc>
          <w:tcPr/>
          <w:p>
            <w:pPr>
              <w:pStyle w:val="Compact"/>
            </w:pPr>
          </w:p>
        </w:tc>
      </w:tr>
      <w:tr>
        <w:tc>
          <w:tcPr/>
          <w:p>
            <w:pPr>
              <w:pStyle w:val="Compact"/>
            </w:pPr>
          </w:p>
        </w:tc>
        <w:tc>
          <w:tcPr/>
          <w:p>
            <w:pPr>
              <w:pStyle w:val="Compact"/>
            </w:pPr>
            <w:r>
              <w:t xml:space="preserve">Volume change 14→15 (z)</w:t>
            </w:r>
          </w:p>
        </w:tc>
        <w:tc>
          <w:tcPr/>
          <w:p>
            <w:pPr>
              <w:pStyle w:val="Compact"/>
            </w:pPr>
            <w:r>
              <w:rPr>
                <w:rStyle w:val="Revised"/>
              </w:rPr>
              <w:t xml:space="preserve">2.29</w:t>
            </w:r>
          </w:p>
        </w:tc>
        <w:tc>
          <w:tcPr/>
          <w:p>
            <w:pPr>
              <w:pStyle w:val="Compact"/>
            </w:pPr>
            <w:r>
              <w:rPr>
                <w:rStyle w:val="Revised"/>
              </w:rPr>
              <w:t xml:space="preserve">[2.00, 2.62]</w:t>
            </w:r>
          </w:p>
        </w:tc>
        <w:tc>
          <w:tcPr/>
          <w:p>
            <w:pPr>
              <w:pStyle w:val="Compact"/>
            </w:pPr>
            <w:r>
              <w:t xml:space="preserve">&lt; .001</w:t>
            </w:r>
          </w:p>
        </w:tc>
        <w:tc>
          <w:tcPr/>
          <w:p>
            <w:pPr>
              <w:pStyle w:val="Compact"/>
            </w:pPr>
          </w:p>
        </w:tc>
        <w:tc>
          <w:tcPr/>
          <w:p>
            <w:pPr>
              <w:pStyle w:val="Compact"/>
            </w:pPr>
          </w:p>
        </w:tc>
      </w:tr>
    </w:tbl>
    <w:p>
      <w:pPr>
        <w:pStyle w:val="BodyText"/>
      </w:pPr>
      <w:r>
        <w:rPr>
          <w:i/>
          <w:iCs/>
        </w:rPr>
        <w:t xml:space="preserve">Note.</w:t>
      </w:r>
      <w:r>
        <w:t xml:space="preserve"> </w:t>
      </w:r>
      <w:r>
        <w:t xml:space="preserve">Full coefficient detail for main-text Table 4,</w:t>
      </w:r>
      <w:r>
        <w:t xml:space="preserve"> </w:t>
      </w:r>
      <w:r>
        <w:rPr>
          <w:rStyle w:val="Revised"/>
        </w:rPr>
        <w:t xml:space="preserve">with repeated cross-validated AUC. Change = volume at 15 minus volume at 14.</w:t>
      </w:r>
    </w:p>
    <w:p>
      <w:r>
        <w:pict>
          <v:rect style="width:0;height:1.5pt" o:hralign="center" o:hrstd="t" o:hr="t"/>
        </w:pict>
      </w:r>
    </w:p>
    <w:bookmarkEnd w:id="37"/>
    <w:bookmarkStart w:id="38" w:name="Xdb0524e60331b00b314991104db8094c3fd0d54"/>
    <w:p>
      <w:pPr>
        <w:pStyle w:val="Heading2"/>
      </w:pPr>
      <w:r>
        <w:t xml:space="preserve">Table S15.</w:t>
      </w:r>
      <w:r>
        <w:t xml:space="preserve"> </w:t>
      </w:r>
      <w:r>
        <w:rPr>
          <w:rStyle w:val="Revised"/>
        </w:rPr>
        <w:t xml:space="preserve">Baseline-window</w:t>
      </w:r>
      <w:r>
        <w:t xml:space="preserve"> </w:t>
      </w:r>
      <w:r>
        <w:t xml:space="preserve">behavior versus performance</w:t>
      </w:r>
      <w:r>
        <w:t xml:space="preserve"> </w:t>
      </w:r>
      <w:r>
        <w:rPr>
          <w:rStyle w:val="Revised"/>
        </w:rPr>
        <w:t xml:space="preserve">(repeated 5-fold</w:t>
      </w:r>
      <w:r>
        <w:t xml:space="preserve"> </w:t>
      </w:r>
      <w:r>
        <w:t xml:space="preserve">CV-AUC)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Predictor set (all ages 13–14 measurements)</w:t>
            </w:r>
          </w:p>
        </w:tc>
        <w:tc>
          <w:tcPr/>
          <w:p>
            <w:pPr>
              <w:pStyle w:val="Compact"/>
            </w:pPr>
            <w:r>
              <w:t xml:space="preserve">n</w:t>
            </w:r>
          </w:p>
        </w:tc>
        <w:tc>
          <w:tcPr/>
          <w:p>
            <w:pPr>
              <w:pStyle w:val="Compact"/>
            </w:pPr>
            <w:r>
              <w:t xml:space="preserve">CV-AUC</w:t>
            </w:r>
          </w:p>
        </w:tc>
      </w:tr>
      <w:tr>
        <w:tc>
          <w:tcPr/>
          <w:p>
            <w:pPr>
              <w:pStyle w:val="Compact"/>
            </w:pPr>
            <w:r>
              <w:t xml:space="preserve">Sex + baseline Tyrving</w:t>
            </w:r>
          </w:p>
        </w:tc>
        <w:tc>
          <w:tcPr/>
          <w:p>
            <w:pPr>
              <w:pStyle w:val="Compact"/>
            </w:pPr>
            <w:r>
              <w:rPr>
                <w:rStyle w:val="Revised"/>
              </w:rPr>
              <w:t xml:space="preserve">2,136</w:t>
            </w:r>
          </w:p>
        </w:tc>
        <w:tc>
          <w:tcPr/>
          <w:p>
            <w:pPr>
              <w:pStyle w:val="Compact"/>
            </w:pPr>
            <w:r>
              <w:rPr>
                <w:rStyle w:val="Revised"/>
              </w:rPr>
              <w:t xml:space="preserve">0.700</w:t>
            </w:r>
          </w:p>
        </w:tc>
      </w:tr>
      <w:tr>
        <w:tc>
          <w:tcPr/>
          <w:p>
            <w:pPr>
              <w:pStyle w:val="Compact"/>
            </w:pPr>
            <w:r>
              <w:t xml:space="preserve">Sex + Tyrving + performance trajectory (Δ13–14)</w:t>
            </w:r>
          </w:p>
        </w:tc>
        <w:tc>
          <w:tcPr/>
          <w:p>
            <w:pPr>
              <w:pStyle w:val="Compact"/>
            </w:pPr>
            <w:r>
              <w:rPr>
                <w:rStyle w:val="Revised"/>
              </w:rPr>
              <w:t xml:space="preserve">1,721</w:t>
            </w:r>
          </w:p>
        </w:tc>
        <w:tc>
          <w:tcPr/>
          <w:p>
            <w:pPr>
              <w:pStyle w:val="Compact"/>
            </w:pPr>
            <w:r>
              <w:rPr>
                <w:rStyle w:val="Revised"/>
              </w:rPr>
              <w:t xml:space="preserve">0.737</w:t>
            </w:r>
          </w:p>
        </w:tc>
      </w:tr>
      <w:tr>
        <w:tc>
          <w:tcPr/>
          <w:p>
            <w:pPr>
              <w:pStyle w:val="Compact"/>
            </w:pPr>
            <w:r>
              <w:rPr>
                <w:rStyle w:val="Revised"/>
              </w:rPr>
              <w:t xml:space="preserve">Sex + within-event percentile at the baseline meet</w:t>
            </w:r>
          </w:p>
        </w:tc>
        <w:tc>
          <w:tcPr/>
          <w:p>
            <w:pPr>
              <w:pStyle w:val="Compact"/>
            </w:pPr>
            <w:r>
              <w:rPr>
                <w:rStyle w:val="Revised"/>
              </w:rPr>
              <w:t xml:space="preserve">2,136</w:t>
            </w:r>
          </w:p>
        </w:tc>
        <w:tc>
          <w:tcPr/>
          <w:p>
            <w:pPr>
              <w:pStyle w:val="Compact"/>
            </w:pPr>
            <w:r>
              <w:rPr>
                <w:rStyle w:val="Revised"/>
              </w:rPr>
              <w:t xml:space="preserve">0.689</w:t>
            </w:r>
          </w:p>
        </w:tc>
      </w:tr>
      <w:tr>
        <w:tc>
          <w:tcPr/>
          <w:p>
            <w:pPr>
              <w:pStyle w:val="Compact"/>
            </w:pPr>
            <w:r>
              <w:rPr>
                <w:rStyle w:val="Revised"/>
              </w:rPr>
              <w:t xml:space="preserve">Sex + pre-milestone volume</w:t>
            </w:r>
          </w:p>
        </w:tc>
        <w:tc>
          <w:tcPr/>
          <w:p>
            <w:pPr>
              <w:pStyle w:val="Compact"/>
            </w:pPr>
            <w:r>
              <w:rPr>
                <w:rStyle w:val="Revised"/>
              </w:rPr>
              <w:t xml:space="preserve">2,136</w:t>
            </w:r>
          </w:p>
        </w:tc>
        <w:tc>
          <w:tcPr/>
          <w:p>
            <w:pPr>
              <w:pStyle w:val="Compact"/>
            </w:pPr>
            <w:r>
              <w:rPr>
                <w:rStyle w:val="Revised"/>
              </w:rPr>
              <w:t xml:space="preserve">0.740</w:t>
            </w:r>
          </w:p>
        </w:tc>
      </w:tr>
      <w:tr>
        <w:tc>
          <w:tcPr/>
          <w:p>
            <w:pPr>
              <w:pStyle w:val="Compact"/>
            </w:pPr>
            <w:r>
              <w:rPr>
                <w:rStyle w:val="Revised"/>
              </w:rPr>
              <w:t xml:space="preserve">Sex + pre-milestone volume (trajectory subsample)</w:t>
            </w:r>
          </w:p>
        </w:tc>
        <w:tc>
          <w:tcPr/>
          <w:p>
            <w:pPr>
              <w:pStyle w:val="Compact"/>
            </w:pPr>
            <w:r>
              <w:rPr>
                <w:rStyle w:val="Revised"/>
              </w:rPr>
              <w:t xml:space="preserve">1,721</w:t>
            </w:r>
          </w:p>
        </w:tc>
        <w:tc>
          <w:tcPr/>
          <w:p>
            <w:pPr>
              <w:pStyle w:val="Compact"/>
            </w:pPr>
            <w:r>
              <w:rPr>
                <w:rStyle w:val="Revised"/>
              </w:rPr>
              <w:t xml:space="preserve">0.736</w:t>
            </w:r>
          </w:p>
        </w:tc>
      </w:tr>
      <w:tr>
        <w:tc>
          <w:tcPr/>
          <w:p>
            <w:pPr>
              <w:pStyle w:val="Compact"/>
            </w:pPr>
            <w:r>
              <w:rPr>
                <w:rStyle w:val="Revised"/>
              </w:rPr>
              <w:t xml:space="preserve">Sex + Tyrving + pre-milestone volume</w:t>
            </w:r>
          </w:p>
        </w:tc>
        <w:tc>
          <w:tcPr/>
          <w:p>
            <w:pPr>
              <w:pStyle w:val="Compact"/>
            </w:pPr>
            <w:r>
              <w:rPr>
                <w:rStyle w:val="Revised"/>
              </w:rPr>
              <w:t xml:space="preserve">2,136</w:t>
            </w:r>
          </w:p>
        </w:tc>
        <w:tc>
          <w:tcPr/>
          <w:p>
            <w:pPr>
              <w:pStyle w:val="Compact"/>
            </w:pPr>
            <w:r>
              <w:rPr>
                <w:rStyle w:val="Revised"/>
              </w:rPr>
              <w:t xml:space="preserve">0.763</w:t>
            </w:r>
          </w:p>
        </w:tc>
      </w:tr>
    </w:tbl>
    <w:p>
      <w:pPr>
        <w:pStyle w:val="BodyText"/>
      </w:pPr>
      <w:r>
        <w:rPr>
          <w:i/>
          <w:iCs/>
        </w:rPr>
        <w:t xml:space="preserve">Note.</w:t>
      </w:r>
      <w:r>
        <w:t xml:space="preserve"> </w:t>
      </w:r>
      <w:r>
        <w:rPr>
          <w:rStyle w:val="Revised"/>
        </w:rPr>
        <w:t xml:space="preserve">Both</w:t>
      </w:r>
      <w:r>
        <w:t xml:space="preserve"> </w:t>
      </w:r>
      <w:r>
        <w:t xml:space="preserve">predictors</w:t>
      </w:r>
      <w:r>
        <w:t xml:space="preserve"> </w:t>
      </w:r>
      <w:r>
        <w:rPr>
          <w:rStyle w:val="Revised"/>
        </w:rPr>
        <w:t xml:space="preserve">are</w:t>
      </w:r>
      <w:r>
        <w:t xml:space="preserve"> </w:t>
      </w:r>
      <w:r>
        <w:t xml:space="preserve">observed during the baseline window</w:t>
      </w:r>
      <w:r>
        <w:t xml:space="preserve"> </w:t>
      </w:r>
      <w:r>
        <w:rPr>
          <w:rStyle w:val="Revised"/>
        </w:rPr>
        <w:t xml:space="preserve">(ages 13–14). Volume versus baseline Tyrving: difference 0.040 (95% CI 0.006 to 0.074); adding</w:t>
      </w:r>
      <w:r>
        <w:t xml:space="preserve"> </w:t>
      </w:r>
      <w:r>
        <w:t xml:space="preserve">Tyrving</w:t>
      </w:r>
      <w:r>
        <w:t xml:space="preserve"> </w:t>
      </w:r>
      <w:r>
        <w:rPr>
          <w:rStyle w:val="Revised"/>
        </w:rPr>
        <w:t xml:space="preserve">to volume: 0.023 (95% CI 0.007 to 0.038); volume versus Tyrving with its within-baseline trajectory (subsample with Tyrving at</w:t>
      </w:r>
      <w:r>
        <w:t xml:space="preserve"> </w:t>
      </w:r>
      <w:r>
        <w:t xml:space="preserve">both</w:t>
      </w:r>
      <w:r>
        <w:t xml:space="preserve"> </w:t>
      </w:r>
      <w:r>
        <w:rPr>
          <w:rStyle w:val="Revised"/>
        </w:rPr>
        <w:t xml:space="preserve">ages): −0.001 (95% CI −0.042 to 0.039); volume versus</w:t>
      </w:r>
      <w:r>
        <w:t xml:space="preserve"> </w:t>
      </w:r>
      <w:r>
        <w:t xml:space="preserve">the</w:t>
      </w:r>
      <w:r>
        <w:t xml:space="preserve"> </w:t>
      </w:r>
      <w:r>
        <w:rPr>
          <w:rStyle w:val="Revised"/>
        </w:rPr>
        <w:t xml:space="preserve">within-event percentile at</w:t>
      </w:r>
      <w:r>
        <w:t xml:space="preserve"> </w:t>
      </w:r>
      <w:r>
        <w:t xml:space="preserve">the</w:t>
      </w:r>
      <w:r>
        <w:t xml:space="preserve"> </w:t>
      </w:r>
      <w:r>
        <w:rPr>
          <w:rStyle w:val="Revised"/>
        </w:rPr>
        <w:t xml:space="preserve">meet: 0.051 (95% CI 0.019 to 0.083). Differences</w:t>
      </w:r>
      <w:r>
        <w:t xml:space="preserve"> </w:t>
      </w:r>
      <w:r>
        <w:t xml:space="preserve">with</w:t>
      </w:r>
      <w:r>
        <w:t xml:space="preserve"> </w:t>
      </w:r>
      <w:r>
        <w:rPr>
          <w:rStyle w:val="Revised"/>
        </w:rPr>
        <w:t xml:space="preserve">corrected 95% CIs: Supplementary Table S27.</w:t>
      </w:r>
    </w:p>
    <w:p>
      <w:r>
        <w:pict>
          <v:rect style="width:0;height:1.5pt" o:hralign="center" o:hrstd="t" o:hr="t"/>
        </w:pict>
      </w:r>
    </w:p>
    <w:bookmarkEnd w:id="38"/>
    <w:bookmarkStart w:id="39" w:name="X17e9a4b8e4f294fe106d952e9382005d4b3183b"/>
    <w:p>
      <w:pPr>
        <w:pStyle w:val="Heading2"/>
      </w:pPr>
      <w:r>
        <w:t xml:space="preserve">Table S16. Cox time-to-cessation with structural controls (baseline-only predictors)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Covariate</w:t>
            </w:r>
          </w:p>
        </w:tc>
        <w:tc>
          <w:tcPr/>
          <w:p>
            <w:pPr>
              <w:pStyle w:val="Compact"/>
            </w:pPr>
            <w:r>
              <w:t xml:space="preserve">HR</w:t>
            </w:r>
          </w:p>
        </w:tc>
        <w:tc>
          <w:tcPr/>
          <w:p>
            <w:pPr>
              <w:pStyle w:val="Compact"/>
            </w:pPr>
            <w:r>
              <w:t xml:space="preserve">95% CI</w:t>
            </w:r>
          </w:p>
        </w:tc>
        <w:tc>
          <w:tcPr/>
          <w:p>
            <w:pPr>
              <w:pStyle w:val="Compact"/>
            </w:pPr>
            <w:r>
              <w:t xml:space="preserve">p</w:t>
            </w:r>
          </w:p>
        </w:tc>
      </w:tr>
      <w:tr>
        <w:tc>
          <w:tcPr/>
          <w:p>
            <w:pPr>
              <w:pStyle w:val="Compact"/>
            </w:pPr>
            <w:r>
              <w:t xml:space="preserve">Female</w:t>
            </w:r>
          </w:p>
        </w:tc>
        <w:tc>
          <w:tcPr/>
          <w:p>
            <w:pPr>
              <w:pStyle w:val="Compact"/>
            </w:pPr>
            <w:r>
              <w:rPr>
                <w:rStyle w:val="Revised"/>
              </w:rPr>
              <w:t xml:space="preserve">1.23</w:t>
            </w:r>
          </w:p>
        </w:tc>
        <w:tc>
          <w:tcPr/>
          <w:p>
            <w:pPr>
              <w:pStyle w:val="Compact"/>
            </w:pPr>
            <w:r>
              <w:rPr>
                <w:rStyle w:val="Revised"/>
              </w:rPr>
              <w:t xml:space="preserve">[1.12, 1.36]</w:t>
            </w:r>
          </w:p>
        </w:tc>
        <w:tc>
          <w:tcPr/>
          <w:p>
            <w:pPr>
              <w:pStyle w:val="Compact"/>
            </w:pPr>
            <w:r>
              <w:rPr>
                <w:rStyle w:val="Revised"/>
              </w:rPr>
              <w:t xml:space="preserve">&lt; .001</w:t>
            </w:r>
          </w:p>
        </w:tc>
      </w:tr>
      <w:tr>
        <w:tc>
          <w:tcPr/>
          <w:p>
            <w:pPr>
              <w:pStyle w:val="Compact"/>
            </w:pPr>
            <w:r>
              <w:t xml:space="preserve">Tyrving (z)</w:t>
            </w:r>
          </w:p>
        </w:tc>
        <w:tc>
          <w:tcPr/>
          <w:p>
            <w:pPr>
              <w:pStyle w:val="Compact"/>
            </w:pPr>
            <w:r>
              <w:rPr>
                <w:rStyle w:val="Revised"/>
              </w:rPr>
              <w:t xml:space="preserve">0.81</w:t>
            </w:r>
          </w:p>
        </w:tc>
        <w:tc>
          <w:tcPr/>
          <w:p>
            <w:pPr>
              <w:pStyle w:val="Compact"/>
            </w:pPr>
            <w:r>
              <w:rPr>
                <w:rStyle w:val="Revised"/>
              </w:rPr>
              <w:t xml:space="preserve">[0.77, 0.85]</w:t>
            </w:r>
          </w:p>
        </w:tc>
        <w:tc>
          <w:tcPr/>
          <w:p>
            <w:pPr>
              <w:pStyle w:val="Compact"/>
            </w:pPr>
            <w:r>
              <w:rPr>
                <w:rStyle w:val="Revised"/>
              </w:rPr>
              <w:t xml:space="preserve">&lt; .001</w:t>
            </w:r>
          </w:p>
        </w:tc>
      </w:tr>
      <w:tr>
        <w:tc>
          <w:tcPr/>
          <w:p>
            <w:pPr>
              <w:pStyle w:val="Compact"/>
            </w:pPr>
            <w:r>
              <w:rPr>
                <w:rStyle w:val="Revised"/>
              </w:rPr>
              <w:t xml:space="preserve">HHI, ages 13–14 (z)</w:t>
            </w:r>
          </w:p>
        </w:tc>
        <w:tc>
          <w:tcPr/>
          <w:p>
            <w:pPr>
              <w:pStyle w:val="Compact"/>
            </w:pPr>
            <w:r>
              <w:rPr>
                <w:rStyle w:val="Revised"/>
              </w:rPr>
              <w:t xml:space="preserve">0.91</w:t>
            </w:r>
          </w:p>
        </w:tc>
        <w:tc>
          <w:tcPr/>
          <w:p>
            <w:pPr>
              <w:pStyle w:val="Compact"/>
            </w:pPr>
            <w:r>
              <w:rPr>
                <w:rStyle w:val="Revised"/>
              </w:rPr>
              <w:t xml:space="preserve">[0.87, 0.96]</w:t>
            </w:r>
          </w:p>
        </w:tc>
        <w:tc>
          <w:tcPr/>
          <w:p>
            <w:pPr>
              <w:pStyle w:val="Compact"/>
            </w:pPr>
            <w:r>
              <w:t xml:space="preserve">&lt; .001</w:t>
            </w:r>
          </w:p>
        </w:tc>
      </w:tr>
      <w:tr>
        <w:tc>
          <w:tcPr/>
          <w:p>
            <w:pPr>
              <w:pStyle w:val="Compact"/>
            </w:pPr>
            <w:r>
              <w:rPr>
                <w:b/>
                <w:bCs/>
              </w:rPr>
              <w:t xml:space="preserve">Pre-milestone volume (z)</w:t>
            </w:r>
          </w:p>
        </w:tc>
        <w:tc>
          <w:tcPr/>
          <w:p>
            <w:pPr>
              <w:pStyle w:val="Compact"/>
            </w:pPr>
            <w:r>
              <w:rPr>
                <w:rStyle w:val="Revised"/>
              </w:rPr>
              <w:t xml:space="preserve">0.65</w:t>
            </w:r>
          </w:p>
        </w:tc>
        <w:tc>
          <w:tcPr/>
          <w:p>
            <w:pPr>
              <w:pStyle w:val="Compact"/>
            </w:pPr>
            <w:r>
              <w:rPr>
                <w:rStyle w:val="Revised"/>
              </w:rPr>
              <w:t xml:space="preserve">[0.61, 0.69]</w:t>
            </w:r>
          </w:p>
        </w:tc>
        <w:tc>
          <w:tcPr/>
          <w:p>
            <w:pPr>
              <w:pStyle w:val="Compact"/>
            </w:pPr>
            <w:r>
              <w:t xml:space="preserve">&lt; .001</w:t>
            </w:r>
          </w:p>
        </w:tc>
      </w:tr>
      <w:tr>
        <w:tc>
          <w:tcPr/>
          <w:p>
            <w:pPr>
              <w:pStyle w:val="Compact"/>
            </w:pPr>
            <w:r>
              <w:t xml:space="preserve">Q1 born</w:t>
            </w:r>
          </w:p>
        </w:tc>
        <w:tc>
          <w:tcPr/>
          <w:p>
            <w:pPr>
              <w:pStyle w:val="Compact"/>
            </w:pPr>
            <w:r>
              <w:rPr>
                <w:rStyle w:val="Revised"/>
              </w:rPr>
              <w:t xml:space="preserve">1.12</w:t>
            </w:r>
          </w:p>
        </w:tc>
        <w:tc>
          <w:tcPr/>
          <w:p>
            <w:pPr>
              <w:pStyle w:val="Compact"/>
            </w:pPr>
            <w:r>
              <w:rPr>
                <w:rStyle w:val="Revised"/>
              </w:rPr>
              <w:t xml:space="preserve">[1.01, 1.24]</w:t>
            </w:r>
          </w:p>
        </w:tc>
        <w:tc>
          <w:tcPr/>
          <w:p>
            <w:pPr>
              <w:pStyle w:val="Compact"/>
            </w:pPr>
            <w:r>
              <w:rPr>
                <w:rStyle w:val="Revised"/>
              </w:rPr>
              <w:t xml:space="preserve">.040</w:t>
            </w:r>
          </w:p>
        </w:tc>
      </w:tr>
      <w:tr>
        <w:tc>
          <w:tcPr/>
          <w:p>
            <w:pPr>
              <w:pStyle w:val="Compact"/>
            </w:pPr>
            <w:r>
              <w:t xml:space="preserve">Q4 born</w:t>
            </w:r>
          </w:p>
        </w:tc>
        <w:tc>
          <w:tcPr/>
          <w:p>
            <w:pPr>
              <w:pStyle w:val="Compact"/>
            </w:pPr>
            <w:r>
              <w:rPr>
                <w:rStyle w:val="Revised"/>
              </w:rPr>
              <w:t xml:space="preserve">0.86</w:t>
            </w:r>
          </w:p>
        </w:tc>
        <w:tc>
          <w:tcPr/>
          <w:p>
            <w:pPr>
              <w:pStyle w:val="Compact"/>
            </w:pPr>
            <w:r>
              <w:rPr>
                <w:rStyle w:val="Revised"/>
              </w:rPr>
              <w:t xml:space="preserve">[0.75, 0.98]</w:t>
            </w:r>
          </w:p>
        </w:tc>
        <w:tc>
          <w:tcPr/>
          <w:p>
            <w:pPr>
              <w:pStyle w:val="Compact"/>
            </w:pPr>
            <w:r>
              <w:rPr>
                <w:rStyle w:val="Revised"/>
              </w:rPr>
              <w:t xml:space="preserve">.026</w:t>
            </w:r>
          </w:p>
        </w:tc>
      </w:tr>
      <w:tr>
        <w:tc>
          <w:tcPr/>
          <w:p>
            <w:pPr>
              <w:pStyle w:val="Compact"/>
            </w:pPr>
            <w:r>
              <w:t xml:space="preserve">Region: Østlandet</w:t>
            </w:r>
          </w:p>
        </w:tc>
        <w:tc>
          <w:tcPr/>
          <w:p>
            <w:pPr>
              <w:pStyle w:val="Compact"/>
            </w:pPr>
            <w:r>
              <w:rPr>
                <w:rStyle w:val="Revised"/>
              </w:rPr>
              <w:t xml:space="preserve">0.94</w:t>
            </w:r>
          </w:p>
        </w:tc>
        <w:tc>
          <w:tcPr/>
          <w:p>
            <w:pPr>
              <w:pStyle w:val="Compact"/>
            </w:pPr>
            <w:r>
              <w:rPr>
                <w:rStyle w:val="Revised"/>
              </w:rPr>
              <w:t xml:space="preserve">[0.84, 1.06]</w:t>
            </w:r>
          </w:p>
        </w:tc>
        <w:tc>
          <w:tcPr/>
          <w:p>
            <w:pPr>
              <w:pStyle w:val="Compact"/>
            </w:pPr>
            <w:r>
              <w:rPr>
                <w:rStyle w:val="Revised"/>
              </w:rPr>
              <w:t xml:space="preserve">.310</w:t>
            </w:r>
          </w:p>
        </w:tc>
      </w:tr>
      <w:tr>
        <w:tc>
          <w:tcPr/>
          <w:p>
            <w:pPr>
              <w:pStyle w:val="Compact"/>
            </w:pPr>
            <w:r>
              <w:t xml:space="preserve">Region: Midt-Norge</w:t>
            </w:r>
          </w:p>
        </w:tc>
        <w:tc>
          <w:tcPr/>
          <w:p>
            <w:pPr>
              <w:pStyle w:val="Compact"/>
            </w:pPr>
            <w:r>
              <w:rPr>
                <w:rStyle w:val="Revised"/>
              </w:rPr>
              <w:t xml:space="preserve">1.01</w:t>
            </w:r>
          </w:p>
        </w:tc>
        <w:tc>
          <w:tcPr/>
          <w:p>
            <w:pPr>
              <w:pStyle w:val="Compact"/>
            </w:pPr>
            <w:r>
              <w:rPr>
                <w:rStyle w:val="Revised"/>
              </w:rPr>
              <w:t xml:space="preserve">[0.88, 1.15]</w:t>
            </w:r>
          </w:p>
        </w:tc>
        <w:tc>
          <w:tcPr/>
          <w:p>
            <w:pPr>
              <w:pStyle w:val="Compact"/>
            </w:pPr>
            <w:r>
              <w:rPr>
                <w:rStyle w:val="Revised"/>
              </w:rPr>
              <w:t xml:space="preserve">.932</w:t>
            </w:r>
          </w:p>
        </w:tc>
      </w:tr>
      <w:tr>
        <w:tc>
          <w:tcPr/>
          <w:p>
            <w:pPr>
              <w:pStyle w:val="Compact"/>
            </w:pPr>
            <w:r>
              <w:t xml:space="preserve">Club size (z)</w:t>
            </w:r>
          </w:p>
        </w:tc>
        <w:tc>
          <w:tcPr/>
          <w:p>
            <w:pPr>
              <w:pStyle w:val="Compact"/>
            </w:pPr>
            <w:r>
              <w:t xml:space="preserve">1.02</w:t>
            </w:r>
          </w:p>
        </w:tc>
        <w:tc>
          <w:tcPr/>
          <w:p>
            <w:pPr>
              <w:pStyle w:val="Compact"/>
            </w:pPr>
            <w:r>
              <w:rPr>
                <w:rStyle w:val="Revised"/>
              </w:rPr>
              <w:t xml:space="preserve">[0.97, 1.08]</w:t>
            </w:r>
          </w:p>
        </w:tc>
        <w:tc>
          <w:tcPr/>
          <w:p>
            <w:pPr>
              <w:pStyle w:val="Compact"/>
            </w:pPr>
            <w:r>
              <w:rPr>
                <w:rStyle w:val="Revised"/>
              </w:rPr>
              <w:t xml:space="preserve">.344</w:t>
            </w:r>
          </w:p>
        </w:tc>
      </w:tr>
    </w:tbl>
    <w:p>
      <w:pPr>
        <w:pStyle w:val="BodyText"/>
      </w:pPr>
      <w:r>
        <w:rPr>
          <w:i/>
          <w:iCs/>
        </w:rPr>
        <w:t xml:space="preserve">Note.</w:t>
      </w:r>
      <w:r>
        <w:t xml:space="preserve"> </w:t>
      </w:r>
      <w:r>
        <w:t xml:space="preserve">n =</w:t>
      </w:r>
      <w:r>
        <w:t xml:space="preserve"> </w:t>
      </w:r>
      <w:r>
        <w:rPr>
          <w:rStyle w:val="Revised"/>
        </w:rPr>
        <w:t xml:space="preserve">1,908 (1,747 events);</w:t>
      </w:r>
      <w:r>
        <w:t xml:space="preserve"> </w:t>
      </w:r>
      <w:r>
        <w:t xml:space="preserve">C-index =</w:t>
      </w:r>
      <w:r>
        <w:t xml:space="preserve"> </w:t>
      </w:r>
      <w:r>
        <w:rPr>
          <w:rStyle w:val="Revised"/>
        </w:rPr>
        <w:t xml:space="preserve">0.691; time zero at the end of the age-14 season (Supplementary Table S10 note).</w:t>
      </w:r>
      <w:r>
        <w:t xml:space="preserve"> </w:t>
      </w:r>
      <w:r>
        <w:t xml:space="preserve">Higher HHI (specialization) associated with lower dropout hazard.</w:t>
      </w:r>
    </w:p>
    <w:p>
      <w:r>
        <w:pict>
          <v:rect style="width:0;height:1.5pt" o:hralign="center" o:hrstd="t" o:hr="t"/>
        </w:pict>
      </w:r>
    </w:p>
    <w:bookmarkEnd w:id="39"/>
    <w:bookmarkStart w:id="40" w:name="Xf13287c4a9ad644959b75465c58f32083ba4e76"/>
    <w:p>
      <w:pPr>
        <w:pStyle w:val="Heading2"/>
      </w:pPr>
      <w:r>
        <w:t xml:space="preserve">Table S17. Cross-validated AUC for nested predictor subsets predicting senior retention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Predictor set</w:t>
            </w:r>
          </w:p>
        </w:tc>
        <w:tc>
          <w:tcPr/>
          <w:p>
            <w:pPr>
              <w:pStyle w:val="Compact"/>
            </w:pPr>
            <w:r>
              <w:t xml:space="preserve">n features</w:t>
            </w:r>
          </w:p>
        </w:tc>
        <w:tc>
          <w:tcPr/>
          <w:p>
            <w:pPr>
              <w:pStyle w:val="Compact"/>
            </w:pPr>
            <w:r>
              <w:t xml:space="preserve">n</w:t>
            </w:r>
          </w:p>
        </w:tc>
        <w:tc>
          <w:tcPr/>
          <w:p>
            <w:pPr>
              <w:pStyle w:val="Compact"/>
            </w:pPr>
            <w:r>
              <w:t xml:space="preserve">AUC (logistic)</w:t>
            </w:r>
          </w:p>
        </w:tc>
      </w:tr>
      <w:tr>
        <w:tc>
          <w:tcPr/>
          <w:p>
            <w:pPr>
              <w:pStyle w:val="Compact"/>
            </w:pPr>
            <w:r>
              <w:t xml:space="preserve">Baseline only (sex + Tyrving best)</w:t>
            </w:r>
          </w:p>
        </w:tc>
        <w:tc>
          <w:tcPr/>
          <w:p>
            <w:pPr>
              <w:pStyle w:val="Compact"/>
            </w:pPr>
            <w:r>
              <w:t xml:space="preserve">2</w:t>
            </w:r>
          </w:p>
        </w:tc>
        <w:tc>
          <w:tcPr/>
          <w:p>
            <w:pPr>
              <w:pStyle w:val="Compact"/>
            </w:pPr>
            <w:r>
              <w:rPr>
                <w:rStyle w:val="Revised"/>
              </w:rPr>
              <w:t xml:space="preserve">1,501</w:t>
            </w:r>
          </w:p>
        </w:tc>
        <w:tc>
          <w:tcPr/>
          <w:p>
            <w:pPr>
              <w:pStyle w:val="Compact"/>
            </w:pPr>
            <w:r>
              <w:rPr>
                <w:rStyle w:val="Revised"/>
              </w:rPr>
              <w:t xml:space="preserve">0.66 (±0.02)</w:t>
            </w:r>
          </w:p>
        </w:tc>
      </w:tr>
      <w:tr>
        <w:tc>
          <w:tcPr/>
          <w:p>
            <w:pPr>
              <w:pStyle w:val="Compact"/>
            </w:pPr>
            <w:r>
              <w:t xml:space="preserve">Specialization only (sex + HHI + n categories)</w:t>
            </w:r>
          </w:p>
        </w:tc>
        <w:tc>
          <w:tcPr/>
          <w:p>
            <w:pPr>
              <w:pStyle w:val="Compact"/>
            </w:pPr>
            <w:r>
              <w:t xml:space="preserve">3</w:t>
            </w:r>
          </w:p>
        </w:tc>
        <w:tc>
          <w:tcPr/>
          <w:p>
            <w:pPr>
              <w:pStyle w:val="Compact"/>
            </w:pPr>
            <w:r>
              <w:rPr>
                <w:rStyle w:val="Revised"/>
              </w:rPr>
              <w:t xml:space="preserve">1,501</w:t>
            </w:r>
          </w:p>
        </w:tc>
        <w:tc>
          <w:tcPr/>
          <w:p>
            <w:pPr>
              <w:pStyle w:val="Compact"/>
            </w:pPr>
            <w:r>
              <w:rPr>
                <w:rStyle w:val="Revised"/>
              </w:rPr>
              <w:t xml:space="preserve">0.60 (±0.02)</w:t>
            </w:r>
          </w:p>
        </w:tc>
      </w:tr>
      <w:tr>
        <w:tc>
          <w:tcPr/>
          <w:p>
            <w:pPr>
              <w:pStyle w:val="Compact"/>
            </w:pPr>
            <w:r>
              <w:t xml:space="preserve">Volume only (sex + meets ages 13–16)</w:t>
            </w:r>
          </w:p>
        </w:tc>
        <w:tc>
          <w:tcPr/>
          <w:p>
            <w:pPr>
              <w:pStyle w:val="Compact"/>
            </w:pPr>
            <w:r>
              <w:t xml:space="preserve">5</w:t>
            </w:r>
          </w:p>
        </w:tc>
        <w:tc>
          <w:tcPr/>
          <w:p>
            <w:pPr>
              <w:pStyle w:val="Compact"/>
            </w:pPr>
            <w:r>
              <w:rPr>
                <w:rStyle w:val="Revised"/>
              </w:rPr>
              <w:t xml:space="preserve">1,501</w:t>
            </w:r>
          </w:p>
        </w:tc>
        <w:tc>
          <w:tcPr/>
          <w:p>
            <w:pPr>
              <w:pStyle w:val="Compact"/>
            </w:pPr>
            <w:r>
              <w:rPr>
                <w:rStyle w:val="Revised"/>
              </w:rPr>
              <w:t xml:space="preserve">0.83 (±0.01)</w:t>
            </w:r>
          </w:p>
        </w:tc>
      </w:tr>
      <w:tr>
        <w:tc>
          <w:tcPr/>
          <w:p>
            <w:pPr>
              <w:pStyle w:val="Compact"/>
            </w:pPr>
            <w:r>
              <w:rPr>
                <w:rStyle w:val="Revised"/>
              </w:rPr>
              <w:t xml:space="preserve">Volume + specialization (behavioral, ages 13–16)</w:t>
            </w:r>
          </w:p>
        </w:tc>
        <w:tc>
          <w:tcPr/>
          <w:p>
            <w:pPr>
              <w:pStyle w:val="Compact"/>
            </w:pPr>
            <w:r>
              <w:t xml:space="preserve">8</w:t>
            </w:r>
          </w:p>
        </w:tc>
        <w:tc>
          <w:tcPr/>
          <w:p>
            <w:pPr>
              <w:pStyle w:val="Compact"/>
            </w:pPr>
            <w:r>
              <w:rPr>
                <w:rStyle w:val="Revised"/>
              </w:rPr>
              <w:t xml:space="preserve">1,501</w:t>
            </w:r>
          </w:p>
        </w:tc>
        <w:tc>
          <w:tcPr/>
          <w:p>
            <w:pPr>
              <w:pStyle w:val="Compact"/>
            </w:pPr>
            <w:r>
              <w:rPr>
                <w:rStyle w:val="Revised"/>
              </w:rPr>
              <w:t xml:space="preserve">0.82 (±0.02)</w:t>
            </w:r>
          </w:p>
        </w:tc>
      </w:tr>
      <w:tr>
        <w:tc>
          <w:tcPr/>
          <w:p>
            <w:pPr>
              <w:pStyle w:val="Compact"/>
            </w:pPr>
            <w:r>
              <w:t xml:space="preserve">Full model (all 22 predictors)</w:t>
            </w:r>
          </w:p>
        </w:tc>
        <w:tc>
          <w:tcPr/>
          <w:p>
            <w:pPr>
              <w:pStyle w:val="Compact"/>
            </w:pPr>
            <w:r>
              <w:t xml:space="preserve">22</w:t>
            </w:r>
          </w:p>
        </w:tc>
        <w:tc>
          <w:tcPr/>
          <w:p>
            <w:pPr>
              <w:pStyle w:val="Compact"/>
            </w:pPr>
            <w:r>
              <w:rPr>
                <w:rStyle w:val="Revised"/>
              </w:rPr>
              <w:t xml:space="preserve">1,501</w:t>
            </w:r>
          </w:p>
        </w:tc>
        <w:tc>
          <w:tcPr/>
          <w:p>
            <w:pPr>
              <w:pStyle w:val="Compact"/>
            </w:pPr>
            <w:r>
              <w:rPr>
                <w:rStyle w:val="Revised"/>
              </w:rPr>
              <w:t xml:space="preserve">0.83 (±0.02)</w:t>
            </w:r>
          </w:p>
        </w:tc>
      </w:tr>
    </w:tbl>
    <w:p>
      <w:pPr>
        <w:pStyle w:val="BodyText"/>
      </w:pPr>
      <w:r>
        <w:rPr>
          <w:i/>
          <w:iCs/>
        </w:rPr>
        <w:t xml:space="preserve">Note.</w:t>
      </w:r>
      <w:r>
        <w:t xml:space="preserve"> </w:t>
      </w:r>
      <w:r>
        <w:t xml:space="preserve">Descriptive comparison on the subsample with complete data on all 22 candidate predictors (n =</w:t>
      </w:r>
      <w:r>
        <w:t xml:space="preserve"> </w:t>
      </w:r>
      <w:r>
        <w:rPr>
          <w:rStyle w:val="Revised"/>
        </w:rPr>
        <w:t xml:space="preserve">1,501;</w:t>
      </w:r>
      <w:r>
        <w:t xml:space="preserve"> </w:t>
      </w:r>
      <w:r>
        <w:t xml:space="preserve">see Supplementary Table S12). This table includes post-baseline behavioral predictors (ages 15–16) and therefore overlaps with the early portion of the at-risk window; AUCs are descriptive rather than ordinary prospective prediction quantities.</w:t>
      </w:r>
      <w:r>
        <w:t xml:space="preserve"> </w:t>
      </w:r>
      <w:r>
        <w:rPr>
          <w:rStyle w:val="Revised"/>
        </w:rPr>
        <w:t xml:space="preserve">The complete-case requirement (which includes HHI at age 15) keeps only athletes who competed at 15 (senior retention 22.4% vs. 16.3% in the cohort), so every row, including the baseline-only one, is computed on a sample selected on later participation. AUCs (± SD over folds) are from a single stratified 5-fold split (seed 42), as in the original analysis.</w:t>
      </w:r>
    </w:p>
    <w:p>
      <w:r>
        <w:pict>
          <v:rect style="width:0;height:1.5pt" o:hralign="center" o:hrstd="t" o:hr="t"/>
        </w:pict>
      </w:r>
    </w:p>
    <w:bookmarkEnd w:id="40"/>
    <w:bookmarkStart w:id="41" w:name="X5c379b90a60abcbc0b20a4588c7355781c67088"/>
    <w:p>
      <w:pPr>
        <w:pStyle w:val="Heading2"/>
      </w:pPr>
      <w:r>
        <w:t xml:space="preserve">Table S18. Specialization-vs-performance confound check: does HHI proxy for performance in the primary event category?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Covariate</w:t>
            </w:r>
          </w:p>
        </w:tc>
        <w:tc>
          <w:tcPr/>
          <w:p>
            <w:pPr>
              <w:pStyle w:val="Compact"/>
            </w:pPr>
            <w:r>
              <w:t xml:space="preserve">OR</w:t>
            </w:r>
          </w:p>
        </w:tc>
        <w:tc>
          <w:tcPr/>
          <w:p>
            <w:pPr>
              <w:pStyle w:val="Compact"/>
            </w:pPr>
            <w:r>
              <w:t xml:space="preserve">95% CI</w:t>
            </w:r>
          </w:p>
        </w:tc>
        <w:tc>
          <w:tcPr/>
          <w:p>
            <w:pPr>
              <w:pStyle w:val="Compact"/>
            </w:pPr>
            <w:r>
              <w:t xml:space="preserve">p</w:t>
            </w:r>
          </w:p>
        </w:tc>
      </w:tr>
      <w:tr>
        <w:tc>
          <w:tcPr/>
          <w:p>
            <w:pPr>
              <w:pStyle w:val="Compact"/>
            </w:pPr>
            <w:r>
              <w:rPr>
                <w:b/>
                <w:bCs/>
              </w:rPr>
              <w:t xml:space="preserve">A</w:t>
            </w:r>
            <w:r>
              <w:t xml:space="preserve">: Primary L4 (with tyrving_best)</w:t>
            </w:r>
          </w:p>
        </w:tc>
        <w:tc>
          <w:tcPr/>
          <w:p>
            <w:pPr>
              <w:pStyle w:val="Compact"/>
            </w:pPr>
            <w:r>
              <w:t xml:space="preserve">Female</w:t>
            </w:r>
          </w:p>
        </w:tc>
        <w:tc>
          <w:tcPr/>
          <w:p>
            <w:pPr>
              <w:pStyle w:val="Compact"/>
            </w:pPr>
            <w:r>
              <w:rPr>
                <w:rStyle w:val="Revised"/>
              </w:rPr>
              <w:t xml:space="preserve">0.56</w:t>
            </w:r>
          </w:p>
        </w:tc>
        <w:tc>
          <w:tcPr/>
          <w:p>
            <w:pPr>
              <w:pStyle w:val="Compact"/>
            </w:pPr>
            <w:r>
              <w:rPr>
                <w:rStyle w:val="Revised"/>
              </w:rPr>
              <w:t xml:space="preserve">[0.43, 0.72]</w:t>
            </w:r>
          </w:p>
        </w:tc>
        <w:tc>
          <w:tcPr/>
          <w:p>
            <w:pPr>
              <w:pStyle w:val="Compact"/>
            </w:pPr>
            <w:r>
              <w:t xml:space="preserve">&lt; .001</w:t>
            </w:r>
          </w:p>
        </w:tc>
      </w:tr>
      <w:tr>
        <w:tc>
          <w:tcPr/>
          <w:p>
            <w:pPr>
              <w:pStyle w:val="Compact"/>
            </w:pPr>
            <w:r>
              <w:rPr>
                <w:rStyle w:val="Revised"/>
              </w:rPr>
              <w:t xml:space="preserve">n = 2,136</w:t>
            </w:r>
          </w:p>
        </w:tc>
        <w:tc>
          <w:tcPr/>
          <w:p>
            <w:pPr>
              <w:pStyle w:val="Compact"/>
            </w:pPr>
            <w:r>
              <w:rPr>
                <w:rStyle w:val="Revised"/>
              </w:rPr>
              <w:t xml:space="preserve">Tyrving (z)</w:t>
            </w:r>
          </w:p>
        </w:tc>
        <w:tc>
          <w:tcPr/>
          <w:p>
            <w:pPr>
              <w:pStyle w:val="Compact"/>
            </w:pPr>
            <w:r>
              <w:rPr>
                <w:rStyle w:val="Revised"/>
              </w:rPr>
              <w:t xml:space="preserve">1.75</w:t>
            </w:r>
          </w:p>
        </w:tc>
        <w:tc>
          <w:tcPr/>
          <w:p>
            <w:pPr>
              <w:pStyle w:val="Compact"/>
            </w:pPr>
            <w:r>
              <w:rPr>
                <w:rStyle w:val="Revised"/>
              </w:rPr>
              <w:t xml:space="preserve">[1.47, 2.08]</w:t>
            </w:r>
          </w:p>
        </w:tc>
        <w:tc>
          <w:tcPr/>
          <w:p>
            <w:pPr>
              <w:pStyle w:val="Compact"/>
            </w:pPr>
            <w:r>
              <w:rPr>
                <w:rStyle w:val="Revised"/>
              </w:rPr>
              <w:t xml:space="preserve">&lt; .001</w:t>
            </w:r>
          </w:p>
        </w:tc>
      </w:tr>
      <w:tr>
        <w:tc>
          <w:tcPr/>
          <w:p>
            <w:pPr>
              <w:pStyle w:val="Compact"/>
            </w:pPr>
          </w:p>
        </w:tc>
        <w:tc>
          <w:tcPr/>
          <w:p>
            <w:pPr>
              <w:pStyle w:val="Compact"/>
            </w:pPr>
            <w:r>
              <w:rPr>
                <w:rStyle w:val="Revised"/>
                <w:b/>
                <w:bCs/>
              </w:rPr>
              <w:t xml:space="preserve">HHI, ages 13–14 (z)</w:t>
            </w:r>
          </w:p>
        </w:tc>
        <w:tc>
          <w:tcPr/>
          <w:p>
            <w:pPr>
              <w:pStyle w:val="Compact"/>
            </w:pPr>
            <w:r>
              <w:rPr>
                <w:rStyle w:val="Revised"/>
                <w:b/>
                <w:bCs/>
              </w:rPr>
              <w:t xml:space="preserve">1.18</w:t>
            </w:r>
          </w:p>
        </w:tc>
        <w:tc>
          <w:tcPr/>
          <w:p>
            <w:pPr>
              <w:pStyle w:val="Compact"/>
            </w:pPr>
            <w:r>
              <w:rPr>
                <w:rStyle w:val="Revised"/>
                <w:b/>
                <w:bCs/>
              </w:rPr>
              <w:t xml:space="preserve">[1.04, 1.34]</w:t>
            </w:r>
          </w:p>
        </w:tc>
        <w:tc>
          <w:tcPr/>
          <w:p>
            <w:pPr>
              <w:pStyle w:val="Compact"/>
            </w:pPr>
            <w:r>
              <w:rPr>
                <w:rStyle w:val="Revised"/>
                <w:b/>
                <w:bCs/>
              </w:rPr>
              <w:t xml:space="preserve">.012</w:t>
            </w:r>
          </w:p>
        </w:tc>
      </w:tr>
      <w:tr>
        <w:tc>
          <w:tcPr/>
          <w:p>
            <w:pPr>
              <w:pStyle w:val="Compact"/>
            </w:pPr>
          </w:p>
        </w:tc>
        <w:tc>
          <w:tcPr/>
          <w:p>
            <w:pPr>
              <w:pStyle w:val="Compact"/>
            </w:pPr>
            <w:r>
              <w:t xml:space="preserve">Pre-milestone volume (z)</w:t>
            </w:r>
          </w:p>
        </w:tc>
        <w:tc>
          <w:tcPr/>
          <w:p>
            <w:pPr>
              <w:pStyle w:val="Compact"/>
            </w:pPr>
            <w:r>
              <w:rPr>
                <w:rStyle w:val="Revised"/>
              </w:rPr>
              <w:t xml:space="preserve">2.04</w:t>
            </w:r>
          </w:p>
        </w:tc>
        <w:tc>
          <w:tcPr/>
          <w:p>
            <w:pPr>
              <w:pStyle w:val="Compact"/>
            </w:pPr>
            <w:r>
              <w:rPr>
                <w:rStyle w:val="Revised"/>
              </w:rPr>
              <w:t xml:space="preserve">[1.80, 2.32]</w:t>
            </w:r>
          </w:p>
        </w:tc>
        <w:tc>
          <w:tcPr/>
          <w:p>
            <w:pPr>
              <w:pStyle w:val="Compact"/>
            </w:pPr>
            <w:r>
              <w:t xml:space="preserve">&lt; .001</w:t>
            </w:r>
          </w:p>
        </w:tc>
      </w:tr>
      <w:tr>
        <w:tc>
          <w:tcPr/>
          <w:p>
            <w:pPr>
              <w:pStyle w:val="Compact"/>
            </w:pPr>
            <w:r>
              <w:rPr>
                <w:b/>
                <w:bCs/>
              </w:rPr>
              <w:t xml:space="preserve">B</w:t>
            </w:r>
            <w:r>
              <w:t xml:space="preserve">: + Tyrving in primary category</w:t>
            </w:r>
          </w:p>
        </w:tc>
        <w:tc>
          <w:tcPr/>
          <w:p>
            <w:pPr>
              <w:pStyle w:val="Compact"/>
            </w:pPr>
            <w:r>
              <w:t xml:space="preserve">Female</w:t>
            </w:r>
          </w:p>
        </w:tc>
        <w:tc>
          <w:tcPr/>
          <w:p>
            <w:pPr>
              <w:pStyle w:val="Compact"/>
            </w:pPr>
            <w:r>
              <w:rPr>
                <w:rStyle w:val="Revised"/>
              </w:rPr>
              <w:t xml:space="preserve">0.56</w:t>
            </w:r>
          </w:p>
        </w:tc>
        <w:tc>
          <w:tcPr/>
          <w:p>
            <w:pPr>
              <w:pStyle w:val="Compact"/>
            </w:pPr>
            <w:r>
              <w:rPr>
                <w:rStyle w:val="Revised"/>
              </w:rPr>
              <w:t xml:space="preserve">[0.43, 0.72]</w:t>
            </w:r>
          </w:p>
        </w:tc>
        <w:tc>
          <w:tcPr/>
          <w:p>
            <w:pPr>
              <w:pStyle w:val="Compact"/>
            </w:pPr>
            <w:r>
              <w:rPr>
                <w:rStyle w:val="Revised"/>
              </w:rPr>
              <w:t xml:space="preserve">&lt; .001</w:t>
            </w:r>
          </w:p>
        </w:tc>
      </w:tr>
      <w:tr>
        <w:tc>
          <w:tcPr/>
          <w:p>
            <w:pPr>
              <w:pStyle w:val="Compact"/>
            </w:pPr>
            <w:r>
              <w:rPr>
                <w:rStyle w:val="Revised"/>
              </w:rPr>
              <w:t xml:space="preserve">n = 2,135</w:t>
            </w:r>
          </w:p>
        </w:tc>
        <w:tc>
          <w:tcPr/>
          <w:p>
            <w:pPr>
              <w:pStyle w:val="Compact"/>
            </w:pPr>
            <w:r>
              <w:rPr>
                <w:rStyle w:val="Revised"/>
              </w:rPr>
              <w:t xml:space="preserve">Tyrving (z)</w:t>
            </w:r>
          </w:p>
        </w:tc>
        <w:tc>
          <w:tcPr/>
          <w:p>
            <w:pPr>
              <w:pStyle w:val="Compact"/>
            </w:pPr>
            <w:r>
              <w:rPr>
                <w:rStyle w:val="Revised"/>
              </w:rPr>
              <w:t xml:space="preserve">1.17</w:t>
            </w:r>
          </w:p>
        </w:tc>
        <w:tc>
          <w:tcPr/>
          <w:p>
            <w:pPr>
              <w:pStyle w:val="Compact"/>
            </w:pPr>
            <w:r>
              <w:rPr>
                <w:rStyle w:val="Revised"/>
              </w:rPr>
              <w:t xml:space="preserve">[0.92, 1.49]</w:t>
            </w:r>
          </w:p>
        </w:tc>
        <w:tc>
          <w:tcPr/>
          <w:p>
            <w:pPr>
              <w:pStyle w:val="Compact"/>
            </w:pPr>
            <w:r>
              <w:rPr>
                <w:rStyle w:val="Revised"/>
              </w:rPr>
              <w:t xml:space="preserve">.193</w:t>
            </w:r>
          </w:p>
        </w:tc>
      </w:tr>
      <w:tr>
        <w:tc>
          <w:tcPr/>
          <w:p>
            <w:pPr>
              <w:pStyle w:val="Compact"/>
            </w:pPr>
          </w:p>
        </w:tc>
        <w:tc>
          <w:tcPr/>
          <w:p>
            <w:pPr>
              <w:pStyle w:val="Compact"/>
            </w:pPr>
            <w:r>
              <w:rPr>
                <w:rStyle w:val="Revised"/>
                <w:b/>
                <w:bCs/>
              </w:rPr>
              <w:t xml:space="preserve">HHI, ages 13–14 (z)</w:t>
            </w:r>
          </w:p>
        </w:tc>
        <w:tc>
          <w:tcPr/>
          <w:p>
            <w:pPr>
              <w:pStyle w:val="Compact"/>
            </w:pPr>
            <w:r>
              <w:rPr>
                <w:rStyle w:val="Revised"/>
                <w:b/>
                <w:bCs/>
              </w:rPr>
              <w:t xml:space="preserve">1.07</w:t>
            </w:r>
          </w:p>
        </w:tc>
        <w:tc>
          <w:tcPr/>
          <w:p>
            <w:pPr>
              <w:pStyle w:val="Compact"/>
            </w:pPr>
            <w:r>
              <w:rPr>
                <w:rStyle w:val="Revised"/>
                <w:b/>
                <w:bCs/>
              </w:rPr>
              <w:t xml:space="preserve">[0.94, 1.23]</w:t>
            </w:r>
          </w:p>
        </w:tc>
        <w:tc>
          <w:tcPr/>
          <w:p>
            <w:pPr>
              <w:pStyle w:val="Compact"/>
            </w:pPr>
            <w:r>
              <w:rPr>
                <w:rStyle w:val="Revised"/>
                <w:b/>
                <w:bCs/>
              </w:rPr>
              <w:t xml:space="preserve">.302</w:t>
            </w:r>
          </w:p>
        </w:tc>
      </w:tr>
      <w:tr>
        <w:tc>
          <w:tcPr/>
          <w:p>
            <w:pPr>
              <w:pStyle w:val="Compact"/>
            </w:pPr>
          </w:p>
        </w:tc>
        <w:tc>
          <w:tcPr/>
          <w:p>
            <w:pPr>
              <w:pStyle w:val="Compact"/>
            </w:pPr>
            <w:r>
              <w:t xml:space="preserve">Pre-milestone volume (z)</w:t>
            </w:r>
          </w:p>
        </w:tc>
        <w:tc>
          <w:tcPr/>
          <w:p>
            <w:pPr>
              <w:pStyle w:val="Compact"/>
            </w:pPr>
            <w:r>
              <w:rPr>
                <w:rStyle w:val="Revised"/>
              </w:rPr>
              <w:t xml:space="preserve">1.84</w:t>
            </w:r>
          </w:p>
        </w:tc>
        <w:tc>
          <w:tcPr/>
          <w:p>
            <w:pPr>
              <w:pStyle w:val="Compact"/>
            </w:pPr>
            <w:r>
              <w:rPr>
                <w:rStyle w:val="Revised"/>
              </w:rPr>
              <w:t xml:space="preserve">[1.61, 2.11]</w:t>
            </w:r>
          </w:p>
        </w:tc>
        <w:tc>
          <w:tcPr/>
          <w:p>
            <w:pPr>
              <w:pStyle w:val="Compact"/>
            </w:pPr>
            <w:r>
              <w:t xml:space="preserve">&lt; .001</w:t>
            </w:r>
          </w:p>
        </w:tc>
      </w:tr>
      <w:tr>
        <w:tc>
          <w:tcPr/>
          <w:p>
            <w:pPr>
              <w:pStyle w:val="Compact"/>
            </w:pPr>
          </w:p>
        </w:tc>
        <w:tc>
          <w:tcPr/>
          <w:p>
            <w:pPr>
              <w:pStyle w:val="Compact"/>
            </w:pPr>
            <w:r>
              <w:t xml:space="preserve">Tyrving main category (z)</w:t>
            </w:r>
          </w:p>
        </w:tc>
        <w:tc>
          <w:tcPr/>
          <w:p>
            <w:pPr>
              <w:pStyle w:val="Compact"/>
            </w:pPr>
            <w:r>
              <w:rPr>
                <w:rStyle w:val="Revised"/>
              </w:rPr>
              <w:t xml:space="preserve">1.80</w:t>
            </w:r>
          </w:p>
        </w:tc>
        <w:tc>
          <w:tcPr/>
          <w:p>
            <w:pPr>
              <w:pStyle w:val="Compact"/>
            </w:pPr>
            <w:r>
              <w:rPr>
                <w:rStyle w:val="Revised"/>
              </w:rPr>
              <w:t xml:space="preserve">[1.36, 2.38]</w:t>
            </w:r>
          </w:p>
        </w:tc>
        <w:tc>
          <w:tcPr/>
          <w:p>
            <w:pPr>
              <w:pStyle w:val="Compact"/>
            </w:pPr>
            <w:r>
              <w:rPr>
                <w:rStyle w:val="Revised"/>
              </w:rPr>
              <w:t xml:space="preserve">&lt; .001</w:t>
            </w:r>
          </w:p>
        </w:tc>
      </w:tr>
      <w:tr>
        <w:tc>
          <w:tcPr/>
          <w:p>
            <w:pPr>
              <w:pStyle w:val="Compact"/>
            </w:pPr>
            <w:r>
              <w:rPr>
                <w:b/>
                <w:bCs/>
              </w:rPr>
              <w:t xml:space="preserve">C</w:t>
            </w:r>
            <w:r>
              <w:t xml:space="preserve">: Tyrving main replaces tyrving_best</w:t>
            </w:r>
          </w:p>
        </w:tc>
        <w:tc>
          <w:tcPr/>
          <w:p>
            <w:pPr>
              <w:pStyle w:val="Compact"/>
            </w:pPr>
            <w:r>
              <w:t xml:space="preserve">Female</w:t>
            </w:r>
          </w:p>
        </w:tc>
        <w:tc>
          <w:tcPr/>
          <w:p>
            <w:pPr>
              <w:pStyle w:val="Compact"/>
            </w:pPr>
            <w:r>
              <w:rPr>
                <w:rStyle w:val="Revised"/>
              </w:rPr>
              <w:t xml:space="preserve">0.56</w:t>
            </w:r>
          </w:p>
        </w:tc>
        <w:tc>
          <w:tcPr/>
          <w:p>
            <w:pPr>
              <w:pStyle w:val="Compact"/>
            </w:pPr>
            <w:r>
              <w:rPr>
                <w:rStyle w:val="Revised"/>
              </w:rPr>
              <w:t xml:space="preserve">[0.44, 0.73]</w:t>
            </w:r>
          </w:p>
        </w:tc>
        <w:tc>
          <w:tcPr/>
          <w:p>
            <w:pPr>
              <w:pStyle w:val="Compact"/>
            </w:pPr>
            <w:r>
              <w:rPr>
                <w:rStyle w:val="Revised"/>
              </w:rPr>
              <w:t xml:space="preserve">&lt; .001</w:t>
            </w:r>
          </w:p>
        </w:tc>
      </w:tr>
      <w:tr>
        <w:tc>
          <w:tcPr/>
          <w:p>
            <w:pPr>
              <w:pStyle w:val="Compact"/>
            </w:pPr>
            <w:r>
              <w:rPr>
                <w:rStyle w:val="Revised"/>
              </w:rPr>
              <w:t xml:space="preserve">n = 2,135</w:t>
            </w:r>
          </w:p>
        </w:tc>
        <w:tc>
          <w:tcPr/>
          <w:p>
            <w:pPr>
              <w:pStyle w:val="Compact"/>
            </w:pPr>
            <w:r>
              <w:t xml:space="preserve">Tyrving main category (z)</w:t>
            </w:r>
          </w:p>
        </w:tc>
        <w:tc>
          <w:tcPr/>
          <w:p>
            <w:pPr>
              <w:pStyle w:val="Compact"/>
            </w:pPr>
            <w:r>
              <w:rPr>
                <w:rStyle w:val="Revised"/>
              </w:rPr>
              <w:t xml:space="preserve">2.07</w:t>
            </w:r>
          </w:p>
        </w:tc>
        <w:tc>
          <w:tcPr/>
          <w:p>
            <w:pPr>
              <w:pStyle w:val="Compact"/>
            </w:pPr>
            <w:r>
              <w:rPr>
                <w:rStyle w:val="Revised"/>
              </w:rPr>
              <w:t xml:space="preserve">[1.70, 2.51]</w:t>
            </w:r>
          </w:p>
        </w:tc>
        <w:tc>
          <w:tcPr/>
          <w:p>
            <w:pPr>
              <w:pStyle w:val="Compact"/>
            </w:pPr>
            <w:r>
              <w:rPr>
                <w:rStyle w:val="Revised"/>
              </w:rPr>
              <w:t xml:space="preserve">&lt; .001</w:t>
            </w:r>
          </w:p>
        </w:tc>
      </w:tr>
      <w:tr>
        <w:tc>
          <w:tcPr/>
          <w:p>
            <w:pPr>
              <w:pStyle w:val="Compact"/>
            </w:pPr>
          </w:p>
        </w:tc>
        <w:tc>
          <w:tcPr/>
          <w:p>
            <w:pPr>
              <w:pStyle w:val="Compact"/>
            </w:pPr>
            <w:r>
              <w:rPr>
                <w:rStyle w:val="Revised"/>
                <w:b/>
                <w:bCs/>
              </w:rPr>
              <w:t xml:space="preserve">HHI, ages 13–14 (z)</w:t>
            </w:r>
          </w:p>
        </w:tc>
        <w:tc>
          <w:tcPr/>
          <w:p>
            <w:pPr>
              <w:pStyle w:val="Compact"/>
            </w:pPr>
            <w:r>
              <w:rPr>
                <w:rStyle w:val="Revised"/>
                <w:b/>
                <w:bCs/>
              </w:rPr>
              <w:t xml:space="preserve">1.06</w:t>
            </w:r>
          </w:p>
        </w:tc>
        <w:tc>
          <w:tcPr/>
          <w:p>
            <w:pPr>
              <w:pStyle w:val="Compact"/>
            </w:pPr>
            <w:r>
              <w:rPr>
                <w:rStyle w:val="Revised"/>
                <w:b/>
                <w:bCs/>
              </w:rPr>
              <w:t xml:space="preserve">[0.93, 1.21]</w:t>
            </w:r>
          </w:p>
        </w:tc>
        <w:tc>
          <w:tcPr/>
          <w:p>
            <w:pPr>
              <w:pStyle w:val="Compact"/>
            </w:pPr>
            <w:r>
              <w:rPr>
                <w:rStyle w:val="Revised"/>
                <w:b/>
                <w:bCs/>
              </w:rPr>
              <w:t xml:space="preserve">.390</w:t>
            </w:r>
          </w:p>
        </w:tc>
      </w:tr>
      <w:tr>
        <w:tc>
          <w:tcPr/>
          <w:p>
            <w:pPr>
              <w:pStyle w:val="Compact"/>
            </w:pPr>
          </w:p>
        </w:tc>
        <w:tc>
          <w:tcPr/>
          <w:p>
            <w:pPr>
              <w:pStyle w:val="Compact"/>
            </w:pPr>
            <w:r>
              <w:t xml:space="preserve">Pre-milestone volume (z)</w:t>
            </w:r>
          </w:p>
        </w:tc>
        <w:tc>
          <w:tcPr/>
          <w:p>
            <w:pPr>
              <w:pStyle w:val="Compact"/>
            </w:pPr>
            <w:r>
              <w:rPr>
                <w:rStyle w:val="Revised"/>
              </w:rPr>
              <w:t xml:space="preserve">1.83</w:t>
            </w:r>
          </w:p>
        </w:tc>
        <w:tc>
          <w:tcPr/>
          <w:p>
            <w:pPr>
              <w:pStyle w:val="Compact"/>
            </w:pPr>
            <w:r>
              <w:rPr>
                <w:rStyle w:val="Revised"/>
              </w:rPr>
              <w:t xml:space="preserve">[1.60, 2.09]</w:t>
            </w:r>
          </w:p>
        </w:tc>
        <w:tc>
          <w:tcPr/>
          <w:p>
            <w:pPr>
              <w:pStyle w:val="Compact"/>
            </w:pPr>
            <w:r>
              <w:t xml:space="preserve">&lt; .001</w:t>
            </w:r>
          </w:p>
        </w:tc>
      </w:tr>
    </w:tbl>
    <w:p>
      <w:pPr>
        <w:pStyle w:val="BodyText"/>
      </w:pPr>
      <w:r>
        <w:rPr>
          <w:i/>
          <w:iCs/>
        </w:rPr>
        <w:t xml:space="preserve">Note.</w:t>
      </w:r>
      <w:r>
        <w:t xml:space="preserve"> </w:t>
      </w:r>
      <w:r>
        <w:t xml:space="preserve">Correlations: HHI vs. Tyrving best, r =</w:t>
      </w:r>
      <w:r>
        <w:t xml:space="preserve"> </w:t>
      </w:r>
      <w:r>
        <w:rPr>
          <w:rStyle w:val="Revised"/>
        </w:rPr>
        <w:t xml:space="preserve">0.02;</w:t>
      </w:r>
      <w:r>
        <w:t xml:space="preserve"> </w:t>
      </w:r>
      <w:r>
        <w:t xml:space="preserve">HHI vs. Tyrving main category, r =</w:t>
      </w:r>
      <w:r>
        <w:t xml:space="preserve"> </w:t>
      </w:r>
      <w:r>
        <w:rPr>
          <w:rStyle w:val="Revised"/>
        </w:rPr>
        <w:t xml:space="preserve">0.12;</w:t>
      </w:r>
      <w:r>
        <w:t xml:space="preserve"> </w:t>
      </w:r>
      <w:r>
        <w:t xml:space="preserve">Tyrving best vs. Tyrving main, r =</w:t>
      </w:r>
      <w:r>
        <w:t xml:space="preserve"> </w:t>
      </w:r>
      <w:r>
        <w:rPr>
          <w:rStyle w:val="Revised"/>
        </w:rPr>
        <w:t xml:space="preserve">0.78.</w:t>
      </w:r>
      <w:r>
        <w:t xml:space="preserve"> </w:t>
      </w:r>
      <w:r>
        <w:t xml:space="preserve">The HHI</w:t>
      </w:r>
      <w:r>
        <w:t xml:space="preserve"> </w:t>
      </w:r>
      <w:r>
        <w:rPr>
          <w:rStyle w:val="Revised"/>
        </w:rPr>
        <w:t xml:space="preserve">coefficient</w:t>
      </w:r>
      <w:r>
        <w:t xml:space="preserve"> </w:t>
      </w:r>
      <w:r>
        <w:t xml:space="preserve">is</w:t>
      </w:r>
      <w:r>
        <w:t xml:space="preserve"> </w:t>
      </w:r>
      <w:r>
        <w:rPr>
          <w:rStyle w:val="Revised"/>
        </w:rPr>
        <w:t xml:space="preserve">not stable</w:t>
      </w:r>
      <w:r>
        <w:t xml:space="preserve"> </w:t>
      </w:r>
      <w:r>
        <w:t xml:space="preserve">across the three specifications (OR</w:t>
      </w:r>
      <w:r>
        <w:t xml:space="preserve"> </w:t>
      </w:r>
      <w:r>
        <w:rPr>
          <w:rStyle w:val="Revised"/>
        </w:rPr>
        <w:t xml:space="preserve">1.06–1.18; 1.07 [0.94, 1.23] once main-category</w:t>
      </w:r>
      <w:r>
        <w:t xml:space="preserve"> </w:t>
      </w:r>
      <w:r>
        <w:t xml:space="preserve">Tyrving is</w:t>
      </w:r>
      <w:r>
        <w:t xml:space="preserve"> </w:t>
      </w:r>
      <w:r>
        <w:rPr>
          <w:rStyle w:val="Revised"/>
        </w:rPr>
        <w:t xml:space="preserve">added); main-category Tyrving has an independent</w:t>
      </w:r>
      <w:r>
        <w:t xml:space="preserve"> </w:t>
      </w:r>
      <w:r>
        <w:t xml:space="preserve">association</w:t>
      </w:r>
      <w:r>
        <w:t xml:space="preserve"> </w:t>
      </w:r>
      <w:r>
        <w:rPr>
          <w:rStyle w:val="Revised"/>
        </w:rPr>
        <w:t xml:space="preserve">(OR 1.80–2.07).</w:t>
      </w:r>
    </w:p>
    <w:p>
      <w:r>
        <w:pict>
          <v:rect style="width:0;height:1.5pt" o:hralign="center" o:hrstd="t" o:hr="t"/>
        </w:pict>
      </w:r>
    </w:p>
    <w:bookmarkEnd w:id="41"/>
    <w:bookmarkStart w:id="42" w:name="Xc8accab7ade573d502b054b99d36f5b2909ba72"/>
    <w:p>
      <w:pPr>
        <w:pStyle w:val="Heading2"/>
      </w:pPr>
      <w:r>
        <w:t xml:space="preserve">Table S19. Exit-aligned volume trajectories among dropouts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Value</w:t>
            </w:r>
          </w:p>
        </w:tc>
        <w:tc>
          <w:tcPr/>
          <w:p>
            <w:pPr>
              <w:pStyle w:val="Compact"/>
            </w:pPr>
            <w:r>
              <w:t xml:space="preserve">n</w:t>
            </w:r>
          </w:p>
        </w:tc>
      </w:tr>
      <w:tr>
        <w:tc>
          <w:tcPr/>
          <w:p>
            <w:pPr>
              <w:pStyle w:val="Compact"/>
            </w:pPr>
            <w:r>
              <w:t xml:space="preserve">Aligned volume T−3 (median [IQR])</w:t>
            </w:r>
          </w:p>
        </w:tc>
        <w:tc>
          <w:tcPr/>
          <w:p>
            <w:pPr>
              <w:pStyle w:val="Compact"/>
            </w:pPr>
            <w:r>
              <w:t xml:space="preserve">12 [6–18]</w:t>
            </w:r>
          </w:p>
        </w:tc>
        <w:tc>
          <w:tcPr/>
          <w:p>
            <w:pPr>
              <w:pStyle w:val="Compact"/>
            </w:pPr>
            <w:r>
              <w:rPr>
                <w:rStyle w:val="Revised"/>
              </w:rPr>
              <w:t xml:space="preserve">800</w:t>
            </w:r>
          </w:p>
        </w:tc>
      </w:tr>
      <w:tr>
        <w:tc>
          <w:tcPr/>
          <w:p>
            <w:pPr>
              <w:pStyle w:val="Compact"/>
            </w:pPr>
            <w:r>
              <w:t xml:space="preserve">Aligned volume T−2 (median [IQR])</w:t>
            </w:r>
          </w:p>
        </w:tc>
        <w:tc>
          <w:tcPr/>
          <w:p>
            <w:pPr>
              <w:pStyle w:val="Compact"/>
            </w:pPr>
            <w:r>
              <w:t xml:space="preserve">10 [6–16]</w:t>
            </w:r>
          </w:p>
        </w:tc>
        <w:tc>
          <w:tcPr/>
          <w:p>
            <w:pPr>
              <w:pStyle w:val="Compact"/>
            </w:pPr>
            <w:r>
              <w:rPr>
                <w:rStyle w:val="Revised"/>
              </w:rPr>
              <w:t xml:space="preserve">1,146</w:t>
            </w:r>
          </w:p>
        </w:tc>
      </w:tr>
      <w:tr>
        <w:tc>
          <w:tcPr/>
          <w:p>
            <w:pPr>
              <w:pStyle w:val="Compact"/>
            </w:pPr>
            <w:r>
              <w:t xml:space="preserve">Aligned volume T−1 (median [IQR])</w:t>
            </w:r>
          </w:p>
        </w:tc>
        <w:tc>
          <w:tcPr/>
          <w:p>
            <w:pPr>
              <w:pStyle w:val="Compact"/>
            </w:pPr>
            <w:r>
              <w:t xml:space="preserve">9 [5–14]</w:t>
            </w:r>
          </w:p>
        </w:tc>
        <w:tc>
          <w:tcPr/>
          <w:p>
            <w:pPr>
              <w:pStyle w:val="Compact"/>
            </w:pPr>
            <w:r>
              <w:rPr>
                <w:rStyle w:val="Revised"/>
              </w:rPr>
              <w:t xml:space="preserve">1,146</w:t>
            </w:r>
          </w:p>
        </w:tc>
      </w:tr>
      <w:tr>
        <w:tc>
          <w:tcPr/>
          <w:p>
            <w:pPr>
              <w:pStyle w:val="Compact"/>
            </w:pPr>
            <w:r>
              <w:t xml:space="preserve">Aligned volume T (final season; median [IQR])</w:t>
            </w:r>
          </w:p>
        </w:tc>
        <w:tc>
          <w:tcPr/>
          <w:p>
            <w:pPr>
              <w:pStyle w:val="Compact"/>
            </w:pPr>
            <w:r>
              <w:t xml:space="preserve">4 [2–8]</w:t>
            </w:r>
          </w:p>
        </w:tc>
        <w:tc>
          <w:tcPr/>
          <w:p>
            <w:pPr>
              <w:pStyle w:val="Compact"/>
            </w:pPr>
            <w:r>
              <w:rPr>
                <w:rStyle w:val="Revised"/>
              </w:rPr>
              <w:t xml:space="preserve">1,146</w:t>
            </w:r>
          </w:p>
        </w:tc>
      </w:tr>
      <w:tr>
        <w:tc>
          <w:tcPr/>
          <w:p>
            <w:pPr>
              <w:pStyle w:val="Compact"/>
            </w:pPr>
            <w:r>
              <w:t xml:space="preserve">Active (&gt;0 meets) in penultimate season</w:t>
            </w:r>
          </w:p>
        </w:tc>
        <w:tc>
          <w:tcPr/>
          <w:p>
            <w:pPr>
              <w:pStyle w:val="Compact"/>
            </w:pPr>
            <w:r>
              <w:t xml:space="preserve">95.2%</w:t>
            </w:r>
          </w:p>
        </w:tc>
        <w:tc>
          <w:tcPr/>
          <w:p>
            <w:pPr>
              <w:pStyle w:val="Compact"/>
            </w:pPr>
            <w:r>
              <w:rPr>
                <w:rStyle w:val="Revised"/>
              </w:rPr>
              <w:t xml:space="preserve">1,146</w:t>
            </w:r>
          </w:p>
        </w:tc>
      </w:tr>
      <w:tr>
        <w:tc>
          <w:tcPr/>
          <w:p>
            <w:pPr>
              <w:pStyle w:val="Compact"/>
            </w:pPr>
            <w:r>
              <w:t xml:space="preserve">Reduced-but-nonzero penultimate season (final age ≥16)</w:t>
            </w:r>
          </w:p>
        </w:tc>
        <w:tc>
          <w:tcPr/>
          <w:p>
            <w:pPr>
              <w:pStyle w:val="Compact"/>
            </w:pPr>
            <w:r>
              <w:rPr>
                <w:rStyle w:val="Revised"/>
              </w:rPr>
              <w:t xml:space="preserve">73.9%</w:t>
            </w:r>
          </w:p>
        </w:tc>
        <w:tc>
          <w:tcPr/>
          <w:p>
            <w:pPr>
              <w:pStyle w:val="Compact"/>
            </w:pPr>
            <w:r>
              <w:rPr>
                <w:rStyle w:val="Revised"/>
              </w:rPr>
              <w:t xml:space="preserve">800</w:t>
            </w:r>
          </w:p>
        </w:tc>
      </w:tr>
      <w:tr>
        <w:tc>
          <w:tcPr/>
          <w:p>
            <w:pPr>
              <w:pStyle w:val="Compact"/>
            </w:pPr>
            <w:r>
              <w:t xml:space="preserve">Penultimate season zero (gap year before final)</w:t>
            </w:r>
          </w:p>
        </w:tc>
        <w:tc>
          <w:tcPr/>
          <w:p>
            <w:pPr>
              <w:pStyle w:val="Compact"/>
            </w:pPr>
            <w:r>
              <w:t xml:space="preserve">6.5%</w:t>
            </w:r>
          </w:p>
        </w:tc>
        <w:tc>
          <w:tcPr/>
          <w:p>
            <w:pPr>
              <w:pStyle w:val="Compact"/>
            </w:pPr>
            <w:r>
              <w:rPr>
                <w:rStyle w:val="Revised"/>
              </w:rPr>
              <w:t xml:space="preserve">800</w:t>
            </w:r>
          </w:p>
        </w:tc>
      </w:tr>
      <w:tr>
        <w:tc>
          <w:tcPr/>
          <w:p>
            <w:pPr>
              <w:pStyle w:val="Compact"/>
            </w:pPr>
            <w:r>
              <w:t xml:space="preserve">Penultimate at personal peak (abrupt profile)</w:t>
            </w:r>
          </w:p>
        </w:tc>
        <w:tc>
          <w:tcPr/>
          <w:p>
            <w:pPr>
              <w:pStyle w:val="Compact"/>
            </w:pPr>
            <w:r>
              <w:rPr>
                <w:rStyle w:val="Revised"/>
              </w:rPr>
              <w:t xml:space="preserve">19.6%</w:t>
            </w:r>
          </w:p>
        </w:tc>
        <w:tc>
          <w:tcPr/>
          <w:p>
            <w:pPr>
              <w:pStyle w:val="Compact"/>
            </w:pPr>
            <w:r>
              <w:rPr>
                <w:rStyle w:val="Revised"/>
              </w:rPr>
              <w:t xml:space="preserve">800</w:t>
            </w:r>
          </w:p>
        </w:tc>
      </w:tr>
      <w:tr>
        <w:tc>
          <w:tcPr/>
          <w:p>
            <w:pPr>
              <w:pStyle w:val="Compact"/>
            </w:pPr>
            <w:r>
              <w:t xml:space="preserve">Volume in final season below personal peak</w:t>
            </w:r>
          </w:p>
        </w:tc>
        <w:tc>
          <w:tcPr/>
          <w:p>
            <w:pPr>
              <w:pStyle w:val="Compact"/>
            </w:pPr>
            <w:r>
              <w:rPr>
                <w:rStyle w:val="Revised"/>
              </w:rPr>
              <w:t xml:space="preserve">93.3%</w:t>
            </w:r>
          </w:p>
        </w:tc>
        <w:tc>
          <w:tcPr/>
          <w:p>
            <w:pPr>
              <w:pStyle w:val="Compact"/>
            </w:pPr>
            <w:r>
              <w:rPr>
                <w:rStyle w:val="Revised"/>
              </w:rPr>
              <w:t xml:space="preserve">1,146</w:t>
            </w:r>
          </w:p>
        </w:tc>
      </w:tr>
      <w:tr>
        <w:tc>
          <w:tcPr/>
          <w:p>
            <w:pPr>
              <w:pStyle w:val="Compact"/>
            </w:pPr>
            <w:r>
              <w:t xml:space="preserve">Change model among active at 16: volume at 15 (per SD)</w:t>
            </w:r>
          </w:p>
        </w:tc>
        <w:tc>
          <w:tcPr/>
          <w:p>
            <w:pPr>
              <w:pStyle w:val="Compact"/>
            </w:pPr>
            <w:r>
              <w:rPr>
                <w:rStyle w:val="Revised"/>
              </w:rPr>
              <w:t xml:space="preserve">OR 3.04 [2.56, 3.62]</w:t>
            </w:r>
          </w:p>
        </w:tc>
        <w:tc>
          <w:tcPr/>
          <w:p>
            <w:pPr>
              <w:pStyle w:val="Compact"/>
            </w:pPr>
            <w:r>
              <w:rPr>
                <w:rStyle w:val="Revised"/>
              </w:rPr>
              <w:t xml:space="preserve">1,088</w:t>
            </w:r>
          </w:p>
        </w:tc>
      </w:tr>
      <w:tr>
        <w:tc>
          <w:tcPr/>
          <w:p>
            <w:pPr>
              <w:pStyle w:val="Compact"/>
            </w:pPr>
            <w:r>
              <w:rPr>
                <w:rStyle w:val="Revised"/>
              </w:rPr>
              <w:t xml:space="preserve">Change model among active at 16: change 15→16 (per SD increase)</w:t>
            </w:r>
          </w:p>
        </w:tc>
        <w:tc>
          <w:tcPr/>
          <w:p>
            <w:pPr>
              <w:pStyle w:val="Compact"/>
            </w:pPr>
            <w:r>
              <w:rPr>
                <w:rStyle w:val="Revised"/>
              </w:rPr>
              <w:t xml:space="preserve">OR 1.87 [1.60, 2.19]</w:t>
            </w:r>
          </w:p>
        </w:tc>
        <w:tc>
          <w:tcPr/>
          <w:p>
            <w:pPr>
              <w:pStyle w:val="Compact"/>
            </w:pPr>
            <w:r>
              <w:rPr>
                <w:rStyle w:val="Revised"/>
              </w:rPr>
              <w:t xml:space="preserve">1,088</w:t>
            </w:r>
          </w:p>
        </w:tc>
      </w:tr>
      <w:tr>
        <w:tc>
          <w:tcPr/>
          <w:p>
            <w:pPr>
              <w:pStyle w:val="Compact"/>
            </w:pPr>
            <w:r>
              <w:rPr>
                <w:rStyle w:val="Revised"/>
              </w:rPr>
              <w:t xml:space="preserve">Change model among active at 16: change 15→16 (per SD decline)</w:t>
            </w:r>
          </w:p>
        </w:tc>
        <w:tc>
          <w:tcPr/>
          <w:p>
            <w:pPr>
              <w:pStyle w:val="Compact"/>
            </w:pPr>
            <w:r>
              <w:rPr>
                <w:rStyle w:val="Revised"/>
              </w:rPr>
              <w:t xml:space="preserve">OR 0.54 [0.46, 0.63]</w:t>
            </w:r>
          </w:p>
        </w:tc>
        <w:tc>
          <w:tcPr/>
          <w:p>
            <w:pPr>
              <w:pStyle w:val="Compact"/>
            </w:pPr>
            <w:r>
              <w:rPr>
                <w:rStyle w:val="Revised"/>
              </w:rPr>
              <w:t xml:space="preserve">1,088</w:t>
            </w:r>
          </w:p>
        </w:tc>
      </w:tr>
    </w:tbl>
    <w:p>
      <w:pPr>
        <w:pStyle w:val="BodyText"/>
      </w:pPr>
      <w:r>
        <w:rPr>
          <w:i/>
          <w:iCs/>
        </w:rPr>
        <w:t xml:space="preserve">Note.</w:t>
      </w:r>
      <w:r>
        <w:t xml:space="preserve"> </w:t>
      </w:r>
      <w:r>
        <w:t xml:space="preserve">Each dropout’s volume history aligned to their own final active season (T; last calendar year with ≥2 results); dropouts with final seasons at ages 15–19 (n =</w:t>
      </w:r>
      <w:r>
        <w:t xml:space="preserve"> </w:t>
      </w:r>
      <w:r>
        <w:rPr>
          <w:rStyle w:val="Revised"/>
        </w:rPr>
        <w:t xml:space="preserve">1,146;</w:t>
      </w:r>
      <w:r>
        <w:t xml:space="preserve"> </w:t>
      </w:r>
      <w:r>
        <w:t xml:space="preserve">T−3 observable only where final age ≥16).</w:t>
      </w:r>
      <w:r>
        <w:t xml:space="preserve"> </w:t>
      </w:r>
      <w:r>
        <w:t xml:space="preserve">“Reduced-but-nonzero”</w:t>
      </w:r>
      <w:r>
        <w:t xml:space="preserve"> </w:t>
      </w:r>
      <w:r>
        <w:t xml:space="preserve">= penultimate volume above zero but below the athlete’s earlier personal peak. The change model is a logistic regression for senior status among athletes with ≥2 results at age 16 (CV-AUC =</w:t>
      </w:r>
      <w:r>
        <w:t xml:space="preserve"> </w:t>
      </w:r>
      <w:r>
        <w:rPr>
          <w:rStyle w:val="Revised"/>
        </w:rPr>
        <w:t xml:space="preserve">0.762; change = volume at 16 minus volume at 15);</w:t>
      </w:r>
      <w:r>
        <w:t xml:space="preserve"> </w:t>
      </w:r>
      <w:r>
        <w:t xml:space="preserve">all predictors are measured by 16, so</w:t>
      </w:r>
      <w:r>
        <w:t xml:space="preserve"> </w:t>
      </w:r>
      <w:r>
        <w:rPr>
          <w:rStyle w:val="Revised"/>
        </w:rPr>
        <w:t xml:space="preserve">no</w:t>
      </w:r>
      <w:r>
        <w:t xml:space="preserve"> </w:t>
      </w:r>
      <w:r>
        <w:t xml:space="preserve">predictor</w:t>
      </w:r>
      <w:r>
        <w:t xml:space="preserve"> </w:t>
      </w:r>
      <w:r>
        <w:rPr>
          <w:rStyle w:val="Revised"/>
        </w:rPr>
        <w:t xml:space="preserve">is measured after exit; for 269 of</w:t>
      </w:r>
      <w:r>
        <w:t xml:space="preserve"> </w:t>
      </w:r>
      <w:r>
        <w:t xml:space="preserve">the</w:t>
      </w:r>
      <w:r>
        <w:t xml:space="preserve"> </w:t>
      </w:r>
      <w:r>
        <w:rPr>
          <w:rStyle w:val="Revised"/>
        </w:rPr>
        <w:t xml:space="preserve">1,088, 16 was the final active season, so their change from 15 to 16 ends in that season. In the level form, volume at 15 had OR = 1.03 per meet [1.01, 1.05] once volume at 16 was known.</w:t>
      </w:r>
      <w:r>
        <w:t xml:space="preserve"> </w:t>
      </w:r>
      <w:r>
        <w:t xml:space="preserve">See Supplementary Methods S-M6.</w:t>
      </w:r>
    </w:p>
    <w:p>
      <w:r>
        <w:pict>
          <v:rect style="width:0;height:1.5pt" o:hralign="center" o:hrstd="t" o:hr="t"/>
        </w:pict>
      </w:r>
    </w:p>
    <w:bookmarkEnd w:id="42"/>
    <w:bookmarkStart w:id="43" w:name="X651f1b6a27b355ae6991d539d822a3faedfbabf"/>
    <w:p>
      <w:pPr>
        <w:pStyle w:val="Heading2"/>
      </w:pPr>
      <w:r>
        <w:t xml:space="preserve">Table S20. HHI count-dependence stress tests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n</w:t>
            </w:r>
          </w:p>
        </w:tc>
        <w:tc>
          <w:tcPr/>
          <w:p>
            <w:pPr>
              <w:pStyle w:val="Compact"/>
            </w:pPr>
            <w:r>
              <w:t xml:space="preserve">HHI OR [95% CI]</w:t>
            </w:r>
          </w:p>
        </w:tc>
        <w:tc>
          <w:tcPr/>
          <w:p>
            <w:pPr>
              <w:pStyle w:val="Compact"/>
            </w:pPr>
            <w:r>
              <w:t xml:space="preserve">Volume OR</w:t>
            </w:r>
          </w:p>
        </w:tc>
      </w:tr>
      <w:tr>
        <w:tc>
          <w:tcPr/>
          <w:p>
            <w:pPr>
              <w:pStyle w:val="Compact"/>
            </w:pPr>
            <w:r>
              <w:t xml:space="preserve">Primary L4 (all)</w:t>
            </w:r>
          </w:p>
        </w:tc>
        <w:tc>
          <w:tcPr/>
          <w:p>
            <w:pPr>
              <w:pStyle w:val="Compact"/>
            </w:pPr>
            <w:r>
              <w:rPr>
                <w:rStyle w:val="Revised"/>
              </w:rPr>
              <w:t xml:space="preserve">2,136</w:t>
            </w:r>
          </w:p>
        </w:tc>
        <w:tc>
          <w:tcPr/>
          <w:p>
            <w:pPr>
              <w:pStyle w:val="Compact"/>
            </w:pPr>
            <w:r>
              <w:rPr>
                <w:rStyle w:val="Revised"/>
              </w:rPr>
              <w:t xml:space="preserve">1.18 [1.04, 1.34]</w:t>
            </w:r>
          </w:p>
        </w:tc>
        <w:tc>
          <w:tcPr/>
          <w:p>
            <w:pPr>
              <w:pStyle w:val="Compact"/>
            </w:pPr>
            <w:r>
              <w:rPr>
                <w:rStyle w:val="Revised"/>
              </w:rPr>
              <w:t xml:space="preserve">2.04</w:t>
            </w:r>
          </w:p>
        </w:tc>
      </w:tr>
      <w:tr>
        <w:tc>
          <w:tcPr/>
          <w:p>
            <w:pPr>
              <w:pStyle w:val="Compact"/>
            </w:pPr>
            <w:r>
              <w:rPr>
                <w:rStyle w:val="Revised"/>
              </w:rPr>
              <w:t xml:space="preserve">≥ 5 results at ages 13–14</w:t>
            </w:r>
          </w:p>
        </w:tc>
        <w:tc>
          <w:tcPr/>
          <w:p>
            <w:pPr>
              <w:pStyle w:val="Compact"/>
            </w:pPr>
            <w:r>
              <w:rPr>
                <w:rStyle w:val="Revised"/>
              </w:rPr>
              <w:t xml:space="preserve">2,053</w:t>
            </w:r>
          </w:p>
        </w:tc>
        <w:tc>
          <w:tcPr/>
          <w:p>
            <w:pPr>
              <w:pStyle w:val="Compact"/>
            </w:pPr>
            <w:r>
              <w:rPr>
                <w:rStyle w:val="Revised"/>
              </w:rPr>
              <w:t xml:space="preserve">1.17 [1.04, 1.33]</w:t>
            </w:r>
          </w:p>
        </w:tc>
        <w:tc>
          <w:tcPr/>
          <w:p>
            <w:pPr>
              <w:pStyle w:val="Compact"/>
            </w:pPr>
            <w:r>
              <w:rPr>
                <w:rStyle w:val="Revised"/>
              </w:rPr>
              <w:t xml:space="preserve">2.03</w:t>
            </w:r>
          </w:p>
        </w:tc>
      </w:tr>
      <w:tr>
        <w:tc>
          <w:tcPr/>
          <w:p>
            <w:pPr>
              <w:pStyle w:val="Compact"/>
            </w:pPr>
            <w:r>
              <w:rPr>
                <w:rStyle w:val="Revised"/>
              </w:rPr>
              <w:t xml:space="preserve">≥ 8 results at ages 13–14</w:t>
            </w:r>
          </w:p>
        </w:tc>
        <w:tc>
          <w:tcPr/>
          <w:p>
            <w:pPr>
              <w:pStyle w:val="Compact"/>
            </w:pPr>
            <w:r>
              <w:rPr>
                <w:rStyle w:val="Revised"/>
              </w:rPr>
              <w:t xml:space="preserve">1,905</w:t>
            </w:r>
          </w:p>
        </w:tc>
        <w:tc>
          <w:tcPr/>
          <w:p>
            <w:pPr>
              <w:pStyle w:val="Compact"/>
            </w:pPr>
            <w:r>
              <w:rPr>
                <w:rStyle w:val="Revised"/>
              </w:rPr>
              <w:t xml:space="preserve">1.17 [1.03, 1.32]</w:t>
            </w:r>
          </w:p>
        </w:tc>
        <w:tc>
          <w:tcPr/>
          <w:p>
            <w:pPr>
              <w:pStyle w:val="Compact"/>
            </w:pPr>
            <w:r>
              <w:rPr>
                <w:rStyle w:val="Revised"/>
              </w:rPr>
              <w:t xml:space="preserve">2.00</w:t>
            </w:r>
          </w:p>
        </w:tc>
      </w:tr>
      <w:tr>
        <w:tc>
          <w:tcPr/>
          <w:p>
            <w:pPr>
              <w:pStyle w:val="Compact"/>
            </w:pPr>
            <w:r>
              <w:t xml:space="preserve">Finite-sample-corrected HHI* = (HHI − 1/n)/(1 − 1/n)</w:t>
            </w:r>
          </w:p>
        </w:tc>
        <w:tc>
          <w:tcPr/>
          <w:p>
            <w:pPr>
              <w:pStyle w:val="Compact"/>
            </w:pPr>
            <w:r>
              <w:rPr>
                <w:rStyle w:val="Revised"/>
              </w:rPr>
              <w:t xml:space="preserve">2,124</w:t>
            </w:r>
          </w:p>
        </w:tc>
        <w:tc>
          <w:tcPr/>
          <w:p>
            <w:pPr>
              <w:pStyle w:val="Compact"/>
            </w:pPr>
            <w:r>
              <w:rPr>
                <w:rStyle w:val="Revised"/>
              </w:rPr>
              <w:t xml:space="preserve">1.20 [1.05, 1.35]</w:t>
            </w:r>
          </w:p>
        </w:tc>
        <w:tc>
          <w:tcPr/>
          <w:p>
            <w:pPr>
              <w:pStyle w:val="Compact"/>
            </w:pPr>
            <w:r>
              <w:rPr>
                <w:rStyle w:val="Revised"/>
              </w:rPr>
              <w:t xml:space="preserve">2.01</w:t>
            </w:r>
          </w:p>
        </w:tc>
      </w:tr>
    </w:tbl>
    <w:p>
      <w:pPr>
        <w:pStyle w:val="BodyText"/>
      </w:pPr>
      <w:r>
        <w:rPr>
          <w:i/>
          <w:iCs/>
        </w:rPr>
        <w:t xml:space="preserve">Note.</w:t>
      </w:r>
      <w:r>
        <w:t xml:space="preserve"> </w:t>
      </w:r>
      <w:r>
        <w:rPr>
          <w:rStyle w:val="Revised"/>
        </w:rPr>
        <w:t xml:space="preserve">HHI computed from results at ages 13–14.</w:t>
      </w:r>
      <w:r>
        <w:t xml:space="preserve"> </w:t>
      </w:r>
      <w:r>
        <w:t xml:space="preserve">Spearman correlations: HHI vs. result count</w:t>
      </w:r>
      <w:r>
        <w:t xml:space="preserve"> </w:t>
      </w:r>
      <w:r>
        <w:rPr>
          <w:rStyle w:val="Revised"/>
        </w:rPr>
        <w:t xml:space="preserve">at ages 13–14</w:t>
      </w:r>
      <w:r>
        <w:t xml:space="preserve"> </w:t>
      </w:r>
      <w:r>
        <w:t xml:space="preserve">ρ =</w:t>
      </w:r>
      <w:r>
        <w:t xml:space="preserve"> </w:t>
      </w:r>
      <w:r>
        <w:rPr>
          <w:rStyle w:val="Revised"/>
        </w:rPr>
        <w:t xml:space="preserve">−0.40;</w:t>
      </w:r>
      <w:r>
        <w:t xml:space="preserve"> </w:t>
      </w:r>
      <w:r>
        <w:t xml:space="preserve">HHI vs. pre-milestone volume ρ =</w:t>
      </w:r>
      <w:r>
        <w:t xml:space="preserve"> </w:t>
      </w:r>
      <w:r>
        <w:rPr>
          <w:rStyle w:val="Revised"/>
        </w:rPr>
        <w:t xml:space="preserve">−0.22. The corrected index is undefined for the 12 athletes with a single result at ages 13–14.</w:t>
      </w:r>
      <w:r>
        <w:t xml:space="preserve"> </w:t>
      </w:r>
      <w:r>
        <w:t xml:space="preserve">The HHI–retention association is unchanged under count restrictions and the corrected index; it is not a small-count artifact. See Supplementary Methods S-M8.</w:t>
      </w:r>
    </w:p>
    <w:p>
      <w:r>
        <w:pict>
          <v:rect style="width:0;height:1.5pt" o:hralign="center" o:hrstd="t" o:hr="t"/>
        </w:pict>
      </w:r>
    </w:p>
    <w:bookmarkEnd w:id="43"/>
    <w:bookmarkStart w:id="44" w:name="X11a1af9b495b49f319e34724e875f4308a19e4c"/>
    <w:p>
      <w:pPr>
        <w:pStyle w:val="Heading2"/>
      </w:pPr>
      <w:r>
        <w:t xml:space="preserve">Table S21.</w:t>
      </w:r>
      <w:r>
        <w:t xml:space="preserve"> </w:t>
      </w:r>
      <w:r>
        <w:rPr>
          <w:rStyle w:val="Revised"/>
        </w:rPr>
        <w:t xml:space="preserve">Missing data: complete-case and multiple-imputation estimates and predictive performance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Style w:val="Revised"/>
              </w:rPr>
              <w:t xml:space="preserve">Data / model</w:t>
            </w:r>
          </w:p>
        </w:tc>
        <w:tc>
          <w:tcPr/>
          <w:p>
            <w:pPr>
              <w:pStyle w:val="Compact"/>
            </w:pPr>
            <w:r>
              <w:t xml:space="preserve">n</w:t>
            </w:r>
          </w:p>
        </w:tc>
        <w:tc>
          <w:tcPr/>
          <w:p>
            <w:pPr>
              <w:pStyle w:val="Compact"/>
            </w:pPr>
            <w:r>
              <w:t xml:space="preserve">Volume OR [95% CI]</w:t>
            </w:r>
          </w:p>
        </w:tc>
        <w:tc>
          <w:tcPr/>
          <w:p>
            <w:pPr>
              <w:pStyle w:val="Compact"/>
            </w:pPr>
            <w:r>
              <w:t xml:space="preserve">HHI OR [95% CI]</w:t>
            </w:r>
          </w:p>
        </w:tc>
        <w:tc>
          <w:tcPr/>
          <w:p>
            <w:pPr>
              <w:pStyle w:val="Compact"/>
            </w:pPr>
            <w:r>
              <w:rPr>
                <w:rStyle w:val="Revised"/>
              </w:rPr>
              <w:t xml:space="preserve">Tyrving OR [95% CI]</w:t>
            </w:r>
          </w:p>
        </w:tc>
        <w:tc>
          <w:tcPr/>
          <w:p>
            <w:pPr>
              <w:pStyle w:val="Compact"/>
            </w:pPr>
            <w:r>
              <w:rPr>
                <w:rStyle w:val="Revised"/>
              </w:rPr>
              <w:t xml:space="preserve">CV-AUC</w:t>
            </w:r>
          </w:p>
        </w:tc>
      </w:tr>
      <w:tr>
        <w:tc>
          <w:tcPr/>
          <w:p>
            <w:pPr>
              <w:pStyle w:val="Compact"/>
            </w:pPr>
            <w:r>
              <w:rPr>
                <w:rStyle w:val="Revised"/>
              </w:rPr>
              <w:t xml:space="preserve">Corrected data: complete case (primary)</w:t>
            </w:r>
          </w:p>
        </w:tc>
        <w:tc>
          <w:tcPr/>
          <w:p>
            <w:pPr>
              <w:pStyle w:val="Compact"/>
            </w:pPr>
            <w:r>
              <w:rPr>
                <w:rStyle w:val="Revised"/>
              </w:rPr>
              <w:t xml:space="preserve">2,136</w:t>
            </w:r>
          </w:p>
        </w:tc>
        <w:tc>
          <w:tcPr/>
          <w:p>
            <w:pPr>
              <w:pStyle w:val="Compact"/>
            </w:pPr>
            <w:r>
              <w:rPr>
                <w:rStyle w:val="Revised"/>
              </w:rPr>
              <w:t xml:space="preserve">2.04 [1.80, 2.32]</w:t>
            </w:r>
          </w:p>
        </w:tc>
        <w:tc>
          <w:tcPr/>
          <w:p>
            <w:pPr>
              <w:pStyle w:val="Compact"/>
            </w:pPr>
            <w:r>
              <w:rPr>
                <w:rStyle w:val="Revised"/>
              </w:rPr>
              <w:t xml:space="preserve">1.18 [1.04, 1.34]</w:t>
            </w:r>
          </w:p>
        </w:tc>
        <w:tc>
          <w:tcPr/>
          <w:p>
            <w:pPr>
              <w:pStyle w:val="Compact"/>
            </w:pPr>
            <w:r>
              <w:rPr>
                <w:rStyle w:val="Revised"/>
              </w:rPr>
              <w:t xml:space="preserve">1.75 [1.47, 2.08]</w:t>
            </w:r>
          </w:p>
        </w:tc>
        <w:tc>
          <w:tcPr/>
          <w:p>
            <w:pPr>
              <w:pStyle w:val="Compact"/>
            </w:pPr>
            <w:r>
              <w:rPr>
                <w:rStyle w:val="Revised"/>
              </w:rPr>
              <w:t xml:space="preserve">0.767</w:t>
            </w:r>
          </w:p>
        </w:tc>
      </w:tr>
      <w:tr>
        <w:tc>
          <w:tcPr/>
          <w:p>
            <w:pPr>
              <w:pStyle w:val="Compact"/>
            </w:pPr>
            <w:r>
              <w:rPr>
                <w:rStyle w:val="Revised"/>
              </w:rPr>
              <w:t xml:space="preserve">Corrected data: multiple imputation (m = 20)</w:t>
            </w:r>
          </w:p>
        </w:tc>
        <w:tc>
          <w:tcPr/>
          <w:p>
            <w:pPr>
              <w:pStyle w:val="Compact"/>
            </w:pPr>
            <w:r>
              <w:rPr>
                <w:rStyle w:val="Revised"/>
              </w:rPr>
              <w:t xml:space="preserve">2,136</w:t>
            </w:r>
          </w:p>
        </w:tc>
        <w:tc>
          <w:tcPr/>
          <w:p>
            <w:pPr>
              <w:pStyle w:val="Compact"/>
            </w:pPr>
            <w:r>
              <w:rPr>
                <w:rStyle w:val="Revised"/>
              </w:rPr>
              <w:t xml:space="preserve">2.04 [1.80, 2.32]</w:t>
            </w:r>
          </w:p>
        </w:tc>
        <w:tc>
          <w:tcPr/>
          <w:p>
            <w:pPr>
              <w:pStyle w:val="Compact"/>
            </w:pPr>
            <w:r>
              <w:rPr>
                <w:rStyle w:val="Revised"/>
              </w:rPr>
              <w:t xml:space="preserve">1.18 [1.04, 1.34]</w:t>
            </w:r>
          </w:p>
        </w:tc>
        <w:tc>
          <w:tcPr/>
          <w:p>
            <w:pPr>
              <w:pStyle w:val="Compact"/>
            </w:pPr>
            <w:r>
              <w:rPr>
                <w:rStyle w:val="Revised"/>
              </w:rPr>
              <w:t xml:space="preserve">1.75 [1.47, 2.08]</w:t>
            </w:r>
          </w:p>
        </w:tc>
        <w:tc>
          <w:tcPr/>
          <w:p>
            <w:pPr>
              <w:pStyle w:val="Compact"/>
            </w:pPr>
          </w:p>
        </w:tc>
      </w:tr>
      <w:tr>
        <w:tc>
          <w:tcPr/>
          <w:p>
            <w:pPr>
              <w:pStyle w:val="Compact"/>
            </w:pPr>
            <w:r>
              <w:rPr>
                <w:rStyle w:val="Revised"/>
              </w:rPr>
              <w:t xml:space="preserve">Submitted data: complete case</w:t>
            </w:r>
          </w:p>
        </w:tc>
        <w:tc>
          <w:tcPr/>
          <w:p>
            <w:pPr>
              <w:pStyle w:val="Compact"/>
            </w:pPr>
            <w:r>
              <w:rPr>
                <w:rStyle w:val="Revised"/>
              </w:rPr>
              <w:t xml:space="preserve">1,704</w:t>
            </w:r>
          </w:p>
        </w:tc>
        <w:tc>
          <w:tcPr/>
          <w:p>
            <w:pPr>
              <w:pStyle w:val="Compact"/>
            </w:pPr>
            <w:r>
              <w:rPr>
                <w:rStyle w:val="Revised"/>
              </w:rPr>
              <w:t xml:space="preserve">2.40 [2.08, 2.76]</w:t>
            </w:r>
          </w:p>
        </w:tc>
        <w:tc>
          <w:tcPr/>
          <w:p>
            <w:pPr>
              <w:pStyle w:val="Compact"/>
            </w:pPr>
            <w:r>
              <w:rPr>
                <w:rStyle w:val="Revised"/>
              </w:rPr>
              <w:t xml:space="preserve">1.36 [1.17, 1.57]</w:t>
            </w:r>
          </w:p>
        </w:tc>
        <w:tc>
          <w:tcPr/>
          <w:p>
            <w:pPr>
              <w:pStyle w:val="Compact"/>
            </w:pPr>
            <w:r>
              <w:rPr>
                <w:rStyle w:val="Revised"/>
              </w:rPr>
              <w:t xml:space="preserve">1.12 [0.96, 1.30]</w:t>
            </w:r>
          </w:p>
        </w:tc>
        <w:tc>
          <w:tcPr/>
          <w:p>
            <w:pPr>
              <w:pStyle w:val="Compact"/>
            </w:pPr>
            <w:r>
              <w:rPr>
                <w:rStyle w:val="Revised"/>
              </w:rPr>
              <w:t xml:space="preserve">0.753</w:t>
            </w:r>
          </w:p>
        </w:tc>
      </w:tr>
      <w:tr>
        <w:tc>
          <w:tcPr/>
          <w:p>
            <w:pPr>
              <w:pStyle w:val="Compact"/>
            </w:pPr>
            <w:r>
              <w:rPr>
                <w:rStyle w:val="Revised"/>
              </w:rPr>
              <w:t xml:space="preserve">Submitted data: MI (m = 20), outcome in imputation model</w:t>
            </w:r>
          </w:p>
        </w:tc>
        <w:tc>
          <w:tcPr/>
          <w:p>
            <w:pPr>
              <w:pStyle w:val="Compact"/>
            </w:pPr>
            <w:r>
              <w:rPr>
                <w:rStyle w:val="Revised"/>
              </w:rPr>
              <w:t xml:space="preserve">2,099</w:t>
            </w:r>
          </w:p>
        </w:tc>
        <w:tc>
          <w:tcPr/>
          <w:p>
            <w:pPr>
              <w:pStyle w:val="Compact"/>
            </w:pPr>
            <w:r>
              <w:rPr>
                <w:rStyle w:val="Revised"/>
              </w:rPr>
              <w:t xml:space="preserve">2.34 [2.07, 2.66]</w:t>
            </w:r>
          </w:p>
        </w:tc>
        <w:tc>
          <w:tcPr/>
          <w:p>
            <w:pPr>
              <w:pStyle w:val="Compact"/>
            </w:pPr>
            <w:r>
              <w:rPr>
                <w:rStyle w:val="Revised"/>
              </w:rPr>
              <w:t xml:space="preserve">1.32 [1.16, 1.49]</w:t>
            </w:r>
          </w:p>
        </w:tc>
        <w:tc>
          <w:tcPr/>
          <w:p>
            <w:pPr>
              <w:pStyle w:val="Compact"/>
            </w:pPr>
            <w:r>
              <w:rPr>
                <w:rStyle w:val="Revised"/>
              </w:rPr>
              <w:t xml:space="preserve">1.12 [0.97, 1.29]</w:t>
            </w:r>
          </w:p>
        </w:tc>
        <w:tc>
          <w:tcPr/>
          <w:p>
            <w:pPr>
              <w:pStyle w:val="Compact"/>
            </w:pPr>
            <w:r>
              <w:rPr>
                <w:rStyle w:val="Revised"/>
              </w:rPr>
              <w:t xml:space="preserve">0.751 (0.745–0.755)</w:t>
            </w:r>
          </w:p>
        </w:tc>
      </w:tr>
      <w:tr>
        <w:tc>
          <w:tcPr/>
          <w:p>
            <w:pPr>
              <w:pStyle w:val="Compact"/>
            </w:pPr>
            <w:r>
              <w:rPr>
                <w:rStyle w:val="Revised"/>
              </w:rPr>
              <w:t xml:space="preserve">Submitted data: MI with auxiliary variables (baseline event category, region, cohort, club size, result count)</w:t>
            </w:r>
          </w:p>
        </w:tc>
        <w:tc>
          <w:tcPr/>
          <w:p>
            <w:pPr>
              <w:pStyle w:val="Compact"/>
            </w:pPr>
            <w:r>
              <w:rPr>
                <w:rStyle w:val="Revised"/>
              </w:rPr>
              <w:t xml:space="preserve">2,099</w:t>
            </w:r>
          </w:p>
        </w:tc>
        <w:tc>
          <w:tcPr/>
          <w:p>
            <w:pPr>
              <w:pStyle w:val="Compact"/>
            </w:pPr>
            <w:r>
              <w:rPr>
                <w:rStyle w:val="Revised"/>
              </w:rPr>
              <w:t xml:space="preserve">2.34 [2.06, 2.65]</w:t>
            </w:r>
          </w:p>
        </w:tc>
        <w:tc>
          <w:tcPr/>
          <w:p>
            <w:pPr>
              <w:pStyle w:val="Compact"/>
            </w:pPr>
            <w:r>
              <w:rPr>
                <w:rStyle w:val="Revised"/>
              </w:rPr>
              <w:t xml:space="preserve">1.31 [1.16, 1.49]</w:t>
            </w:r>
          </w:p>
        </w:tc>
        <w:tc>
          <w:tcPr/>
          <w:p>
            <w:pPr>
              <w:pStyle w:val="Compact"/>
            </w:pPr>
            <w:r>
              <w:rPr>
                <w:rStyle w:val="Revised"/>
              </w:rPr>
              <w:t xml:space="preserve">1.14 [0.99, 1.31]</w:t>
            </w:r>
          </w:p>
        </w:tc>
        <w:tc>
          <w:tcPr/>
          <w:p>
            <w:pPr>
              <w:pStyle w:val="Compact"/>
            </w:pPr>
          </w:p>
        </w:tc>
      </w:tr>
    </w:tbl>
    <w:p>
      <w:pPr>
        <w:pStyle w:val="BodyText"/>
      </w:pPr>
      <w:r>
        <w:rPr>
          <w:i/>
          <w:iCs/>
        </w:rPr>
        <w:t xml:space="preserve">Note.</w:t>
      </w:r>
      <w:r>
        <w:t xml:space="preserve"> </w:t>
      </w:r>
      <w:r>
        <w:rPr>
          <w:rStyle w:val="Revised"/>
        </w:rPr>
        <w:t xml:space="preserve">In the corrected data no sex-known athlete lacks a baseline score, so imputation and complete-case analysis coincide. The lower rows repeat the analysis on the submitted analysis file (n = 2,123; Tyrving missing for 395 sex-known athletes, 18.8%): chained-equation imputation (m = 20) with the outcome in the imputation model leaves the estimates essentially unchanged, and predictive performance with imputation fitted inside each training fold (outcome excluded) equals the complete-case CV-AUC. CV-AUCs use 20 cross-validation splits (with imputation, one per imputed dataset), so the submitted complete-case value differs slightly from that of the submission’s single split (0.751; Supplementary Table S26). Details: Supplementary Methods S-M3.</w:t>
      </w:r>
    </w:p>
    <w:p>
      <w:r>
        <w:pict>
          <v:rect style="width:0;height:1.5pt" o:hralign="center" o:hrstd="t" o:hr="t"/>
        </w:pict>
      </w:r>
    </w:p>
    <w:bookmarkEnd w:id="44"/>
    <w:bookmarkStart w:id="45" w:name="table-s22.-club-level-analyses"/>
    <w:p>
      <w:pPr>
        <w:pStyle w:val="Heading2"/>
      </w:pPr>
      <w:r>
        <w:t xml:space="preserve">Table S22. Club-level analyses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Value</w:t>
            </w:r>
          </w:p>
        </w:tc>
        <w:tc>
          <w:tcPr/>
          <w:p>
            <w:pPr>
              <w:pStyle w:val="Compact"/>
            </w:pPr>
            <w:r>
              <w:t xml:space="preserve">n</w:t>
            </w:r>
          </w:p>
        </w:tc>
      </w:tr>
      <w:tr>
        <w:tc>
          <w:tcPr/>
          <w:p>
            <w:pPr>
              <w:pStyle w:val="Compact"/>
            </w:pPr>
            <w:r>
              <w:t xml:space="preserve">ICC of pre-milestone volume across baseline clubs</w:t>
            </w:r>
          </w:p>
        </w:tc>
        <w:tc>
          <w:tcPr/>
          <w:p>
            <w:pPr>
              <w:pStyle w:val="Compact"/>
            </w:pPr>
            <w:r>
              <w:rPr>
                <w:rStyle w:val="Revised"/>
              </w:rPr>
              <w:t xml:space="preserve">0.27</w:t>
            </w:r>
          </w:p>
        </w:tc>
        <w:tc>
          <w:tcPr/>
          <w:p>
            <w:pPr>
              <w:pStyle w:val="Compact"/>
            </w:pPr>
            <w:r>
              <w:rPr>
                <w:rStyle w:val="Revised"/>
              </w:rPr>
              <w:t xml:space="preserve">2,136 athletes, 287 clubs</w:t>
            </w:r>
          </w:p>
        </w:tc>
      </w:tr>
      <w:tr>
        <w:tc>
          <w:tcPr/>
          <w:p>
            <w:pPr>
              <w:pStyle w:val="Compact"/>
            </w:pPr>
            <w:r>
              <w:t xml:space="preserve">Volume OR, primary (no club terms)</w:t>
            </w:r>
          </w:p>
        </w:tc>
        <w:tc>
          <w:tcPr/>
          <w:p>
            <w:pPr>
              <w:pStyle w:val="Compact"/>
            </w:pPr>
            <w:r>
              <w:rPr>
                <w:rStyle w:val="Revised"/>
              </w:rPr>
              <w:t xml:space="preserve">2.04</w:t>
            </w:r>
          </w:p>
        </w:tc>
        <w:tc>
          <w:tcPr/>
          <w:p>
            <w:pPr>
              <w:pStyle w:val="Compact"/>
            </w:pPr>
            <w:r>
              <w:rPr>
                <w:rStyle w:val="Revised"/>
              </w:rPr>
              <w:t xml:space="preserve">2,136</w:t>
            </w:r>
          </w:p>
        </w:tc>
      </w:tr>
      <w:tr>
        <w:tc>
          <w:tcPr/>
          <w:p>
            <w:pPr>
              <w:pStyle w:val="Compact"/>
            </w:pPr>
            <w:r>
              <w:rPr>
                <w:rStyle w:val="Revised"/>
              </w:rPr>
              <w:t xml:space="preserve">Volume OR, club random intercepts (maximum likelihood)</w:t>
            </w:r>
          </w:p>
        </w:tc>
        <w:tc>
          <w:tcPr/>
          <w:p>
            <w:pPr>
              <w:pStyle w:val="Compact"/>
            </w:pPr>
            <w:r>
              <w:rPr>
                <w:rStyle w:val="Revised"/>
              </w:rPr>
              <w:t xml:space="preserve">2.07 [1.80, 2.37]</w:t>
            </w:r>
          </w:p>
        </w:tc>
        <w:tc>
          <w:tcPr/>
          <w:p>
            <w:pPr>
              <w:pStyle w:val="Compact"/>
            </w:pPr>
            <w:r>
              <w:rPr>
                <w:rStyle w:val="Revised"/>
              </w:rPr>
              <w:t xml:space="preserve">2,136</w:t>
            </w:r>
          </w:p>
        </w:tc>
      </w:tr>
      <w:tr>
        <w:tc>
          <w:tcPr/>
          <w:p>
            <w:pPr>
              <w:pStyle w:val="Compact"/>
            </w:pPr>
            <w:r>
              <w:rPr>
                <w:rStyle w:val="Revised"/>
              </w:rPr>
              <w:t xml:space="preserve">HHI OR, club random intercepts (maximum likelihood)</w:t>
            </w:r>
          </w:p>
        </w:tc>
        <w:tc>
          <w:tcPr/>
          <w:p>
            <w:pPr>
              <w:pStyle w:val="Compact"/>
            </w:pPr>
            <w:r>
              <w:rPr>
                <w:rStyle w:val="Revised"/>
              </w:rPr>
              <w:t xml:space="preserve">1.17 [1.03, 1.34]</w:t>
            </w:r>
          </w:p>
        </w:tc>
        <w:tc>
          <w:tcPr/>
          <w:p>
            <w:pPr>
              <w:pStyle w:val="Compact"/>
            </w:pPr>
            <w:r>
              <w:rPr>
                <w:rStyle w:val="Revised"/>
              </w:rPr>
              <w:t xml:space="preserve">2,136</w:t>
            </w:r>
          </w:p>
        </w:tc>
      </w:tr>
      <w:tr>
        <w:tc>
          <w:tcPr/>
          <w:p>
            <w:pPr>
              <w:pStyle w:val="Compact"/>
            </w:pPr>
            <w:r>
              <w:rPr>
                <w:rStyle w:val="Revised"/>
              </w:rPr>
              <w:t xml:space="preserve">SD of the club intercepts (log-odds); likelihood-ratio test of no club variation</w:t>
            </w:r>
          </w:p>
        </w:tc>
        <w:tc>
          <w:tcPr/>
          <w:p>
            <w:pPr>
              <w:pStyle w:val="Compact"/>
            </w:pPr>
            <w:r>
              <w:rPr>
                <w:rStyle w:val="Revised"/>
              </w:rPr>
              <w:t xml:space="preserve">0.17; p = .311</w:t>
            </w:r>
          </w:p>
        </w:tc>
        <w:tc>
          <w:tcPr/>
          <w:p>
            <w:pPr>
              <w:pStyle w:val="Compact"/>
            </w:pPr>
            <w:r>
              <w:rPr>
                <w:rStyle w:val="Revised"/>
              </w:rPr>
              <w:t xml:space="preserve">2,136</w:t>
            </w:r>
          </w:p>
        </w:tc>
      </w:tr>
      <w:tr>
        <w:tc>
          <w:tcPr/>
          <w:p>
            <w:pPr>
              <w:pStyle w:val="Compact"/>
            </w:pPr>
            <w:r>
              <w:rPr>
                <w:rStyle w:val="Revised"/>
              </w:rPr>
              <w:t xml:space="preserve">Volume OR, club-clustered standard errors</w:t>
            </w:r>
          </w:p>
        </w:tc>
        <w:tc>
          <w:tcPr/>
          <w:p>
            <w:pPr>
              <w:pStyle w:val="Compact"/>
            </w:pPr>
            <w:r>
              <w:rPr>
                <w:rStyle w:val="Revised"/>
              </w:rPr>
              <w:t xml:space="preserve">2.04 [1.75, 2.39]</w:t>
            </w:r>
          </w:p>
        </w:tc>
        <w:tc>
          <w:tcPr/>
          <w:p>
            <w:pPr>
              <w:pStyle w:val="Compact"/>
            </w:pPr>
            <w:r>
              <w:rPr>
                <w:rStyle w:val="Revised"/>
              </w:rPr>
              <w:t xml:space="preserve">2,136</w:t>
            </w:r>
          </w:p>
        </w:tc>
      </w:tr>
      <w:tr>
        <w:tc>
          <w:tcPr/>
          <w:p>
            <w:pPr>
              <w:pStyle w:val="Compact"/>
            </w:pPr>
            <w:r>
              <w:rPr>
                <w:rStyle w:val="Revised"/>
              </w:rPr>
              <w:t xml:space="preserve">Volume OR, population-averaged GEE (exchangeable within club)</w:t>
            </w:r>
          </w:p>
        </w:tc>
        <w:tc>
          <w:tcPr/>
          <w:p>
            <w:pPr>
              <w:pStyle w:val="Compact"/>
            </w:pPr>
            <w:r>
              <w:rPr>
                <w:rStyle w:val="Revised"/>
              </w:rPr>
              <w:t xml:space="preserve">2.03 [1.74, 2.38]; within-club correlation −0.003</w:t>
            </w:r>
          </w:p>
        </w:tc>
        <w:tc>
          <w:tcPr/>
          <w:p>
            <w:pPr>
              <w:pStyle w:val="Compact"/>
            </w:pPr>
            <w:r>
              <w:rPr>
                <w:rStyle w:val="Revised"/>
              </w:rPr>
              <w:t xml:space="preserve">2,136</w:t>
            </w:r>
          </w:p>
        </w:tc>
      </w:tr>
      <w:tr>
        <w:tc>
          <w:tcPr/>
          <w:p>
            <w:pPr>
              <w:pStyle w:val="Compact"/>
            </w:pPr>
            <w:r>
              <w:rPr>
                <w:rStyle w:val="Revised"/>
              </w:rPr>
              <w:t xml:space="preserve">Volume OR, club fixed effects (conditional logit; comparisons within clubs)</w:t>
            </w:r>
          </w:p>
        </w:tc>
        <w:tc>
          <w:tcPr/>
          <w:p>
            <w:pPr>
              <w:pStyle w:val="Compact"/>
            </w:pPr>
            <w:r>
              <w:rPr>
                <w:rStyle w:val="Revised"/>
              </w:rPr>
              <w:t xml:space="preserve">2.28 [1.93, 2.69]</w:t>
            </w:r>
          </w:p>
        </w:tc>
        <w:tc>
          <w:tcPr/>
          <w:p>
            <w:pPr>
              <w:pStyle w:val="Compact"/>
            </w:pPr>
            <w:r>
              <w:rPr>
                <w:rStyle w:val="Revised"/>
              </w:rPr>
              <w:t xml:space="preserve">1,698 athletes in the 127 clubs with both outcomes</w:t>
            </w:r>
          </w:p>
        </w:tc>
      </w:tr>
      <w:tr>
        <w:tc>
          <w:tcPr/>
          <w:p>
            <w:pPr>
              <w:pStyle w:val="Compact"/>
            </w:pPr>
            <w:r>
              <w:rPr>
                <w:rStyle w:val="Revised"/>
              </w:rPr>
              <w:t xml:space="preserve">CV-AUC, folds grouped by club (20 repeats)</w:t>
            </w:r>
          </w:p>
        </w:tc>
        <w:tc>
          <w:tcPr/>
          <w:p>
            <w:pPr>
              <w:pStyle w:val="Compact"/>
            </w:pPr>
            <w:r>
              <w:rPr>
                <w:rStyle w:val="Revised"/>
              </w:rPr>
              <w:t xml:space="preserve">0.766 [0.735, 0.797]</w:t>
            </w:r>
          </w:p>
        </w:tc>
        <w:tc>
          <w:tcPr/>
          <w:p>
            <w:pPr>
              <w:pStyle w:val="Compact"/>
            </w:pPr>
            <w:r>
              <w:rPr>
                <w:rStyle w:val="Revised"/>
              </w:rPr>
              <w:t xml:space="preserve">2,136</w:t>
            </w:r>
          </w:p>
        </w:tc>
      </w:tr>
    </w:tbl>
    <w:p>
      <w:pPr>
        <w:pStyle w:val="BodyText"/>
      </w:pPr>
      <w:r>
        <w:rPr>
          <w:i/>
          <w:iCs/>
        </w:rPr>
        <w:t xml:space="preserve">Note.</w:t>
      </w:r>
      <w:r>
        <w:t xml:space="preserve"> </w:t>
      </w:r>
      <w:r>
        <w:t xml:space="preserve">A quarter of the variance in pre-milestone volume lies between clubs, but the within-club volume effect</w:t>
      </w:r>
      <w:r>
        <w:t xml:space="preserve"> </w:t>
      </w:r>
      <w:r>
        <w:rPr>
          <w:rStyle w:val="Revised"/>
        </w:rPr>
        <w:t xml:space="preserve">(club fixed effects)</w:t>
      </w:r>
      <w:r>
        <w:t xml:space="preserve"> </w:t>
      </w:r>
      <w:r>
        <w:t xml:space="preserve">is, if anything, slightly larger than the pooled</w:t>
      </w:r>
      <w:r>
        <w:t xml:space="preserve"> </w:t>
      </w:r>
      <w:r>
        <w:rPr>
          <w:rStyle w:val="Revised"/>
        </w:rPr>
        <w:t xml:space="preserve">estimate, club-clustered and population-averaged estimates give the same odds ratio, the clubs differ little in retention itself, and discrimination is unchanged when validation clubs are held out of fitting:</w:t>
      </w:r>
      <w:r>
        <w:t xml:space="preserve"> </w:t>
      </w:r>
      <w:r>
        <w:t xml:space="preserve">the association is not a club-supply artifact.</w:t>
      </w:r>
      <w:r>
        <w:t xml:space="preserve"> </w:t>
      </w:r>
      <w:r>
        <w:rPr>
          <w:rStyle w:val="Revised"/>
        </w:rPr>
        <w:t xml:space="preserve">The random-intercept model is fitted by maximum likelihood (club intercepts integrated out with 40-node Gauss–Hermite quadrature; Wald intervals); the submission used a variational Bayes approximation, which understates uncertainty.</w:t>
      </w:r>
      <w:r>
        <w:t xml:space="preserve"> </w:t>
      </w:r>
      <w:r>
        <w:t xml:space="preserve">See Supplementary Methods S-M7.</w:t>
      </w:r>
    </w:p>
    <w:p>
      <w:r>
        <w:pict>
          <v:rect style="width:0;height:1.5pt" o:hralign="center" o:hrstd="t" o:hr="t"/>
        </w:pict>
      </w:r>
    </w:p>
    <w:bookmarkEnd w:id="45"/>
    <w:bookmarkStart w:id="46" w:name="X3cbcd96a1e07d322c76d8fcdad9a9c36aa007b0"/>
    <w:p>
      <w:pPr>
        <w:pStyle w:val="Heading2"/>
      </w:pPr>
      <w:r>
        <w:t xml:space="preserve">Table S23. Calibration of the primary model (cross-validated)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Calibration slope</w:t>
            </w:r>
          </w:p>
        </w:tc>
        <w:tc>
          <w:tcPr/>
          <w:p>
            <w:pPr>
              <w:pStyle w:val="Compact"/>
            </w:pPr>
            <w:r>
              <w:rPr>
                <w:rStyle w:val="Revised"/>
              </w:rPr>
              <w:t xml:space="preserve">0.98</w:t>
            </w:r>
          </w:p>
        </w:tc>
      </w:tr>
      <w:tr>
        <w:tc>
          <w:tcPr/>
          <w:p>
            <w:pPr>
              <w:pStyle w:val="Compact"/>
            </w:pPr>
            <w:r>
              <w:rPr>
                <w:rStyle w:val="Revised"/>
              </w:rPr>
              <w:t xml:space="preserve">Calibration-in-the-large</w:t>
            </w:r>
          </w:p>
        </w:tc>
        <w:tc>
          <w:tcPr/>
          <w:p>
            <w:pPr>
              <w:pStyle w:val="Compact"/>
            </w:pPr>
            <w:r>
              <w:rPr>
                <w:rStyle w:val="Revised"/>
              </w:rPr>
              <w:t xml:space="preserve">0.00</w:t>
            </w:r>
          </w:p>
        </w:tc>
      </w:tr>
      <w:tr>
        <w:tc>
          <w:tcPr/>
          <w:p>
            <w:pPr>
              <w:pStyle w:val="Compact"/>
            </w:pPr>
            <w:r>
              <w:t xml:space="preserve">Brier score</w:t>
            </w:r>
          </w:p>
        </w:tc>
        <w:tc>
          <w:tcPr/>
          <w:p>
            <w:pPr>
              <w:pStyle w:val="Compact"/>
            </w:pPr>
            <w:r>
              <w:rPr>
                <w:rStyle w:val="Revised"/>
              </w:rPr>
              <w:t xml:space="preserve">0.117</w:t>
            </w:r>
          </w:p>
        </w:tc>
      </w:tr>
      <w:tr>
        <w:tc>
          <w:tcPr/>
          <w:p>
            <w:pPr>
              <w:pStyle w:val="Compact"/>
            </w:pPr>
            <w:r>
              <w:t xml:space="preserve">n</w:t>
            </w:r>
          </w:p>
        </w:tc>
        <w:tc>
          <w:tcPr/>
          <w:p>
            <w:pPr>
              <w:pStyle w:val="Compact"/>
            </w:pPr>
            <w:r>
              <w:rPr>
                <w:rStyle w:val="Revised"/>
              </w:rPr>
              <w:t xml:space="preserve">2,136</w:t>
            </w:r>
          </w:p>
        </w:tc>
      </w:tr>
    </w:tbl>
    <w:p>
      <w:pPr>
        <w:pStyle w:val="BodyText"/>
      </w:pPr>
      <w:r>
        <w:rPr>
          <w:i/>
          <w:iCs/>
        </w:rPr>
        <w:t xml:space="preserve">Note.</w:t>
      </w:r>
      <w:r>
        <w:t xml:space="preserve"> </w:t>
      </w:r>
      <w:r>
        <w:rPr>
          <w:rStyle w:val="Revised"/>
        </w:rPr>
        <w:t xml:space="preserve">Out-of-fold predictions averaged over 20 repeats of stratified 5-fold cross-validation; calibration-in-the-large is the intercept of a logistic model with the linear predictor as offset.</w:t>
      </w:r>
    </w:p>
    <w:p>
      <w:r>
        <w:pict>
          <v:rect style="width:0;height:1.5pt" o:hralign="center" o:hrstd="t" o:hr="t"/>
        </w:pict>
      </w:r>
    </w:p>
    <w:bookmarkEnd w:id="46"/>
    <w:bookmarkStart w:id="47" w:name="X97c73d879ebe3aefb794823b9ec2663ce2591c5"/>
    <w:p>
      <w:pPr>
        <w:pStyle w:val="Heading2"/>
      </w:pPr>
      <w:r>
        <w:t xml:space="preserve">Table S24. Fixed-window outcome (ages 20–22)</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Outcome</w:t>
            </w:r>
          </w:p>
        </w:tc>
        <w:tc>
          <w:tcPr/>
          <w:p>
            <w:pPr>
              <w:pStyle w:val="Compact"/>
            </w:pPr>
            <w:r>
              <w:t xml:space="preserve">Prevalence</w:t>
            </w:r>
          </w:p>
        </w:tc>
        <w:tc>
          <w:tcPr/>
          <w:p>
            <w:pPr>
              <w:pStyle w:val="Compact"/>
            </w:pPr>
            <w:r>
              <w:t xml:space="preserve">Cohort A</w:t>
            </w:r>
          </w:p>
        </w:tc>
        <w:tc>
          <w:tcPr/>
          <w:p>
            <w:pPr>
              <w:pStyle w:val="Compact"/>
            </w:pPr>
            <w:r>
              <w:t xml:space="preserve">Cohort B</w:t>
            </w:r>
          </w:p>
        </w:tc>
        <w:tc>
          <w:tcPr/>
          <w:p>
            <w:pPr>
              <w:pStyle w:val="Compact"/>
            </w:pPr>
            <w:r>
              <w:t xml:space="preserve">Volume OR [95% CI]</w:t>
            </w:r>
          </w:p>
        </w:tc>
        <w:tc>
          <w:tcPr/>
          <w:p>
            <w:pPr>
              <w:pStyle w:val="Compact"/>
            </w:pPr>
            <w:r>
              <w:t xml:space="preserve">CV-AUC</w:t>
            </w:r>
          </w:p>
        </w:tc>
        <w:tc>
          <w:tcPr/>
          <w:p>
            <w:pPr>
              <w:pStyle w:val="Compact"/>
            </w:pPr>
            <w:r>
              <w:t xml:space="preserve">n</w:t>
            </w:r>
          </w:p>
        </w:tc>
      </w:tr>
      <w:tr>
        <w:tc>
          <w:tcPr/>
          <w:p>
            <w:pPr>
              <w:pStyle w:val="Compact"/>
            </w:pPr>
            <w:r>
              <w:t xml:space="preserve">≥2 results in any season at ages 20–22</w:t>
            </w:r>
          </w:p>
        </w:tc>
        <w:tc>
          <w:tcPr/>
          <w:p>
            <w:pPr>
              <w:pStyle w:val="Compact"/>
            </w:pPr>
            <w:r>
              <w:t xml:space="preserve">0.158</w:t>
            </w:r>
          </w:p>
        </w:tc>
        <w:tc>
          <w:tcPr/>
          <w:p>
            <w:pPr>
              <w:pStyle w:val="Compact"/>
            </w:pPr>
            <w:r>
              <w:t xml:space="preserve">0.153</w:t>
            </w:r>
          </w:p>
        </w:tc>
        <w:tc>
          <w:tcPr/>
          <w:p>
            <w:pPr>
              <w:pStyle w:val="Compact"/>
            </w:pPr>
            <w:r>
              <w:rPr>
                <w:rStyle w:val="Revised"/>
              </w:rPr>
              <w:t xml:space="preserve">0.165</w:t>
            </w:r>
          </w:p>
        </w:tc>
        <w:tc>
          <w:tcPr/>
          <w:p>
            <w:pPr>
              <w:pStyle w:val="Compact"/>
            </w:pPr>
            <w:r>
              <w:rPr>
                <w:rStyle w:val="Revised"/>
              </w:rPr>
              <w:t xml:space="preserve">2.08 [1.83, 2.37]</w:t>
            </w:r>
          </w:p>
        </w:tc>
        <w:tc>
          <w:tcPr/>
          <w:p>
            <w:pPr>
              <w:pStyle w:val="Compact"/>
            </w:pPr>
            <w:r>
              <w:rPr>
                <w:rStyle w:val="Revised"/>
              </w:rPr>
              <w:t xml:space="preserve">0.773</w:t>
            </w:r>
          </w:p>
        </w:tc>
        <w:tc>
          <w:tcPr/>
          <w:p>
            <w:pPr>
              <w:pStyle w:val="Compact"/>
            </w:pPr>
            <w:r>
              <w:rPr>
                <w:rStyle w:val="Revised"/>
              </w:rPr>
              <w:t xml:space="preserve">2,136</w:t>
            </w:r>
          </w:p>
        </w:tc>
      </w:tr>
    </w:tbl>
    <w:p>
      <w:pPr>
        <w:pStyle w:val="BodyText"/>
      </w:pPr>
      <w:r>
        <w:rPr>
          <w:i/>
          <w:iCs/>
        </w:rPr>
        <w:t xml:space="preserve">Note.</w:t>
      </w:r>
      <w:r>
        <w:t xml:space="preserve"> </w:t>
      </w:r>
      <w:r>
        <w:t xml:space="preserve">This outcome window is fully observable for every athlete in both cohorts, removing the follow-up asymmetry of the open-ended senior definition; results are near-identical to the primary model.</w:t>
      </w:r>
      <w:r>
        <w:t xml:space="preserve"> </w:t>
      </w:r>
      <w:r>
        <w:rPr>
          <w:rStyle w:val="Revised"/>
        </w:rPr>
        <w:t xml:space="preserve">Prevalences are for all 2,138 athletes; the model uses the 2,136 with complete data. CV-AUC from a single stratified 5-fold split, as in the original analysis.</w:t>
      </w:r>
    </w:p>
    <w:p>
      <w:r>
        <w:pict>
          <v:rect style="width:0;height:1.5pt" o:hralign="center" o:hrstd="t" o:hr="t"/>
        </w:pict>
      </w:r>
    </w:p>
    <w:bookmarkEnd w:id="47"/>
    <w:bookmarkStart w:id="48" w:name="Xa6fe8b90ae43ba798c340b1c8f68f45ae7345b1"/>
    <w:p>
      <w:pPr>
        <w:pStyle w:val="Heading2"/>
      </w:pPr>
      <w:r>
        <w:t xml:space="preserve">Table S25. Included versus excluded athletes (complete-case comparison)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Included (complete case)</w:t>
            </w:r>
          </w:p>
        </w:tc>
        <w:tc>
          <w:tcPr/>
          <w:p>
            <w:pPr>
              <w:pStyle w:val="Compact"/>
            </w:pPr>
            <w:r>
              <w:t xml:space="preserve">Excluded (any missing)</w:t>
            </w:r>
          </w:p>
        </w:tc>
      </w:tr>
      <w:tr>
        <w:tc>
          <w:tcPr/>
          <w:p>
            <w:pPr>
              <w:pStyle w:val="Compact"/>
            </w:pPr>
            <w:r>
              <w:t xml:space="preserve">Senior retention</w:t>
            </w:r>
          </w:p>
        </w:tc>
        <w:tc>
          <w:tcPr/>
          <w:p>
            <w:pPr>
              <w:pStyle w:val="Compact"/>
            </w:pPr>
            <w:r>
              <w:rPr>
                <w:rStyle w:val="Revised"/>
              </w:rPr>
              <w:t xml:space="preserve">16.2%</w:t>
            </w:r>
          </w:p>
        </w:tc>
        <w:tc>
          <w:tcPr/>
          <w:p>
            <w:pPr>
              <w:pStyle w:val="Compact"/>
            </w:pPr>
            <w:r>
              <w:rPr>
                <w:rStyle w:val="Revised"/>
              </w:rPr>
              <w:t xml:space="preserve">50.0%</w:t>
            </w:r>
          </w:p>
        </w:tc>
      </w:tr>
      <w:tr>
        <w:tc>
          <w:tcPr/>
          <w:p>
            <w:pPr>
              <w:pStyle w:val="Compact"/>
            </w:pPr>
            <w:r>
              <w:t xml:space="preserve">Female</w:t>
            </w:r>
          </w:p>
        </w:tc>
        <w:tc>
          <w:tcPr/>
          <w:p>
            <w:pPr>
              <w:pStyle w:val="Compact"/>
            </w:pPr>
            <w:r>
              <w:rPr>
                <w:rStyle w:val="Revised"/>
              </w:rPr>
              <w:t xml:space="preserve">52.9%</w:t>
            </w:r>
          </w:p>
        </w:tc>
        <w:tc>
          <w:tcPr/>
          <w:p>
            <w:pPr>
              <w:pStyle w:val="Compact"/>
            </w:pPr>
            <w:r>
              <w:rPr>
                <w:rStyle w:val="Revised"/>
              </w:rPr>
              <w:t xml:space="preserve">— (2 of 2 have no registered sex)</w:t>
            </w:r>
          </w:p>
        </w:tc>
      </w:tr>
      <w:tr>
        <w:tc>
          <w:tcPr/>
          <w:p>
            <w:pPr>
              <w:pStyle w:val="Compact"/>
            </w:pPr>
            <w:r>
              <w:t xml:space="preserve">Pre-milestone volume (mean meets)</w:t>
            </w:r>
          </w:p>
        </w:tc>
        <w:tc>
          <w:tcPr/>
          <w:p>
            <w:pPr>
              <w:pStyle w:val="Compact"/>
            </w:pPr>
            <w:r>
              <w:t xml:space="preserve">20.5</w:t>
            </w:r>
          </w:p>
        </w:tc>
        <w:tc>
          <w:tcPr/>
          <w:p>
            <w:pPr>
              <w:pStyle w:val="Compact"/>
            </w:pPr>
            <w:r>
              <w:rPr>
                <w:rStyle w:val="Revised"/>
              </w:rPr>
              <w:t xml:space="preserve">12.5</w:t>
            </w:r>
          </w:p>
        </w:tc>
      </w:tr>
      <w:tr>
        <w:tc>
          <w:tcPr/>
          <w:p>
            <w:pPr>
              <w:pStyle w:val="Compact"/>
            </w:pPr>
            <w:r>
              <w:rPr>
                <w:rStyle w:val="Revised"/>
              </w:rPr>
              <w:t xml:space="preserve">HHI, ages 13–14 (mean)</w:t>
            </w:r>
          </w:p>
        </w:tc>
        <w:tc>
          <w:tcPr/>
          <w:p>
            <w:pPr>
              <w:pStyle w:val="Compact"/>
            </w:pPr>
            <w:r>
              <w:rPr>
                <w:rStyle w:val="Revised"/>
              </w:rPr>
              <w:t xml:space="preserve">0.46</w:t>
            </w:r>
          </w:p>
        </w:tc>
        <w:tc>
          <w:tcPr/>
          <w:p>
            <w:pPr>
              <w:pStyle w:val="Compact"/>
            </w:pPr>
            <w:r>
              <w:rPr>
                <w:rStyle w:val="Revised"/>
              </w:rPr>
              <w:t xml:space="preserve">0.40</w:t>
            </w:r>
          </w:p>
        </w:tc>
      </w:tr>
    </w:tbl>
    <w:p>
      <w:pPr>
        <w:pStyle w:val="BodyText"/>
      </w:pPr>
      <w:r>
        <w:rPr>
          <w:i/>
          <w:iCs/>
        </w:rPr>
        <w:t xml:space="preserve">Note.</w:t>
      </w:r>
      <w:r>
        <w:t xml:space="preserve"> </w:t>
      </w:r>
      <w:r>
        <w:t xml:space="preserve">n =</w:t>
      </w:r>
      <w:r>
        <w:t xml:space="preserve"> </w:t>
      </w:r>
      <w:r>
        <w:rPr>
          <w:rStyle w:val="Revised"/>
        </w:rPr>
        <w:t xml:space="preserve">2,136</w:t>
      </w:r>
      <w:r>
        <w:t xml:space="preserve"> </w:t>
      </w:r>
      <w:r>
        <w:t xml:space="preserve">included,</w:t>
      </w:r>
      <w:r>
        <w:t xml:space="preserve"> </w:t>
      </w:r>
      <w:r>
        <w:rPr>
          <w:rStyle w:val="Revised"/>
        </w:rPr>
        <w:t xml:space="preserve">2 excluded (2 without registered sex; 0 further without a baseline Tyrving score). The excluded</w:t>
      </w:r>
      <w:r>
        <w:t xml:space="preserve"> </w:t>
      </w:r>
      <w:r>
        <w:t xml:space="preserve">athletes</w:t>
      </w:r>
      <w:r>
        <w:t xml:space="preserve"> </w:t>
      </w:r>
      <w:r>
        <w:rPr>
          <w:rStyle w:val="Revised"/>
        </w:rPr>
        <w:t xml:space="preserve">are too few to affect</w:t>
      </w:r>
      <w:r>
        <w:t xml:space="preserve"> </w:t>
      </w:r>
      <w:r>
        <w:t xml:space="preserve">the</w:t>
      </w:r>
      <w:r>
        <w:t xml:space="preserve"> </w:t>
      </w:r>
      <w:r>
        <w:rPr>
          <w:rStyle w:val="Revised"/>
        </w:rPr>
        <w:t xml:space="preserve">estimates; multiple imputation gives identical results (Supplementary</w:t>
      </w:r>
      <w:r>
        <w:t xml:space="preserve"> </w:t>
      </w:r>
      <w:r>
        <w:t xml:space="preserve">Table</w:t>
      </w:r>
      <w:r>
        <w:t xml:space="preserve"> </w:t>
      </w:r>
      <w:r>
        <w:rPr>
          <w:rStyle w:val="Revised"/>
        </w:rPr>
        <w:t xml:space="preserve">S21).</w:t>
      </w:r>
    </w:p>
    <w:p>
      <w:r>
        <w:pict>
          <v:rect style="width:0;height:1.5pt" o:hralign="center" o:hrstd="t" o:hr="t"/>
        </w:pict>
      </w:r>
    </w:p>
    <w:bookmarkEnd w:id="48"/>
    <w:bookmarkStart w:id="49" w:name="X5b301730d0444a2796bed428c3687a16178aacd"/>
    <w:p>
      <w:pPr>
        <w:pStyle w:val="Heading2"/>
      </w:pPr>
      <w:r>
        <w:t xml:space="preserve">Table S26.</w:t>
      </w:r>
      <w:r>
        <w:t xml:space="preserve"> </w:t>
      </w:r>
      <w:r>
        <w:rPr>
          <w:rStyle w:val="Revised"/>
        </w:rPr>
        <w:t xml:space="preserve">Cross-validation procedure: standardization inside folds and club-grouped folds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Style w:val="Revised"/>
              </w:rPr>
              <w:t xml:space="preserve">Procedure</w:t>
            </w:r>
          </w:p>
        </w:tc>
        <w:tc>
          <w:tcPr/>
          <w:p>
            <w:pPr>
              <w:pStyle w:val="Compact"/>
            </w:pPr>
            <w:r>
              <w:rPr>
                <w:rStyle w:val="Revised"/>
              </w:rPr>
              <w:t xml:space="preserve">n</w:t>
            </w:r>
          </w:p>
        </w:tc>
        <w:tc>
          <w:tcPr/>
          <w:p>
            <w:pPr>
              <w:pStyle w:val="Compact"/>
            </w:pPr>
            <w:r>
              <w:rPr>
                <w:rStyle w:val="Revised"/>
              </w:rPr>
              <w:t xml:space="preserve">CV-AUC</w:t>
            </w:r>
          </w:p>
        </w:tc>
        <w:tc>
          <w:tcPr/>
          <w:p>
            <w:pPr>
              <w:pStyle w:val="Compact"/>
            </w:pPr>
            <w:r>
              <w:rPr>
                <w:rStyle w:val="Revised"/>
              </w:rPr>
              <w:t xml:space="preserve">Calibration slope</w:t>
            </w:r>
          </w:p>
        </w:tc>
        <w:tc>
          <w:tcPr/>
          <w:p>
            <w:pPr>
              <w:pStyle w:val="Compact"/>
            </w:pPr>
            <w:r>
              <w:rPr>
                <w:rStyle w:val="Revised"/>
              </w:rPr>
              <w:t xml:space="preserve">Calibration-in-the-large</w:t>
            </w:r>
          </w:p>
        </w:tc>
        <w:tc>
          <w:tcPr/>
          <w:p>
            <w:pPr>
              <w:pStyle w:val="Compact"/>
            </w:pPr>
            <w:r>
              <w:rPr>
                <w:rStyle w:val="Revised"/>
              </w:rPr>
              <w:t xml:space="preserve">Brier</w:t>
            </w:r>
          </w:p>
        </w:tc>
      </w:tr>
      <w:tr>
        <w:tc>
          <w:tcPr/>
          <w:p>
            <w:pPr>
              <w:pStyle w:val="Compact"/>
            </w:pPr>
            <w:r>
              <w:rPr>
                <w:rStyle w:val="Revised"/>
              </w:rPr>
              <w:t xml:space="preserve">Submitted data; standardized on full data before CV (as submitted)</w:t>
            </w:r>
          </w:p>
        </w:tc>
        <w:tc>
          <w:tcPr/>
          <w:p>
            <w:pPr>
              <w:pStyle w:val="Compact"/>
            </w:pPr>
            <w:r>
              <w:rPr>
                <w:rStyle w:val="Revised"/>
              </w:rPr>
              <w:t xml:space="preserve">1,704</w:t>
            </w:r>
          </w:p>
        </w:tc>
        <w:tc>
          <w:tcPr/>
          <w:p>
            <w:pPr>
              <w:pStyle w:val="Compact"/>
            </w:pPr>
            <w:r>
              <w:rPr>
                <w:rStyle w:val="Revised"/>
              </w:rPr>
              <w:t xml:space="preserve">0.751</w:t>
            </w:r>
          </w:p>
        </w:tc>
        <w:tc>
          <w:tcPr/>
          <w:p>
            <w:pPr>
              <w:pStyle w:val="Compact"/>
            </w:pPr>
            <w:r>
              <w:rPr>
                <w:rStyle w:val="Revised"/>
              </w:rPr>
              <w:t xml:space="preserve">0.96</w:t>
            </w:r>
          </w:p>
        </w:tc>
        <w:tc>
          <w:tcPr/>
          <w:p>
            <w:pPr>
              <w:pStyle w:val="Compact"/>
            </w:pPr>
            <w:r>
              <w:rPr>
                <w:rStyle w:val="Revised"/>
              </w:rPr>
              <w:t xml:space="preserve">0.00</w:t>
            </w:r>
          </w:p>
        </w:tc>
        <w:tc>
          <w:tcPr/>
          <w:p>
            <w:pPr>
              <w:pStyle w:val="Compact"/>
            </w:pPr>
            <w:r>
              <w:rPr>
                <w:rStyle w:val="Revised"/>
              </w:rPr>
              <w:t xml:space="preserve">0.122</w:t>
            </w:r>
          </w:p>
        </w:tc>
      </w:tr>
      <w:tr>
        <w:tc>
          <w:tcPr/>
          <w:p>
            <w:pPr>
              <w:pStyle w:val="Compact"/>
            </w:pPr>
            <w:r>
              <w:rPr>
                <w:rStyle w:val="Revised"/>
              </w:rPr>
              <w:t xml:space="preserve">Submitted data; standardized within training folds</w:t>
            </w:r>
          </w:p>
        </w:tc>
        <w:tc>
          <w:tcPr/>
          <w:p>
            <w:pPr>
              <w:pStyle w:val="Compact"/>
            </w:pPr>
            <w:r>
              <w:rPr>
                <w:rStyle w:val="Revised"/>
              </w:rPr>
              <w:t xml:space="preserve">1,704</w:t>
            </w:r>
          </w:p>
        </w:tc>
        <w:tc>
          <w:tcPr/>
          <w:p>
            <w:pPr>
              <w:pStyle w:val="Compact"/>
            </w:pPr>
            <w:r>
              <w:rPr>
                <w:rStyle w:val="Revised"/>
              </w:rPr>
              <w:t xml:space="preserve">0.751</w:t>
            </w:r>
          </w:p>
        </w:tc>
        <w:tc>
          <w:tcPr/>
          <w:p>
            <w:pPr>
              <w:pStyle w:val="Compact"/>
            </w:pPr>
            <w:r>
              <w:rPr>
                <w:rStyle w:val="Revised"/>
              </w:rPr>
              <w:t xml:space="preserve">0.96</w:t>
            </w:r>
          </w:p>
        </w:tc>
        <w:tc>
          <w:tcPr/>
          <w:p>
            <w:pPr>
              <w:pStyle w:val="Compact"/>
            </w:pPr>
            <w:r>
              <w:rPr>
                <w:rStyle w:val="Revised"/>
              </w:rPr>
              <w:t xml:space="preserve">0.00</w:t>
            </w:r>
          </w:p>
        </w:tc>
        <w:tc>
          <w:tcPr/>
          <w:p>
            <w:pPr>
              <w:pStyle w:val="Compact"/>
            </w:pPr>
            <w:r>
              <w:rPr>
                <w:rStyle w:val="Revised"/>
              </w:rPr>
              <w:t xml:space="preserve">0.122</w:t>
            </w:r>
          </w:p>
        </w:tc>
      </w:tr>
      <w:tr>
        <w:tc>
          <w:tcPr/>
          <w:p>
            <w:pPr>
              <w:pStyle w:val="Compact"/>
            </w:pPr>
            <w:r>
              <w:rPr>
                <w:rStyle w:val="Revised"/>
              </w:rPr>
              <w:t xml:space="preserve">Corrected data; athlete-level stratified 5-fold, 20 repeats</w:t>
            </w:r>
          </w:p>
        </w:tc>
        <w:tc>
          <w:tcPr/>
          <w:p>
            <w:pPr>
              <w:pStyle w:val="Compact"/>
            </w:pPr>
            <w:r>
              <w:rPr>
                <w:rStyle w:val="Revised"/>
              </w:rPr>
              <w:t xml:space="preserve">2,136</w:t>
            </w:r>
          </w:p>
        </w:tc>
        <w:tc>
          <w:tcPr/>
          <w:p>
            <w:pPr>
              <w:pStyle w:val="Compact"/>
            </w:pPr>
            <w:r>
              <w:rPr>
                <w:rStyle w:val="Revised"/>
              </w:rPr>
              <w:t xml:space="preserve">0.767 [0.737, 0.797]; repeat range 0.762–0.769</w:t>
            </w:r>
          </w:p>
        </w:tc>
        <w:tc>
          <w:tcPr/>
          <w:p>
            <w:pPr>
              <w:pStyle w:val="Compact"/>
            </w:pPr>
            <w:r>
              <w:rPr>
                <w:rStyle w:val="Revised"/>
              </w:rPr>
              <w:t xml:space="preserve">0.98</w:t>
            </w:r>
          </w:p>
        </w:tc>
        <w:tc>
          <w:tcPr/>
          <w:p>
            <w:pPr>
              <w:pStyle w:val="Compact"/>
            </w:pPr>
            <w:r>
              <w:rPr>
                <w:rStyle w:val="Revised"/>
              </w:rPr>
              <w:t xml:space="preserve">0.00</w:t>
            </w:r>
          </w:p>
        </w:tc>
        <w:tc>
          <w:tcPr/>
          <w:p>
            <w:pPr>
              <w:pStyle w:val="Compact"/>
            </w:pPr>
            <w:r>
              <w:rPr>
                <w:rStyle w:val="Revised"/>
              </w:rPr>
              <w:t xml:space="preserve">0.117</w:t>
            </w:r>
          </w:p>
        </w:tc>
      </w:tr>
      <w:tr>
        <w:tc>
          <w:tcPr/>
          <w:p>
            <w:pPr>
              <w:pStyle w:val="Compact"/>
            </w:pPr>
            <w:r>
              <w:rPr>
                <w:rStyle w:val="Revised"/>
              </w:rPr>
              <w:t xml:space="preserve">Corrected data; club-grouped stratified 5-fold, 20 repeats</w:t>
            </w:r>
          </w:p>
        </w:tc>
        <w:tc>
          <w:tcPr/>
          <w:p>
            <w:pPr>
              <w:pStyle w:val="Compact"/>
            </w:pPr>
            <w:r>
              <w:rPr>
                <w:rStyle w:val="Revised"/>
              </w:rPr>
              <w:t xml:space="preserve">2,136</w:t>
            </w:r>
          </w:p>
        </w:tc>
        <w:tc>
          <w:tcPr/>
          <w:p>
            <w:pPr>
              <w:pStyle w:val="Compact"/>
            </w:pPr>
            <w:r>
              <w:rPr>
                <w:rStyle w:val="Revised"/>
              </w:rPr>
              <w:t xml:space="preserve">0.766 [0.735, 0.797]; repeat range 0.761–0.772</w:t>
            </w:r>
          </w:p>
        </w:tc>
        <w:tc>
          <w:tcPr/>
          <w:p>
            <w:pPr>
              <w:pStyle w:val="Compact"/>
            </w:pPr>
            <w:r>
              <w:rPr>
                <w:rStyle w:val="Revised"/>
              </w:rPr>
              <w:t xml:space="preserve">0.97</w:t>
            </w:r>
          </w:p>
        </w:tc>
        <w:tc>
          <w:tcPr/>
          <w:p>
            <w:pPr>
              <w:pStyle w:val="Compact"/>
            </w:pPr>
            <w:r>
              <w:rPr>
                <w:rStyle w:val="Revised"/>
              </w:rPr>
              <w:t xml:space="preserve">0.00</w:t>
            </w:r>
          </w:p>
        </w:tc>
        <w:tc>
          <w:tcPr/>
          <w:p>
            <w:pPr>
              <w:pStyle w:val="Compact"/>
            </w:pPr>
            <w:r>
              <w:rPr>
                <w:rStyle w:val="Revised"/>
              </w:rPr>
              <w:t xml:space="preserve">0.117</w:t>
            </w:r>
          </w:p>
        </w:tc>
      </w:tr>
    </w:tbl>
    <w:p>
      <w:pPr>
        <w:pStyle w:val="BodyText"/>
      </w:pPr>
      <w:r>
        <w:rPr>
          <w:rStyle w:val="Revised"/>
          <w:i/>
          <w:iCs/>
        </w:rPr>
        <w:t xml:space="preserve">Note.</w:t>
      </w:r>
      <w:r>
        <w:rPr>
          <w:rStyle w:val="Revised"/>
        </w:rPr>
        <w:t xml:space="preserve"> </w:t>
      </w:r>
      <w:r>
        <w:rPr>
          <w:rStyle w:val="Revised"/>
        </w:rPr>
        <w:t xml:space="preserve">Rows 1–2 use the variables and the single 5-fold split (seed 42) of the original submission. Because the logistic models are unpenalized, standardizing inside the training folds is an affine re-parameterization that leaves out-of-fold predictions unchanged; the two procedures therefore agree to the third decimal. Rows 3–4 use the corrected data and revised variables (HHI from ages 13–14; complete Tyrving scoring) with 20 repeats; club-grouped folds keep every baseline club (287 clubs; largest 65 athletes) entirely in either the training or the validation fold. Calibration-in-the-large is the intercept of a logistic model with the linear predictor as offset; the submitted Table S23 reported instead the intercept estimated jointly with the slope (−0.06), a different quantity.</w:t>
      </w:r>
    </w:p>
    <w:p>
      <w:r>
        <w:pict>
          <v:rect style="width:0;height:1.5pt" o:hralign="center" o:hrstd="t" o:hr="t"/>
        </w:pict>
      </w:r>
    </w:p>
    <w:bookmarkEnd w:id="49"/>
    <w:bookmarkStart w:id="50" w:name="X5811facb1dbdc28258b740dedef30106028cc60"/>
    <w:p>
      <w:pPr>
        <w:pStyle w:val="Heading2"/>
      </w:pPr>
      <w:r>
        <w:t xml:space="preserve">Table S27.</w:t>
      </w:r>
      <w:r>
        <w:t xml:space="preserve"> </w:t>
      </w:r>
      <w:r>
        <w:rPr>
          <w:rStyle w:val="Revised"/>
        </w:rPr>
        <w:t xml:space="preserve">Differences in cross-validated AUC between models (paired, identical folds)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Style w:val="Revised"/>
              </w:rPr>
              <w:t xml:space="preserve">Comparison (B vs. A)</w:t>
            </w:r>
          </w:p>
        </w:tc>
        <w:tc>
          <w:tcPr/>
          <w:p>
            <w:pPr>
              <w:pStyle w:val="Compact"/>
            </w:pPr>
            <w:r>
              <w:rPr>
                <w:rStyle w:val="Revised"/>
              </w:rPr>
              <w:t xml:space="preserve">n</w:t>
            </w:r>
          </w:p>
        </w:tc>
        <w:tc>
          <w:tcPr/>
          <w:p>
            <w:pPr>
              <w:pStyle w:val="Compact"/>
            </w:pPr>
            <w:r>
              <w:rPr>
                <w:rStyle w:val="Revised"/>
              </w:rPr>
              <w:t xml:space="preserve">CV-AUC A</w:t>
            </w:r>
          </w:p>
        </w:tc>
        <w:tc>
          <w:tcPr/>
          <w:p>
            <w:pPr>
              <w:pStyle w:val="Compact"/>
            </w:pPr>
            <w:r>
              <w:rPr>
                <w:rStyle w:val="Revised"/>
              </w:rPr>
              <w:t xml:space="preserve">CV-AUC B</w:t>
            </w:r>
          </w:p>
        </w:tc>
        <w:tc>
          <w:tcPr/>
          <w:p>
            <w:pPr>
              <w:pStyle w:val="Compact"/>
            </w:pPr>
            <w:r>
              <w:rPr>
                <w:rStyle w:val="Revised"/>
              </w:rPr>
              <w:t xml:space="preserve">Difference</w:t>
            </w:r>
          </w:p>
        </w:tc>
        <w:tc>
          <w:tcPr/>
          <w:p>
            <w:pPr>
              <w:pStyle w:val="Compact"/>
            </w:pPr>
            <w:r>
              <w:rPr>
                <w:rStyle w:val="Revised"/>
              </w:rPr>
              <w:t xml:space="preserve">95% CI</w:t>
            </w:r>
          </w:p>
        </w:tc>
        <w:tc>
          <w:tcPr/>
          <w:p>
            <w:pPr>
              <w:pStyle w:val="Compact"/>
            </w:pPr>
            <w:r>
              <w:rPr>
                <w:rStyle w:val="Revised"/>
              </w:rPr>
              <w:t xml:space="preserve">p</w:t>
            </w:r>
          </w:p>
        </w:tc>
      </w:tr>
      <w:tr>
        <w:tc>
          <w:tcPr/>
          <w:p>
            <w:pPr>
              <w:pStyle w:val="Compact"/>
            </w:pPr>
            <w:r>
              <w:rPr>
                <w:rStyle w:val="Revised"/>
              </w:rPr>
              <w:t xml:space="preserve">Sex + Tyrving vs. sex</w:t>
            </w:r>
          </w:p>
        </w:tc>
        <w:tc>
          <w:tcPr/>
          <w:p>
            <w:pPr>
              <w:pStyle w:val="Compact"/>
            </w:pPr>
            <w:r>
              <w:rPr>
                <w:rStyle w:val="Revised"/>
              </w:rPr>
              <w:t xml:space="preserve">2,136</w:t>
            </w:r>
          </w:p>
        </w:tc>
        <w:tc>
          <w:tcPr/>
          <w:p>
            <w:pPr>
              <w:pStyle w:val="Compact"/>
            </w:pPr>
            <w:r>
              <w:rPr>
                <w:rStyle w:val="Revised"/>
              </w:rPr>
              <w:t xml:space="preserve">0.535</w:t>
            </w:r>
          </w:p>
        </w:tc>
        <w:tc>
          <w:tcPr/>
          <w:p>
            <w:pPr>
              <w:pStyle w:val="Compact"/>
            </w:pPr>
            <w:r>
              <w:rPr>
                <w:rStyle w:val="Revised"/>
              </w:rPr>
              <w:t xml:space="preserve">0.700</w:t>
            </w:r>
          </w:p>
        </w:tc>
        <w:tc>
          <w:tcPr/>
          <w:p>
            <w:pPr>
              <w:pStyle w:val="Compact"/>
            </w:pPr>
            <w:r>
              <w:rPr>
                <w:rStyle w:val="Revised"/>
              </w:rPr>
              <w:t xml:space="preserve">+0.165</w:t>
            </w:r>
          </w:p>
        </w:tc>
        <w:tc>
          <w:tcPr/>
          <w:p>
            <w:pPr>
              <w:pStyle w:val="Compact"/>
            </w:pPr>
            <w:r>
              <w:rPr>
                <w:rStyle w:val="Revised"/>
              </w:rPr>
              <w:t xml:space="preserve">[+0.127, +0.203]</w:t>
            </w:r>
          </w:p>
        </w:tc>
        <w:tc>
          <w:tcPr/>
          <w:p>
            <w:pPr>
              <w:pStyle w:val="Compact"/>
            </w:pPr>
            <w:r>
              <w:rPr>
                <w:rStyle w:val="Revised"/>
              </w:rPr>
              <w:t xml:space="preserve">&lt; .001</w:t>
            </w:r>
          </w:p>
        </w:tc>
      </w:tr>
      <w:tr>
        <w:tc>
          <w:tcPr/>
          <w:p>
            <w:pPr>
              <w:pStyle w:val="Compact"/>
            </w:pPr>
            <w:r>
              <w:rPr>
                <w:rStyle w:val="Revised"/>
              </w:rPr>
              <w:t xml:space="preserve">+ HHI vs. sex + Tyrving</w:t>
            </w:r>
          </w:p>
        </w:tc>
        <w:tc>
          <w:tcPr/>
          <w:p>
            <w:pPr>
              <w:pStyle w:val="Compact"/>
            </w:pPr>
            <w:r>
              <w:rPr>
                <w:rStyle w:val="Revised"/>
              </w:rPr>
              <w:t xml:space="preserve">2,136</w:t>
            </w:r>
          </w:p>
        </w:tc>
        <w:tc>
          <w:tcPr/>
          <w:p>
            <w:pPr>
              <w:pStyle w:val="Compact"/>
            </w:pPr>
            <w:r>
              <w:rPr>
                <w:rStyle w:val="Revised"/>
              </w:rPr>
              <w:t xml:space="preserve">0.700</w:t>
            </w:r>
          </w:p>
        </w:tc>
        <w:tc>
          <w:tcPr/>
          <w:p>
            <w:pPr>
              <w:pStyle w:val="Compact"/>
            </w:pPr>
            <w:r>
              <w:rPr>
                <w:rStyle w:val="Revised"/>
              </w:rPr>
              <w:t xml:space="preserve">0.698</w:t>
            </w:r>
          </w:p>
        </w:tc>
        <w:tc>
          <w:tcPr/>
          <w:p>
            <w:pPr>
              <w:pStyle w:val="Compact"/>
            </w:pPr>
            <w:r>
              <w:rPr>
                <w:rStyle w:val="Revised"/>
              </w:rPr>
              <w:t xml:space="preserve">−0.002</w:t>
            </w:r>
          </w:p>
        </w:tc>
        <w:tc>
          <w:tcPr/>
          <w:p>
            <w:pPr>
              <w:pStyle w:val="Compact"/>
            </w:pPr>
            <w:r>
              <w:rPr>
                <w:rStyle w:val="Revised"/>
              </w:rPr>
              <w:t xml:space="preserve">[−0.005, +0.001]</w:t>
            </w:r>
          </w:p>
        </w:tc>
        <w:tc>
          <w:tcPr/>
          <w:p>
            <w:pPr>
              <w:pStyle w:val="Compact"/>
            </w:pPr>
            <w:r>
              <w:rPr>
                <w:rStyle w:val="Revised"/>
              </w:rPr>
              <w:t xml:space="preserve">.173</w:t>
            </w:r>
          </w:p>
        </w:tc>
      </w:tr>
      <w:tr>
        <w:tc>
          <w:tcPr/>
          <w:p>
            <w:pPr>
              <w:pStyle w:val="Compact"/>
            </w:pPr>
            <w:r>
              <w:rPr>
                <w:rStyle w:val="Revised"/>
              </w:rPr>
              <w:t xml:space="preserve">+ volume vs. sex + Tyrving + HHI (L4 vs. L3)</w:t>
            </w:r>
          </w:p>
        </w:tc>
        <w:tc>
          <w:tcPr/>
          <w:p>
            <w:pPr>
              <w:pStyle w:val="Compact"/>
            </w:pPr>
            <w:r>
              <w:rPr>
                <w:rStyle w:val="Revised"/>
              </w:rPr>
              <w:t xml:space="preserve">2,136</w:t>
            </w:r>
          </w:p>
        </w:tc>
        <w:tc>
          <w:tcPr/>
          <w:p>
            <w:pPr>
              <w:pStyle w:val="Compact"/>
            </w:pPr>
            <w:r>
              <w:rPr>
                <w:rStyle w:val="Revised"/>
              </w:rPr>
              <w:t xml:space="preserve">0.698</w:t>
            </w:r>
          </w:p>
        </w:tc>
        <w:tc>
          <w:tcPr/>
          <w:p>
            <w:pPr>
              <w:pStyle w:val="Compact"/>
            </w:pPr>
            <w:r>
              <w:rPr>
                <w:rStyle w:val="Revised"/>
              </w:rPr>
              <w:t xml:space="preserve">0.767</w:t>
            </w:r>
          </w:p>
        </w:tc>
        <w:tc>
          <w:tcPr/>
          <w:p>
            <w:pPr>
              <w:pStyle w:val="Compact"/>
            </w:pPr>
            <w:r>
              <w:rPr>
                <w:rStyle w:val="Revised"/>
              </w:rPr>
              <w:t xml:space="preserve">+0.069</w:t>
            </w:r>
          </w:p>
        </w:tc>
        <w:tc>
          <w:tcPr/>
          <w:p>
            <w:pPr>
              <w:pStyle w:val="Compact"/>
            </w:pPr>
            <w:r>
              <w:rPr>
                <w:rStyle w:val="Revised"/>
              </w:rPr>
              <w:t xml:space="preserve">[+0.047, +0.091]</w:t>
            </w:r>
          </w:p>
        </w:tc>
        <w:tc>
          <w:tcPr/>
          <w:p>
            <w:pPr>
              <w:pStyle w:val="Compact"/>
            </w:pPr>
            <w:r>
              <w:rPr>
                <w:rStyle w:val="Revised"/>
              </w:rPr>
              <w:t xml:space="preserve">&lt; .001</w:t>
            </w:r>
          </w:p>
        </w:tc>
      </w:tr>
      <w:tr>
        <w:tc>
          <w:tcPr/>
          <w:p>
            <w:pPr>
              <w:pStyle w:val="Compact"/>
            </w:pPr>
            <w:r>
              <w:rPr>
                <w:rStyle w:val="Revised"/>
              </w:rPr>
              <w:t xml:space="preserve">Sex + volume vs. sex + Tyrving (baseline window)</w:t>
            </w:r>
          </w:p>
        </w:tc>
        <w:tc>
          <w:tcPr/>
          <w:p>
            <w:pPr>
              <w:pStyle w:val="Compact"/>
            </w:pPr>
            <w:r>
              <w:rPr>
                <w:rStyle w:val="Revised"/>
              </w:rPr>
              <w:t xml:space="preserve">2,136</w:t>
            </w:r>
          </w:p>
        </w:tc>
        <w:tc>
          <w:tcPr/>
          <w:p>
            <w:pPr>
              <w:pStyle w:val="Compact"/>
            </w:pPr>
            <w:r>
              <w:rPr>
                <w:rStyle w:val="Revised"/>
              </w:rPr>
              <w:t xml:space="preserve">0.700</w:t>
            </w:r>
          </w:p>
        </w:tc>
        <w:tc>
          <w:tcPr/>
          <w:p>
            <w:pPr>
              <w:pStyle w:val="Compact"/>
            </w:pPr>
            <w:r>
              <w:rPr>
                <w:rStyle w:val="Revised"/>
              </w:rPr>
              <w:t xml:space="preserve">0.740</w:t>
            </w:r>
          </w:p>
        </w:tc>
        <w:tc>
          <w:tcPr/>
          <w:p>
            <w:pPr>
              <w:pStyle w:val="Compact"/>
            </w:pPr>
            <w:r>
              <w:rPr>
                <w:rStyle w:val="Revised"/>
              </w:rPr>
              <w:t xml:space="preserve">+0.040</w:t>
            </w:r>
          </w:p>
        </w:tc>
        <w:tc>
          <w:tcPr/>
          <w:p>
            <w:pPr>
              <w:pStyle w:val="Compact"/>
            </w:pPr>
            <w:r>
              <w:rPr>
                <w:rStyle w:val="Revised"/>
              </w:rPr>
              <w:t xml:space="preserve">[+0.006, +0.074]</w:t>
            </w:r>
          </w:p>
        </w:tc>
        <w:tc>
          <w:tcPr/>
          <w:p>
            <w:pPr>
              <w:pStyle w:val="Compact"/>
            </w:pPr>
            <w:r>
              <w:rPr>
                <w:rStyle w:val="Revised"/>
              </w:rPr>
              <w:t xml:space="preserve">.022</w:t>
            </w:r>
          </w:p>
        </w:tc>
      </w:tr>
      <w:tr>
        <w:tc>
          <w:tcPr/>
          <w:p>
            <w:pPr>
              <w:pStyle w:val="Compact"/>
            </w:pPr>
            <w:r>
              <w:rPr>
                <w:rStyle w:val="Revised"/>
              </w:rPr>
              <w:t xml:space="preserve">Sex + Tyrving + volume vs. sex + volume</w:t>
            </w:r>
          </w:p>
        </w:tc>
        <w:tc>
          <w:tcPr/>
          <w:p>
            <w:pPr>
              <w:pStyle w:val="Compact"/>
            </w:pPr>
            <w:r>
              <w:rPr>
                <w:rStyle w:val="Revised"/>
              </w:rPr>
              <w:t xml:space="preserve">2,136</w:t>
            </w:r>
          </w:p>
        </w:tc>
        <w:tc>
          <w:tcPr/>
          <w:p>
            <w:pPr>
              <w:pStyle w:val="Compact"/>
            </w:pPr>
            <w:r>
              <w:rPr>
                <w:rStyle w:val="Revised"/>
              </w:rPr>
              <w:t xml:space="preserve">0.740</w:t>
            </w:r>
          </w:p>
        </w:tc>
        <w:tc>
          <w:tcPr/>
          <w:p>
            <w:pPr>
              <w:pStyle w:val="Compact"/>
            </w:pPr>
            <w:r>
              <w:rPr>
                <w:rStyle w:val="Revised"/>
              </w:rPr>
              <w:t xml:space="preserve">0.763</w:t>
            </w:r>
          </w:p>
        </w:tc>
        <w:tc>
          <w:tcPr/>
          <w:p>
            <w:pPr>
              <w:pStyle w:val="Compact"/>
            </w:pPr>
            <w:r>
              <w:rPr>
                <w:rStyle w:val="Revised"/>
              </w:rPr>
              <w:t xml:space="preserve">+0.023</w:t>
            </w:r>
          </w:p>
        </w:tc>
        <w:tc>
          <w:tcPr/>
          <w:p>
            <w:pPr>
              <w:pStyle w:val="Compact"/>
            </w:pPr>
            <w:r>
              <w:rPr>
                <w:rStyle w:val="Revised"/>
              </w:rPr>
              <w:t xml:space="preserve">[+0.007, +0.038]</w:t>
            </w:r>
          </w:p>
        </w:tc>
        <w:tc>
          <w:tcPr/>
          <w:p>
            <w:pPr>
              <w:pStyle w:val="Compact"/>
            </w:pPr>
            <w:r>
              <w:rPr>
                <w:rStyle w:val="Revised"/>
              </w:rPr>
              <w:t xml:space="preserve">.005</w:t>
            </w:r>
          </w:p>
        </w:tc>
      </w:tr>
      <w:tr>
        <w:tc>
          <w:tcPr/>
          <w:p>
            <w:pPr>
              <w:pStyle w:val="Compact"/>
            </w:pPr>
            <w:r>
              <w:rPr>
                <w:rStyle w:val="Revised"/>
              </w:rPr>
              <w:t xml:space="preserve">Full L4 vs. sex + volume</w:t>
            </w:r>
          </w:p>
        </w:tc>
        <w:tc>
          <w:tcPr/>
          <w:p>
            <w:pPr>
              <w:pStyle w:val="Compact"/>
            </w:pPr>
            <w:r>
              <w:rPr>
                <w:rStyle w:val="Revised"/>
              </w:rPr>
              <w:t xml:space="preserve">2,136</w:t>
            </w:r>
          </w:p>
        </w:tc>
        <w:tc>
          <w:tcPr/>
          <w:p>
            <w:pPr>
              <w:pStyle w:val="Compact"/>
            </w:pPr>
            <w:r>
              <w:rPr>
                <w:rStyle w:val="Revised"/>
              </w:rPr>
              <w:t xml:space="preserve">0.740</w:t>
            </w:r>
          </w:p>
        </w:tc>
        <w:tc>
          <w:tcPr/>
          <w:p>
            <w:pPr>
              <w:pStyle w:val="Compact"/>
            </w:pPr>
            <w:r>
              <w:rPr>
                <w:rStyle w:val="Revised"/>
              </w:rPr>
              <w:t xml:space="preserve">0.767</w:t>
            </w:r>
          </w:p>
        </w:tc>
        <w:tc>
          <w:tcPr/>
          <w:p>
            <w:pPr>
              <w:pStyle w:val="Compact"/>
            </w:pPr>
            <w:r>
              <w:rPr>
                <w:rStyle w:val="Revised"/>
              </w:rPr>
              <w:t xml:space="preserve">+0.026</w:t>
            </w:r>
          </w:p>
        </w:tc>
        <w:tc>
          <w:tcPr/>
          <w:p>
            <w:pPr>
              <w:pStyle w:val="Compact"/>
            </w:pPr>
            <w:r>
              <w:rPr>
                <w:rStyle w:val="Revised"/>
              </w:rPr>
              <w:t xml:space="preserve">[+0.008, +0.044]</w:t>
            </w:r>
          </w:p>
        </w:tc>
        <w:tc>
          <w:tcPr/>
          <w:p>
            <w:pPr>
              <w:pStyle w:val="Compact"/>
            </w:pPr>
            <w:r>
              <w:rPr>
                <w:rStyle w:val="Revised"/>
              </w:rPr>
              <w:t xml:space="preserve">.004</w:t>
            </w:r>
          </w:p>
        </w:tc>
      </w:tr>
      <w:tr>
        <w:tc>
          <w:tcPr/>
          <w:p>
            <w:pPr>
              <w:pStyle w:val="Compact"/>
            </w:pPr>
            <w:r>
              <w:rPr>
                <w:rStyle w:val="Revised"/>
              </w:rPr>
              <w:t xml:space="preserve">Sex + volume vs. sex + Tyrving + Tyrving change 13–14</w:t>
            </w:r>
          </w:p>
        </w:tc>
        <w:tc>
          <w:tcPr/>
          <w:p>
            <w:pPr>
              <w:pStyle w:val="Compact"/>
            </w:pPr>
            <w:r>
              <w:rPr>
                <w:rStyle w:val="Revised"/>
              </w:rPr>
              <w:t xml:space="preserve">1,721</w:t>
            </w:r>
          </w:p>
        </w:tc>
        <w:tc>
          <w:tcPr/>
          <w:p>
            <w:pPr>
              <w:pStyle w:val="Compact"/>
            </w:pPr>
            <w:r>
              <w:rPr>
                <w:rStyle w:val="Revised"/>
              </w:rPr>
              <w:t xml:space="preserve">0.737</w:t>
            </w:r>
          </w:p>
        </w:tc>
        <w:tc>
          <w:tcPr/>
          <w:p>
            <w:pPr>
              <w:pStyle w:val="Compact"/>
            </w:pPr>
            <w:r>
              <w:rPr>
                <w:rStyle w:val="Revised"/>
              </w:rPr>
              <w:t xml:space="preserve">0.736</w:t>
            </w:r>
          </w:p>
        </w:tc>
        <w:tc>
          <w:tcPr/>
          <w:p>
            <w:pPr>
              <w:pStyle w:val="Compact"/>
            </w:pPr>
            <w:r>
              <w:rPr>
                <w:rStyle w:val="Revised"/>
              </w:rPr>
              <w:t xml:space="preserve">−0.001</w:t>
            </w:r>
          </w:p>
        </w:tc>
        <w:tc>
          <w:tcPr/>
          <w:p>
            <w:pPr>
              <w:pStyle w:val="Compact"/>
            </w:pPr>
            <w:r>
              <w:rPr>
                <w:rStyle w:val="Revised"/>
              </w:rPr>
              <w:t xml:space="preserve">[−0.042, +0.039]</w:t>
            </w:r>
          </w:p>
        </w:tc>
        <w:tc>
          <w:tcPr/>
          <w:p>
            <w:pPr>
              <w:pStyle w:val="Compact"/>
            </w:pPr>
            <w:r>
              <w:rPr>
                <w:rStyle w:val="Revised"/>
              </w:rPr>
              <w:t xml:space="preserve">.943</w:t>
            </w:r>
          </w:p>
        </w:tc>
      </w:tr>
      <w:tr>
        <w:tc>
          <w:tcPr/>
          <w:p>
            <w:pPr>
              <w:pStyle w:val="Compact"/>
            </w:pPr>
            <w:r>
              <w:rPr>
                <w:rStyle w:val="Revised"/>
              </w:rPr>
              <w:t xml:space="preserve">Sex + volume vs. sex + within-event percentile at the meet</w:t>
            </w:r>
          </w:p>
        </w:tc>
        <w:tc>
          <w:tcPr/>
          <w:p>
            <w:pPr>
              <w:pStyle w:val="Compact"/>
            </w:pPr>
            <w:r>
              <w:rPr>
                <w:rStyle w:val="Revised"/>
              </w:rPr>
              <w:t xml:space="preserve">2,136</w:t>
            </w:r>
          </w:p>
        </w:tc>
        <w:tc>
          <w:tcPr/>
          <w:p>
            <w:pPr>
              <w:pStyle w:val="Compact"/>
            </w:pPr>
            <w:r>
              <w:rPr>
                <w:rStyle w:val="Revised"/>
              </w:rPr>
              <w:t xml:space="preserve">0.689</w:t>
            </w:r>
          </w:p>
        </w:tc>
        <w:tc>
          <w:tcPr/>
          <w:p>
            <w:pPr>
              <w:pStyle w:val="Compact"/>
            </w:pPr>
            <w:r>
              <w:rPr>
                <w:rStyle w:val="Revised"/>
              </w:rPr>
              <w:t xml:space="preserve">0.740</w:t>
            </w:r>
          </w:p>
        </w:tc>
        <w:tc>
          <w:tcPr/>
          <w:p>
            <w:pPr>
              <w:pStyle w:val="Compact"/>
            </w:pPr>
            <w:r>
              <w:rPr>
                <w:rStyle w:val="Revised"/>
              </w:rPr>
              <w:t xml:space="preserve">+0.051</w:t>
            </w:r>
          </w:p>
        </w:tc>
        <w:tc>
          <w:tcPr/>
          <w:p>
            <w:pPr>
              <w:pStyle w:val="Compact"/>
            </w:pPr>
            <w:r>
              <w:rPr>
                <w:rStyle w:val="Revised"/>
              </w:rPr>
              <w:t xml:space="preserve">[+0.019, +0.083]</w:t>
            </w:r>
          </w:p>
        </w:tc>
        <w:tc>
          <w:tcPr/>
          <w:p>
            <w:pPr>
              <w:pStyle w:val="Compact"/>
            </w:pPr>
            <w:r>
              <w:rPr>
                <w:rStyle w:val="Revised"/>
              </w:rPr>
              <w:t xml:space="preserve">.002</w:t>
            </w:r>
          </w:p>
        </w:tc>
      </w:tr>
      <w:tr>
        <w:tc>
          <w:tcPr/>
          <w:p>
            <w:pPr>
              <w:pStyle w:val="Compact"/>
            </w:pPr>
            <w:r>
              <w:rPr>
                <w:rStyle w:val="Revised"/>
              </w:rPr>
              <w:t xml:space="preserve">Sex + percentile + volume vs. sex + volume</w:t>
            </w:r>
          </w:p>
        </w:tc>
        <w:tc>
          <w:tcPr/>
          <w:p>
            <w:pPr>
              <w:pStyle w:val="Compact"/>
            </w:pPr>
            <w:r>
              <w:rPr>
                <w:rStyle w:val="Revised"/>
              </w:rPr>
              <w:t xml:space="preserve">2,136</w:t>
            </w:r>
          </w:p>
        </w:tc>
        <w:tc>
          <w:tcPr/>
          <w:p>
            <w:pPr>
              <w:pStyle w:val="Compact"/>
            </w:pPr>
            <w:r>
              <w:rPr>
                <w:rStyle w:val="Revised"/>
              </w:rPr>
              <w:t xml:space="preserve">0.740</w:t>
            </w:r>
          </w:p>
        </w:tc>
        <w:tc>
          <w:tcPr/>
          <w:p>
            <w:pPr>
              <w:pStyle w:val="Compact"/>
            </w:pPr>
            <w:r>
              <w:rPr>
                <w:rStyle w:val="Revised"/>
              </w:rPr>
              <w:t xml:space="preserve">0.757</w:t>
            </w:r>
          </w:p>
        </w:tc>
        <w:tc>
          <w:tcPr/>
          <w:p>
            <w:pPr>
              <w:pStyle w:val="Compact"/>
            </w:pPr>
            <w:r>
              <w:rPr>
                <w:rStyle w:val="Revised"/>
              </w:rPr>
              <w:t xml:space="preserve">+0.017</w:t>
            </w:r>
          </w:p>
        </w:tc>
        <w:tc>
          <w:tcPr/>
          <w:p>
            <w:pPr>
              <w:pStyle w:val="Compact"/>
            </w:pPr>
            <w:r>
              <w:rPr>
                <w:rStyle w:val="Revised"/>
              </w:rPr>
              <w:t xml:space="preserve">[+0.003, +0.031]</w:t>
            </w:r>
          </w:p>
        </w:tc>
        <w:tc>
          <w:tcPr/>
          <w:p>
            <w:pPr>
              <w:pStyle w:val="Compact"/>
            </w:pPr>
            <w:r>
              <w:rPr>
                <w:rStyle w:val="Revised"/>
              </w:rPr>
              <w:t xml:space="preserve">.020</w:t>
            </w:r>
          </w:p>
        </w:tc>
      </w:tr>
      <w:tr>
        <w:tc>
          <w:tcPr/>
          <w:p>
            <w:pPr>
              <w:pStyle w:val="Compact"/>
            </w:pPr>
            <w:r>
              <w:rPr>
                <w:rStyle w:val="Revised"/>
              </w:rPr>
              <w:t xml:space="preserve">Sex + Tyrving vs. sex + within-event percentile at the meet</w:t>
            </w:r>
          </w:p>
        </w:tc>
        <w:tc>
          <w:tcPr/>
          <w:p>
            <w:pPr>
              <w:pStyle w:val="Compact"/>
            </w:pPr>
            <w:r>
              <w:rPr>
                <w:rStyle w:val="Revised"/>
              </w:rPr>
              <w:t xml:space="preserve">2,136</w:t>
            </w:r>
          </w:p>
        </w:tc>
        <w:tc>
          <w:tcPr/>
          <w:p>
            <w:pPr>
              <w:pStyle w:val="Compact"/>
            </w:pPr>
            <w:r>
              <w:rPr>
                <w:rStyle w:val="Revised"/>
              </w:rPr>
              <w:t xml:space="preserve">0.689</w:t>
            </w:r>
          </w:p>
        </w:tc>
        <w:tc>
          <w:tcPr/>
          <w:p>
            <w:pPr>
              <w:pStyle w:val="Compact"/>
            </w:pPr>
            <w:r>
              <w:rPr>
                <w:rStyle w:val="Revised"/>
              </w:rPr>
              <w:t xml:space="preserve">0.700</w:t>
            </w:r>
          </w:p>
        </w:tc>
        <w:tc>
          <w:tcPr/>
          <w:p>
            <w:pPr>
              <w:pStyle w:val="Compact"/>
            </w:pPr>
            <w:r>
              <w:rPr>
                <w:rStyle w:val="Revised"/>
              </w:rPr>
              <w:t xml:space="preserve">+0.011</w:t>
            </w:r>
          </w:p>
        </w:tc>
        <w:tc>
          <w:tcPr/>
          <w:p>
            <w:pPr>
              <w:pStyle w:val="Compact"/>
            </w:pPr>
            <w:r>
              <w:rPr>
                <w:rStyle w:val="Revised"/>
              </w:rPr>
              <w:t xml:space="preserve">[−0.006, +0.028]</w:t>
            </w:r>
          </w:p>
        </w:tc>
        <w:tc>
          <w:tcPr/>
          <w:p>
            <w:pPr>
              <w:pStyle w:val="Compact"/>
            </w:pPr>
            <w:r>
              <w:rPr>
                <w:rStyle w:val="Revised"/>
              </w:rPr>
              <w:t xml:space="preserve">.216</w:t>
            </w:r>
          </w:p>
        </w:tc>
      </w:tr>
      <w:tr>
        <w:tc>
          <w:tcPr/>
          <w:p>
            <w:pPr>
              <w:pStyle w:val="Compact"/>
            </w:pPr>
            <w:r>
              <w:rPr>
                <w:rStyle w:val="Revised"/>
              </w:rPr>
              <w:t xml:space="preserve">+ HHI vs. sex + Tyrving + volume (L4 vs. L4 without HHI)</w:t>
            </w:r>
          </w:p>
        </w:tc>
        <w:tc>
          <w:tcPr/>
          <w:p>
            <w:pPr>
              <w:pStyle w:val="Compact"/>
            </w:pPr>
            <w:r>
              <w:rPr>
                <w:rStyle w:val="Revised"/>
              </w:rPr>
              <w:t xml:space="preserve">2,136</w:t>
            </w:r>
          </w:p>
        </w:tc>
        <w:tc>
          <w:tcPr/>
          <w:p>
            <w:pPr>
              <w:pStyle w:val="Compact"/>
            </w:pPr>
            <w:r>
              <w:rPr>
                <w:rStyle w:val="Revised"/>
              </w:rPr>
              <w:t xml:space="preserve">0.763</w:t>
            </w:r>
          </w:p>
        </w:tc>
        <w:tc>
          <w:tcPr/>
          <w:p>
            <w:pPr>
              <w:pStyle w:val="Compact"/>
            </w:pPr>
            <w:r>
              <w:rPr>
                <w:rStyle w:val="Revised"/>
              </w:rPr>
              <w:t xml:space="preserve">0.767</w:t>
            </w:r>
          </w:p>
        </w:tc>
        <w:tc>
          <w:tcPr/>
          <w:p>
            <w:pPr>
              <w:pStyle w:val="Compact"/>
            </w:pPr>
            <w:r>
              <w:rPr>
                <w:rStyle w:val="Revised"/>
              </w:rPr>
              <w:t xml:space="preserve">+0.004</w:t>
            </w:r>
          </w:p>
        </w:tc>
        <w:tc>
          <w:tcPr/>
          <w:p>
            <w:pPr>
              <w:pStyle w:val="Compact"/>
            </w:pPr>
            <w:r>
              <w:rPr>
                <w:rStyle w:val="Revised"/>
              </w:rPr>
              <w:t xml:space="preserve">[−0.003, +0.010]</w:t>
            </w:r>
          </w:p>
        </w:tc>
        <w:tc>
          <w:tcPr/>
          <w:p>
            <w:pPr>
              <w:pStyle w:val="Compact"/>
            </w:pPr>
            <w:r>
              <w:rPr>
                <w:rStyle w:val="Revised"/>
              </w:rPr>
              <w:t xml:space="preserve">.277</w:t>
            </w:r>
          </w:p>
        </w:tc>
      </w:tr>
    </w:tbl>
    <w:p>
      <w:pPr>
        <w:pStyle w:val="BodyText"/>
      </w:pPr>
      <w:r>
        <w:rPr>
          <w:rStyle w:val="Revised"/>
          <w:i/>
          <w:iCs/>
        </w:rPr>
        <w:t xml:space="preserve">Note.</w:t>
      </w:r>
      <w:r>
        <w:rPr>
          <w:rStyle w:val="Revised"/>
        </w:rPr>
        <w:t xml:space="preserve"> </w:t>
      </w:r>
      <w:r>
        <w:rPr>
          <w:rStyle w:val="Revised"/>
        </w:rPr>
        <w:t xml:space="preserve">Both models are fitted and validated on the same 100 folds (stratified 5-fold, 20 repeats); the difference is the mean of the 100 fold-level differences, with 95% CI and p from the corrected resampled t-statistic (Nadeau &amp; Bengio, 2003), which inflates the variance for the overlap between training sets.</w:t>
      </w:r>
    </w:p>
    <w:p>
      <w:r>
        <w:pict>
          <v:rect style="width:0;height:1.5pt" o:hralign="center" o:hrstd="t" o:hr="t"/>
        </w:pict>
      </w:r>
    </w:p>
    <w:bookmarkEnd w:id="50"/>
    <w:bookmarkStart w:id="51" w:name="Xa44df43146c78259c514f9f0640f8f2f04fda95"/>
    <w:p>
      <w:pPr>
        <w:pStyle w:val="Heading2"/>
      </w:pPr>
      <w:r>
        <w:t xml:space="preserve">Table S28.</w:t>
      </w:r>
      <w:r>
        <w:t xml:space="preserve"> </w:t>
      </w:r>
      <w:r>
        <w:rPr>
          <w:rStyle w:val="Revised"/>
        </w:rPr>
        <w:t xml:space="preserve">Within-athlete decline before exit: athlete and age fixed-effects model</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Style w:val="Revised"/>
              </w:rPr>
              <w:t xml:space="preserve">Outcome / sample</w:t>
            </w:r>
          </w:p>
        </w:tc>
        <w:tc>
          <w:tcPr/>
          <w:p>
            <w:pPr>
              <w:pStyle w:val="Compact"/>
            </w:pPr>
            <w:r>
              <w:rPr>
                <w:rStyle w:val="Revised"/>
              </w:rPr>
              <w:t xml:space="preserve">Season</w:t>
            </w:r>
          </w:p>
        </w:tc>
        <w:tc>
          <w:tcPr/>
          <w:p>
            <w:pPr>
              <w:pStyle w:val="Compact"/>
            </w:pPr>
            <w:r>
              <w:rPr>
                <w:rStyle w:val="Revised"/>
              </w:rPr>
              <w:t xml:space="preserve">Estimate</w:t>
            </w:r>
          </w:p>
        </w:tc>
        <w:tc>
          <w:tcPr/>
          <w:p>
            <w:pPr>
              <w:pStyle w:val="Compact"/>
            </w:pPr>
            <w:r>
              <w:rPr>
                <w:rStyle w:val="Revised"/>
              </w:rPr>
              <w:t xml:space="preserve">95% CI</w:t>
            </w:r>
          </w:p>
        </w:tc>
        <w:tc>
          <w:tcPr/>
          <w:p>
            <w:pPr>
              <w:pStyle w:val="Compact"/>
            </w:pPr>
            <w:r>
              <w:rPr>
                <w:rStyle w:val="Revised"/>
              </w:rPr>
              <w:t xml:space="preserve">Effect</w:t>
            </w:r>
          </w:p>
        </w:tc>
        <w:tc>
          <w:tcPr/>
          <w:p>
            <w:pPr>
              <w:pStyle w:val="Compact"/>
            </w:pPr>
            <w:r>
              <w:rPr>
                <w:rStyle w:val="Revised"/>
              </w:rPr>
              <w:t xml:space="preserve">p</w:t>
            </w:r>
          </w:p>
        </w:tc>
        <w:tc>
          <w:tcPr/>
          <w:p>
            <w:pPr>
              <w:pStyle w:val="Compact"/>
            </w:pPr>
            <w:r>
              <w:rPr>
                <w:rStyle w:val="Revised"/>
              </w:rPr>
              <w:t xml:space="preserve">Athletes</w:t>
            </w:r>
          </w:p>
        </w:tc>
        <w:tc>
          <w:tcPr/>
          <w:p>
            <w:pPr>
              <w:pStyle w:val="Compact"/>
            </w:pPr>
            <w:r>
              <w:rPr>
                <w:rStyle w:val="Revised"/>
              </w:rPr>
              <w:t xml:space="preserve">Athlete-seasons</w:t>
            </w:r>
          </w:p>
        </w:tc>
      </w:tr>
      <w:tr>
        <w:tc>
          <w:tcPr/>
          <w:p>
            <w:pPr>
              <w:pStyle w:val="Compact"/>
            </w:pPr>
            <w:r>
              <w:rPr>
                <w:rStyle w:val="Revised"/>
              </w:rPr>
              <w:t xml:space="preserve">log(1 + meets), all athletes</w:t>
            </w:r>
          </w:p>
        </w:tc>
        <w:tc>
          <w:tcPr/>
          <w:p>
            <w:pPr>
              <w:pStyle w:val="Compact"/>
            </w:pPr>
            <w:r>
              <w:rPr>
                <w:rStyle w:val="Revised"/>
              </w:rPr>
              <w:t xml:space="preserve">T−3</w:t>
            </w:r>
          </w:p>
        </w:tc>
        <w:tc>
          <w:tcPr/>
          <w:p>
            <w:pPr>
              <w:pStyle w:val="Compact"/>
            </w:pPr>
            <w:r>
              <w:rPr>
                <w:rStyle w:val="Revised"/>
              </w:rPr>
              <w:t xml:space="preserve">−0.069</w:t>
            </w:r>
          </w:p>
        </w:tc>
        <w:tc>
          <w:tcPr/>
          <w:p>
            <w:pPr>
              <w:pStyle w:val="Compact"/>
            </w:pPr>
            <w:r>
              <w:rPr>
                <w:rStyle w:val="Revised"/>
              </w:rPr>
              <w:t xml:space="preserve">[−0.136, −0.002]</w:t>
            </w:r>
          </w:p>
        </w:tc>
        <w:tc>
          <w:tcPr/>
          <w:p>
            <w:pPr>
              <w:pStyle w:val="Compact"/>
            </w:pPr>
            <w:r>
              <w:rPr>
                <w:rStyle w:val="Revised"/>
              </w:rPr>
              <w:t xml:space="preserve">−7%</w:t>
            </w:r>
          </w:p>
        </w:tc>
        <w:tc>
          <w:tcPr/>
          <w:p>
            <w:pPr>
              <w:pStyle w:val="Compact"/>
            </w:pPr>
            <w:r>
              <w:rPr>
                <w:rStyle w:val="Revised"/>
              </w:rPr>
              <w:t xml:space="preserve">.044</w:t>
            </w:r>
          </w:p>
        </w:tc>
        <w:tc>
          <w:tcPr/>
          <w:p>
            <w:pPr>
              <w:pStyle w:val="Compact"/>
            </w:pPr>
            <w:r>
              <w:rPr>
                <w:rStyle w:val="Revised"/>
              </w:rPr>
              <w:t xml:space="preserve">1,909</w:t>
            </w:r>
          </w:p>
        </w:tc>
        <w:tc>
          <w:tcPr/>
          <w:p>
            <w:pPr>
              <w:pStyle w:val="Compact"/>
            </w:pPr>
            <w:r>
              <w:rPr>
                <w:rStyle w:val="Revised"/>
              </w:rPr>
              <w:t xml:space="preserve">8,490</w:t>
            </w:r>
          </w:p>
        </w:tc>
      </w:tr>
      <w:tr>
        <w:tc>
          <w:tcPr/>
          <w:p>
            <w:pPr>
              <w:pStyle w:val="Compact"/>
            </w:pPr>
            <w:r>
              <w:rPr>
                <w:rStyle w:val="Revised"/>
              </w:rPr>
              <w:t xml:space="preserve">log(1 + meets), all athletes</w:t>
            </w:r>
          </w:p>
        </w:tc>
        <w:tc>
          <w:tcPr/>
          <w:p>
            <w:pPr>
              <w:pStyle w:val="Compact"/>
            </w:pPr>
            <w:r>
              <w:rPr>
                <w:rStyle w:val="Revised"/>
              </w:rPr>
              <w:t xml:space="preserve">T−2</w:t>
            </w:r>
          </w:p>
        </w:tc>
        <w:tc>
          <w:tcPr/>
          <w:p>
            <w:pPr>
              <w:pStyle w:val="Compact"/>
            </w:pPr>
            <w:r>
              <w:rPr>
                <w:rStyle w:val="Revised"/>
              </w:rPr>
              <w:t xml:space="preserve">−0.132</w:t>
            </w:r>
          </w:p>
        </w:tc>
        <w:tc>
          <w:tcPr/>
          <w:p>
            <w:pPr>
              <w:pStyle w:val="Compact"/>
            </w:pPr>
            <w:r>
              <w:rPr>
                <w:rStyle w:val="Revised"/>
              </w:rPr>
              <w:t xml:space="preserve">[−0.214, −0.050]</w:t>
            </w:r>
          </w:p>
        </w:tc>
        <w:tc>
          <w:tcPr/>
          <w:p>
            <w:pPr>
              <w:pStyle w:val="Compact"/>
            </w:pPr>
            <w:r>
              <w:rPr>
                <w:rStyle w:val="Revised"/>
              </w:rPr>
              <w:t xml:space="preserve">−12%</w:t>
            </w:r>
          </w:p>
        </w:tc>
        <w:tc>
          <w:tcPr/>
          <w:p>
            <w:pPr>
              <w:pStyle w:val="Compact"/>
            </w:pPr>
            <w:r>
              <w:rPr>
                <w:rStyle w:val="Revised"/>
              </w:rPr>
              <w:t xml:space="preserve">.002</w:t>
            </w:r>
          </w:p>
        </w:tc>
        <w:tc>
          <w:tcPr/>
          <w:p>
            <w:pPr>
              <w:pStyle w:val="Compact"/>
            </w:pPr>
            <w:r>
              <w:rPr>
                <w:rStyle w:val="Revised"/>
              </w:rPr>
              <w:t xml:space="preserve">1,909</w:t>
            </w:r>
          </w:p>
        </w:tc>
        <w:tc>
          <w:tcPr/>
          <w:p>
            <w:pPr>
              <w:pStyle w:val="Compact"/>
            </w:pPr>
            <w:r>
              <w:rPr>
                <w:rStyle w:val="Revised"/>
              </w:rPr>
              <w:t xml:space="preserve">8,490</w:t>
            </w:r>
          </w:p>
        </w:tc>
      </w:tr>
      <w:tr>
        <w:tc>
          <w:tcPr/>
          <w:p>
            <w:pPr>
              <w:pStyle w:val="Compact"/>
            </w:pPr>
            <w:r>
              <w:rPr>
                <w:rStyle w:val="Revised"/>
              </w:rPr>
              <w:t xml:space="preserve">log(1 + meets), all athletes</w:t>
            </w:r>
          </w:p>
        </w:tc>
        <w:tc>
          <w:tcPr/>
          <w:p>
            <w:pPr>
              <w:pStyle w:val="Compact"/>
            </w:pPr>
            <w:r>
              <w:rPr>
                <w:rStyle w:val="Revised"/>
              </w:rPr>
              <w:t xml:space="preserve">T−1</w:t>
            </w:r>
          </w:p>
        </w:tc>
        <w:tc>
          <w:tcPr/>
          <w:p>
            <w:pPr>
              <w:pStyle w:val="Compact"/>
            </w:pPr>
            <w:r>
              <w:rPr>
                <w:rStyle w:val="Revised"/>
              </w:rPr>
              <w:t xml:space="preserve">−0.267</w:t>
            </w:r>
          </w:p>
        </w:tc>
        <w:tc>
          <w:tcPr/>
          <w:p>
            <w:pPr>
              <w:pStyle w:val="Compact"/>
            </w:pPr>
            <w:r>
              <w:rPr>
                <w:rStyle w:val="Revised"/>
              </w:rPr>
              <w:t xml:space="preserve">[−0.365, −0.169]</w:t>
            </w:r>
          </w:p>
        </w:tc>
        <w:tc>
          <w:tcPr/>
          <w:p>
            <w:pPr>
              <w:pStyle w:val="Compact"/>
            </w:pPr>
            <w:r>
              <w:rPr>
                <w:rStyle w:val="Revised"/>
              </w:rPr>
              <w:t xml:space="preserve">−23%</w:t>
            </w:r>
          </w:p>
        </w:tc>
        <w:tc>
          <w:tcPr/>
          <w:p>
            <w:pPr>
              <w:pStyle w:val="Compact"/>
            </w:pPr>
            <w:r>
              <w:rPr>
                <w:rStyle w:val="Revised"/>
              </w:rPr>
              <w:t xml:space="preserve">&lt; .001</w:t>
            </w:r>
          </w:p>
        </w:tc>
        <w:tc>
          <w:tcPr/>
          <w:p>
            <w:pPr>
              <w:pStyle w:val="Compact"/>
            </w:pPr>
            <w:r>
              <w:rPr>
                <w:rStyle w:val="Revised"/>
              </w:rPr>
              <w:t xml:space="preserve">1,909</w:t>
            </w:r>
          </w:p>
        </w:tc>
        <w:tc>
          <w:tcPr/>
          <w:p>
            <w:pPr>
              <w:pStyle w:val="Compact"/>
            </w:pPr>
            <w:r>
              <w:rPr>
                <w:rStyle w:val="Revised"/>
              </w:rPr>
              <w:t xml:space="preserve">8,490</w:t>
            </w:r>
          </w:p>
        </w:tc>
      </w:tr>
      <w:tr>
        <w:tc>
          <w:tcPr/>
          <w:p>
            <w:pPr>
              <w:pStyle w:val="Compact"/>
            </w:pPr>
            <w:r>
              <w:rPr>
                <w:rStyle w:val="Revised"/>
              </w:rPr>
              <w:t xml:space="preserve">log(1 + meets), all athletes</w:t>
            </w:r>
          </w:p>
        </w:tc>
        <w:tc>
          <w:tcPr/>
          <w:p>
            <w:pPr>
              <w:pStyle w:val="Compact"/>
            </w:pPr>
            <w:r>
              <w:rPr>
                <w:rStyle w:val="Revised"/>
              </w:rPr>
              <w:t xml:space="preserve">T</w:t>
            </w:r>
          </w:p>
        </w:tc>
        <w:tc>
          <w:tcPr/>
          <w:p>
            <w:pPr>
              <w:pStyle w:val="Compact"/>
            </w:pPr>
            <w:r>
              <w:rPr>
                <w:rStyle w:val="Revised"/>
              </w:rPr>
              <w:t xml:space="preserve">−0.640</w:t>
            </w:r>
          </w:p>
        </w:tc>
        <w:tc>
          <w:tcPr/>
          <w:p>
            <w:pPr>
              <w:pStyle w:val="Compact"/>
            </w:pPr>
            <w:r>
              <w:rPr>
                <w:rStyle w:val="Revised"/>
              </w:rPr>
              <w:t xml:space="preserve">[−0.751, −0.530]</w:t>
            </w:r>
          </w:p>
        </w:tc>
        <w:tc>
          <w:tcPr/>
          <w:p>
            <w:pPr>
              <w:pStyle w:val="Compact"/>
            </w:pPr>
            <w:r>
              <w:rPr>
                <w:rStyle w:val="Revised"/>
              </w:rPr>
              <w:t xml:space="preserve">−47%</w:t>
            </w:r>
          </w:p>
        </w:tc>
        <w:tc>
          <w:tcPr/>
          <w:p>
            <w:pPr>
              <w:pStyle w:val="Compact"/>
            </w:pPr>
            <w:r>
              <w:rPr>
                <w:rStyle w:val="Revised"/>
              </w:rPr>
              <w:t xml:space="preserve">&lt; .001</w:t>
            </w:r>
          </w:p>
        </w:tc>
        <w:tc>
          <w:tcPr/>
          <w:p>
            <w:pPr>
              <w:pStyle w:val="Compact"/>
            </w:pPr>
            <w:r>
              <w:rPr>
                <w:rStyle w:val="Revised"/>
              </w:rPr>
              <w:t xml:space="preserve">1,909</w:t>
            </w:r>
          </w:p>
        </w:tc>
        <w:tc>
          <w:tcPr/>
          <w:p>
            <w:pPr>
              <w:pStyle w:val="Compact"/>
            </w:pPr>
            <w:r>
              <w:rPr>
                <w:rStyle w:val="Revised"/>
              </w:rPr>
              <w:t xml:space="preserve">8,490</w:t>
            </w:r>
          </w:p>
        </w:tc>
      </w:tr>
      <w:tr>
        <w:tc>
          <w:tcPr/>
          <w:p>
            <w:pPr>
              <w:pStyle w:val="Compact"/>
            </w:pPr>
            <w:r>
              <w:rPr>
                <w:rStyle w:val="Revised"/>
              </w:rPr>
              <w:t xml:space="preserve">meets (linear), all athletes</w:t>
            </w:r>
          </w:p>
        </w:tc>
        <w:tc>
          <w:tcPr/>
          <w:p>
            <w:pPr>
              <w:pStyle w:val="Compact"/>
            </w:pPr>
            <w:r>
              <w:rPr>
                <w:rStyle w:val="Revised"/>
              </w:rPr>
              <w:t xml:space="preserve">T−3</w:t>
            </w:r>
          </w:p>
        </w:tc>
        <w:tc>
          <w:tcPr/>
          <w:p>
            <w:pPr>
              <w:pStyle w:val="Compact"/>
            </w:pPr>
            <w:r>
              <w:rPr>
                <w:rStyle w:val="Revised"/>
              </w:rPr>
              <w:t xml:space="preserve">−0.432</w:t>
            </w:r>
          </w:p>
        </w:tc>
        <w:tc>
          <w:tcPr/>
          <w:p>
            <w:pPr>
              <w:pStyle w:val="Compact"/>
            </w:pPr>
            <w:r>
              <w:rPr>
                <w:rStyle w:val="Revised"/>
              </w:rPr>
              <w:t xml:space="preserve">[−1.093, 0.229]</w:t>
            </w:r>
          </w:p>
        </w:tc>
        <w:tc>
          <w:tcPr/>
          <w:p>
            <w:pPr>
              <w:pStyle w:val="Compact"/>
            </w:pPr>
            <w:r>
              <w:rPr>
                <w:rStyle w:val="Revised"/>
              </w:rPr>
              <w:t xml:space="preserve">−0.4 meets</w:t>
            </w:r>
          </w:p>
        </w:tc>
        <w:tc>
          <w:tcPr/>
          <w:p>
            <w:pPr>
              <w:pStyle w:val="Compact"/>
            </w:pPr>
            <w:r>
              <w:rPr>
                <w:rStyle w:val="Revised"/>
              </w:rPr>
              <w:t xml:space="preserve">.200</w:t>
            </w:r>
          </w:p>
        </w:tc>
        <w:tc>
          <w:tcPr/>
          <w:p>
            <w:pPr>
              <w:pStyle w:val="Compact"/>
            </w:pPr>
            <w:r>
              <w:rPr>
                <w:rStyle w:val="Revised"/>
              </w:rPr>
              <w:t xml:space="preserve">1,909</w:t>
            </w:r>
          </w:p>
        </w:tc>
        <w:tc>
          <w:tcPr/>
          <w:p>
            <w:pPr>
              <w:pStyle w:val="Compact"/>
            </w:pPr>
            <w:r>
              <w:rPr>
                <w:rStyle w:val="Revised"/>
              </w:rPr>
              <w:t xml:space="preserve">8,490</w:t>
            </w:r>
          </w:p>
        </w:tc>
      </w:tr>
      <w:tr>
        <w:tc>
          <w:tcPr/>
          <w:p>
            <w:pPr>
              <w:pStyle w:val="Compact"/>
            </w:pPr>
            <w:r>
              <w:rPr>
                <w:rStyle w:val="Revised"/>
              </w:rPr>
              <w:t xml:space="preserve">meets (linear), all athletes</w:t>
            </w:r>
          </w:p>
        </w:tc>
        <w:tc>
          <w:tcPr/>
          <w:p>
            <w:pPr>
              <w:pStyle w:val="Compact"/>
            </w:pPr>
            <w:r>
              <w:rPr>
                <w:rStyle w:val="Revised"/>
              </w:rPr>
              <w:t xml:space="preserve">T−2</w:t>
            </w:r>
          </w:p>
        </w:tc>
        <w:tc>
          <w:tcPr/>
          <w:p>
            <w:pPr>
              <w:pStyle w:val="Compact"/>
            </w:pPr>
            <w:r>
              <w:rPr>
                <w:rStyle w:val="Revised"/>
              </w:rPr>
              <w:t xml:space="preserve">−1.084</w:t>
            </w:r>
          </w:p>
        </w:tc>
        <w:tc>
          <w:tcPr/>
          <w:p>
            <w:pPr>
              <w:pStyle w:val="Compact"/>
            </w:pPr>
            <w:r>
              <w:rPr>
                <w:rStyle w:val="Revised"/>
              </w:rPr>
              <w:t xml:space="preserve">[−1.929, −0.239]</w:t>
            </w:r>
          </w:p>
        </w:tc>
        <w:tc>
          <w:tcPr/>
          <w:p>
            <w:pPr>
              <w:pStyle w:val="Compact"/>
            </w:pPr>
            <w:r>
              <w:rPr>
                <w:rStyle w:val="Revised"/>
              </w:rPr>
              <w:t xml:space="preserve">−1.1 meets</w:t>
            </w:r>
          </w:p>
        </w:tc>
        <w:tc>
          <w:tcPr/>
          <w:p>
            <w:pPr>
              <w:pStyle w:val="Compact"/>
            </w:pPr>
            <w:r>
              <w:rPr>
                <w:rStyle w:val="Revised"/>
              </w:rPr>
              <w:t xml:space="preserve">.012</w:t>
            </w:r>
          </w:p>
        </w:tc>
        <w:tc>
          <w:tcPr/>
          <w:p>
            <w:pPr>
              <w:pStyle w:val="Compact"/>
            </w:pPr>
            <w:r>
              <w:rPr>
                <w:rStyle w:val="Revised"/>
              </w:rPr>
              <w:t xml:space="preserve">1,909</w:t>
            </w:r>
          </w:p>
        </w:tc>
        <w:tc>
          <w:tcPr/>
          <w:p>
            <w:pPr>
              <w:pStyle w:val="Compact"/>
            </w:pPr>
            <w:r>
              <w:rPr>
                <w:rStyle w:val="Revised"/>
              </w:rPr>
              <w:t xml:space="preserve">8,490</w:t>
            </w:r>
          </w:p>
        </w:tc>
      </w:tr>
      <w:tr>
        <w:tc>
          <w:tcPr/>
          <w:p>
            <w:pPr>
              <w:pStyle w:val="Compact"/>
            </w:pPr>
            <w:r>
              <w:rPr>
                <w:rStyle w:val="Revised"/>
              </w:rPr>
              <w:t xml:space="preserve">meets (linear), all athletes</w:t>
            </w:r>
          </w:p>
        </w:tc>
        <w:tc>
          <w:tcPr/>
          <w:p>
            <w:pPr>
              <w:pStyle w:val="Compact"/>
            </w:pPr>
            <w:r>
              <w:rPr>
                <w:rStyle w:val="Revised"/>
              </w:rPr>
              <w:t xml:space="preserve">T−1</w:t>
            </w:r>
          </w:p>
        </w:tc>
        <w:tc>
          <w:tcPr/>
          <w:p>
            <w:pPr>
              <w:pStyle w:val="Compact"/>
            </w:pPr>
            <w:r>
              <w:rPr>
                <w:rStyle w:val="Revised"/>
              </w:rPr>
              <w:t xml:space="preserve">−2.659</w:t>
            </w:r>
          </w:p>
        </w:tc>
        <w:tc>
          <w:tcPr/>
          <w:p>
            <w:pPr>
              <w:pStyle w:val="Compact"/>
            </w:pPr>
            <w:r>
              <w:rPr>
                <w:rStyle w:val="Revised"/>
              </w:rPr>
              <w:t xml:space="preserve">[−3.696, −1.622]</w:t>
            </w:r>
          </w:p>
        </w:tc>
        <w:tc>
          <w:tcPr/>
          <w:p>
            <w:pPr>
              <w:pStyle w:val="Compact"/>
            </w:pPr>
            <w:r>
              <w:rPr>
                <w:rStyle w:val="Revised"/>
              </w:rPr>
              <w:t xml:space="preserve">−2.7 meets</w:t>
            </w:r>
          </w:p>
        </w:tc>
        <w:tc>
          <w:tcPr/>
          <w:p>
            <w:pPr>
              <w:pStyle w:val="Compact"/>
            </w:pPr>
            <w:r>
              <w:rPr>
                <w:rStyle w:val="Revised"/>
              </w:rPr>
              <w:t xml:space="preserve">&lt; .001</w:t>
            </w:r>
          </w:p>
        </w:tc>
        <w:tc>
          <w:tcPr/>
          <w:p>
            <w:pPr>
              <w:pStyle w:val="Compact"/>
            </w:pPr>
            <w:r>
              <w:rPr>
                <w:rStyle w:val="Revised"/>
              </w:rPr>
              <w:t xml:space="preserve">1,909</w:t>
            </w:r>
          </w:p>
        </w:tc>
        <w:tc>
          <w:tcPr/>
          <w:p>
            <w:pPr>
              <w:pStyle w:val="Compact"/>
            </w:pPr>
            <w:r>
              <w:rPr>
                <w:rStyle w:val="Revised"/>
              </w:rPr>
              <w:t xml:space="preserve">8,490</w:t>
            </w:r>
          </w:p>
        </w:tc>
      </w:tr>
      <w:tr>
        <w:tc>
          <w:tcPr/>
          <w:p>
            <w:pPr>
              <w:pStyle w:val="Compact"/>
            </w:pPr>
            <w:r>
              <w:rPr>
                <w:rStyle w:val="Revised"/>
              </w:rPr>
              <w:t xml:space="preserve">meets (linear), all athletes</w:t>
            </w:r>
          </w:p>
        </w:tc>
        <w:tc>
          <w:tcPr/>
          <w:p>
            <w:pPr>
              <w:pStyle w:val="Compact"/>
            </w:pPr>
            <w:r>
              <w:rPr>
                <w:rStyle w:val="Revised"/>
              </w:rPr>
              <w:t xml:space="preserve">T</w:t>
            </w:r>
          </w:p>
        </w:tc>
        <w:tc>
          <w:tcPr/>
          <w:p>
            <w:pPr>
              <w:pStyle w:val="Compact"/>
            </w:pPr>
            <w:r>
              <w:rPr>
                <w:rStyle w:val="Revised"/>
              </w:rPr>
              <w:t xml:space="preserve">−6.381</w:t>
            </w:r>
          </w:p>
        </w:tc>
        <w:tc>
          <w:tcPr/>
          <w:p>
            <w:pPr>
              <w:pStyle w:val="Compact"/>
            </w:pPr>
            <w:r>
              <w:rPr>
                <w:rStyle w:val="Revised"/>
              </w:rPr>
              <w:t xml:space="preserve">[−7.594, −5.168]</w:t>
            </w:r>
          </w:p>
        </w:tc>
        <w:tc>
          <w:tcPr/>
          <w:p>
            <w:pPr>
              <w:pStyle w:val="Compact"/>
            </w:pPr>
            <w:r>
              <w:rPr>
                <w:rStyle w:val="Revised"/>
              </w:rPr>
              <w:t xml:space="preserve">−6.4 meets</w:t>
            </w:r>
          </w:p>
        </w:tc>
        <w:tc>
          <w:tcPr/>
          <w:p>
            <w:pPr>
              <w:pStyle w:val="Compact"/>
            </w:pPr>
            <w:r>
              <w:rPr>
                <w:rStyle w:val="Revised"/>
              </w:rPr>
              <w:t xml:space="preserve">&lt; .001</w:t>
            </w:r>
          </w:p>
        </w:tc>
        <w:tc>
          <w:tcPr/>
          <w:p>
            <w:pPr>
              <w:pStyle w:val="Compact"/>
            </w:pPr>
            <w:r>
              <w:rPr>
                <w:rStyle w:val="Revised"/>
              </w:rPr>
              <w:t xml:space="preserve">1,909</w:t>
            </w:r>
          </w:p>
        </w:tc>
        <w:tc>
          <w:tcPr/>
          <w:p>
            <w:pPr>
              <w:pStyle w:val="Compact"/>
            </w:pPr>
            <w:r>
              <w:rPr>
                <w:rStyle w:val="Revised"/>
              </w:rPr>
              <w:t xml:space="preserve">8,490</w:t>
            </w:r>
          </w:p>
        </w:tc>
      </w:tr>
      <w:tr>
        <w:tc>
          <w:tcPr/>
          <w:p>
            <w:pPr>
              <w:pStyle w:val="Compact"/>
            </w:pPr>
            <w:r>
              <w:rPr>
                <w:rStyle w:val="Revised"/>
              </w:rPr>
              <w:t xml:space="preserve">log(1 + meets), exits at ages 17–19 only (reference seasons observed)</w:t>
            </w:r>
          </w:p>
        </w:tc>
        <w:tc>
          <w:tcPr/>
          <w:p>
            <w:pPr>
              <w:pStyle w:val="Compact"/>
            </w:pPr>
            <w:r>
              <w:rPr>
                <w:rStyle w:val="Revised"/>
              </w:rPr>
              <w:t xml:space="preserve">T−3</w:t>
            </w:r>
          </w:p>
        </w:tc>
        <w:tc>
          <w:tcPr/>
          <w:p>
            <w:pPr>
              <w:pStyle w:val="Compact"/>
            </w:pPr>
            <w:r>
              <w:rPr>
                <w:rStyle w:val="Revised"/>
              </w:rPr>
              <w:t xml:space="preserve">−0.039</w:t>
            </w:r>
          </w:p>
        </w:tc>
        <w:tc>
          <w:tcPr/>
          <w:p>
            <w:pPr>
              <w:pStyle w:val="Compact"/>
            </w:pPr>
            <w:r>
              <w:rPr>
                <w:rStyle w:val="Revised"/>
              </w:rPr>
              <w:t xml:space="preserve">[−0.114, 0.036]</w:t>
            </w:r>
          </w:p>
        </w:tc>
        <w:tc>
          <w:tcPr/>
          <w:p>
            <w:pPr>
              <w:pStyle w:val="Compact"/>
            </w:pPr>
            <w:r>
              <w:rPr>
                <w:rStyle w:val="Revised"/>
              </w:rPr>
              <w:t xml:space="preserve">−4%</w:t>
            </w:r>
          </w:p>
        </w:tc>
        <w:tc>
          <w:tcPr/>
          <w:p>
            <w:pPr>
              <w:pStyle w:val="Compact"/>
            </w:pPr>
            <w:r>
              <w:rPr>
                <w:rStyle w:val="Revised"/>
              </w:rPr>
              <w:t xml:space="preserve">.305</w:t>
            </w:r>
          </w:p>
        </w:tc>
        <w:tc>
          <w:tcPr/>
          <w:p>
            <w:pPr>
              <w:pStyle w:val="Compact"/>
            </w:pPr>
            <w:r>
              <w:rPr>
                <w:rStyle w:val="Revised"/>
              </w:rPr>
              <w:t xml:space="preserve">693</w:t>
            </w:r>
          </w:p>
        </w:tc>
        <w:tc>
          <w:tcPr/>
          <w:p>
            <w:pPr>
              <w:pStyle w:val="Compact"/>
            </w:pPr>
            <w:r>
              <w:rPr>
                <w:rStyle w:val="Revised"/>
              </w:rPr>
              <w:t xml:space="preserve">4,244</w:t>
            </w:r>
          </w:p>
        </w:tc>
      </w:tr>
      <w:tr>
        <w:tc>
          <w:tcPr/>
          <w:p>
            <w:pPr>
              <w:pStyle w:val="Compact"/>
            </w:pPr>
            <w:r>
              <w:rPr>
                <w:rStyle w:val="Revised"/>
              </w:rPr>
              <w:t xml:space="preserve">log(1 + meets), exits at ages 17–19 only (reference seasons observed)</w:t>
            </w:r>
          </w:p>
        </w:tc>
        <w:tc>
          <w:tcPr/>
          <w:p>
            <w:pPr>
              <w:pStyle w:val="Compact"/>
            </w:pPr>
            <w:r>
              <w:rPr>
                <w:rStyle w:val="Revised"/>
              </w:rPr>
              <w:t xml:space="preserve">T−2</w:t>
            </w:r>
          </w:p>
        </w:tc>
        <w:tc>
          <w:tcPr/>
          <w:p>
            <w:pPr>
              <w:pStyle w:val="Compact"/>
            </w:pPr>
            <w:r>
              <w:rPr>
                <w:rStyle w:val="Revised"/>
              </w:rPr>
              <w:t xml:space="preserve">−0.089</w:t>
            </w:r>
          </w:p>
        </w:tc>
        <w:tc>
          <w:tcPr/>
          <w:p>
            <w:pPr>
              <w:pStyle w:val="Compact"/>
            </w:pPr>
            <w:r>
              <w:rPr>
                <w:rStyle w:val="Revised"/>
              </w:rPr>
              <w:t xml:space="preserve">[−0.189, 0.011]</w:t>
            </w:r>
          </w:p>
        </w:tc>
        <w:tc>
          <w:tcPr/>
          <w:p>
            <w:pPr>
              <w:pStyle w:val="Compact"/>
            </w:pPr>
            <w:r>
              <w:rPr>
                <w:rStyle w:val="Revised"/>
              </w:rPr>
              <w:t xml:space="preserve">−9%</w:t>
            </w:r>
          </w:p>
        </w:tc>
        <w:tc>
          <w:tcPr/>
          <w:p>
            <w:pPr>
              <w:pStyle w:val="Compact"/>
            </w:pPr>
            <w:r>
              <w:rPr>
                <w:rStyle w:val="Revised"/>
              </w:rPr>
              <w:t xml:space="preserve">.081</w:t>
            </w:r>
          </w:p>
        </w:tc>
        <w:tc>
          <w:tcPr/>
          <w:p>
            <w:pPr>
              <w:pStyle w:val="Compact"/>
            </w:pPr>
            <w:r>
              <w:rPr>
                <w:rStyle w:val="Revised"/>
              </w:rPr>
              <w:t xml:space="preserve">693</w:t>
            </w:r>
          </w:p>
        </w:tc>
        <w:tc>
          <w:tcPr/>
          <w:p>
            <w:pPr>
              <w:pStyle w:val="Compact"/>
            </w:pPr>
            <w:r>
              <w:rPr>
                <w:rStyle w:val="Revised"/>
              </w:rPr>
              <w:t xml:space="preserve">4,244</w:t>
            </w:r>
          </w:p>
        </w:tc>
      </w:tr>
      <w:tr>
        <w:tc>
          <w:tcPr/>
          <w:p>
            <w:pPr>
              <w:pStyle w:val="Compact"/>
            </w:pPr>
            <w:r>
              <w:rPr>
                <w:rStyle w:val="Revised"/>
              </w:rPr>
              <w:t xml:space="preserve">log(1 + meets), exits at ages 17–19 only (reference seasons observed)</w:t>
            </w:r>
          </w:p>
        </w:tc>
        <w:tc>
          <w:tcPr/>
          <w:p>
            <w:pPr>
              <w:pStyle w:val="Compact"/>
            </w:pPr>
            <w:r>
              <w:rPr>
                <w:rStyle w:val="Revised"/>
              </w:rPr>
              <w:t xml:space="preserve">T−1</w:t>
            </w:r>
          </w:p>
        </w:tc>
        <w:tc>
          <w:tcPr/>
          <w:p>
            <w:pPr>
              <w:pStyle w:val="Compact"/>
            </w:pPr>
            <w:r>
              <w:rPr>
                <w:rStyle w:val="Revised"/>
              </w:rPr>
              <w:t xml:space="preserve">−0.296</w:t>
            </w:r>
          </w:p>
        </w:tc>
        <w:tc>
          <w:tcPr/>
          <w:p>
            <w:pPr>
              <w:pStyle w:val="Compact"/>
            </w:pPr>
            <w:r>
              <w:rPr>
                <w:rStyle w:val="Revised"/>
              </w:rPr>
              <w:t xml:space="preserve">[−0.419, −0.172]</w:t>
            </w:r>
          </w:p>
        </w:tc>
        <w:tc>
          <w:tcPr/>
          <w:p>
            <w:pPr>
              <w:pStyle w:val="Compact"/>
            </w:pPr>
            <w:r>
              <w:rPr>
                <w:rStyle w:val="Revised"/>
              </w:rPr>
              <w:t xml:space="preserve">−26%</w:t>
            </w:r>
          </w:p>
        </w:tc>
        <w:tc>
          <w:tcPr/>
          <w:p>
            <w:pPr>
              <w:pStyle w:val="Compact"/>
            </w:pPr>
            <w:r>
              <w:rPr>
                <w:rStyle w:val="Revised"/>
              </w:rPr>
              <w:t xml:space="preserve">&lt; .001</w:t>
            </w:r>
          </w:p>
        </w:tc>
        <w:tc>
          <w:tcPr/>
          <w:p>
            <w:pPr>
              <w:pStyle w:val="Compact"/>
            </w:pPr>
            <w:r>
              <w:rPr>
                <w:rStyle w:val="Revised"/>
              </w:rPr>
              <w:t xml:space="preserve">693</w:t>
            </w:r>
          </w:p>
        </w:tc>
        <w:tc>
          <w:tcPr/>
          <w:p>
            <w:pPr>
              <w:pStyle w:val="Compact"/>
            </w:pPr>
            <w:r>
              <w:rPr>
                <w:rStyle w:val="Revised"/>
              </w:rPr>
              <w:t xml:space="preserve">4,244</w:t>
            </w:r>
          </w:p>
        </w:tc>
      </w:tr>
      <w:tr>
        <w:tc>
          <w:tcPr/>
          <w:p>
            <w:pPr>
              <w:pStyle w:val="Compact"/>
            </w:pPr>
            <w:r>
              <w:rPr>
                <w:rStyle w:val="Revised"/>
              </w:rPr>
              <w:t xml:space="preserve">log(1 + meets), exits at ages 17–19 only (reference seasons observed)</w:t>
            </w:r>
          </w:p>
        </w:tc>
        <w:tc>
          <w:tcPr/>
          <w:p>
            <w:pPr>
              <w:pStyle w:val="Compact"/>
            </w:pPr>
            <w:r>
              <w:rPr>
                <w:rStyle w:val="Revised"/>
              </w:rPr>
              <w:t xml:space="preserve">T</w:t>
            </w:r>
          </w:p>
        </w:tc>
        <w:tc>
          <w:tcPr/>
          <w:p>
            <w:pPr>
              <w:pStyle w:val="Compact"/>
            </w:pPr>
            <w:r>
              <w:rPr>
                <w:rStyle w:val="Revised"/>
              </w:rPr>
              <w:t xml:space="preserve">−0.590</w:t>
            </w:r>
          </w:p>
        </w:tc>
        <w:tc>
          <w:tcPr/>
          <w:p>
            <w:pPr>
              <w:pStyle w:val="Compact"/>
            </w:pPr>
            <w:r>
              <w:rPr>
                <w:rStyle w:val="Revised"/>
              </w:rPr>
              <w:t xml:space="preserve">[−0.720, −0.459]</w:t>
            </w:r>
          </w:p>
        </w:tc>
        <w:tc>
          <w:tcPr/>
          <w:p>
            <w:pPr>
              <w:pStyle w:val="Compact"/>
            </w:pPr>
            <w:r>
              <w:rPr>
                <w:rStyle w:val="Revised"/>
              </w:rPr>
              <w:t xml:space="preserve">−45%</w:t>
            </w:r>
          </w:p>
        </w:tc>
        <w:tc>
          <w:tcPr/>
          <w:p>
            <w:pPr>
              <w:pStyle w:val="Compact"/>
            </w:pPr>
            <w:r>
              <w:rPr>
                <w:rStyle w:val="Revised"/>
              </w:rPr>
              <w:t xml:space="preserve">&lt; .001</w:t>
            </w:r>
          </w:p>
        </w:tc>
        <w:tc>
          <w:tcPr/>
          <w:p>
            <w:pPr>
              <w:pStyle w:val="Compact"/>
            </w:pPr>
            <w:r>
              <w:rPr>
                <w:rStyle w:val="Revised"/>
              </w:rPr>
              <w:t xml:space="preserve">693</w:t>
            </w:r>
          </w:p>
        </w:tc>
        <w:tc>
          <w:tcPr/>
          <w:p>
            <w:pPr>
              <w:pStyle w:val="Compact"/>
            </w:pPr>
            <w:r>
              <w:rPr>
                <w:rStyle w:val="Revised"/>
              </w:rPr>
              <w:t xml:space="preserve">4,244</w:t>
            </w:r>
          </w:p>
        </w:tc>
      </w:tr>
    </w:tbl>
    <w:p>
      <w:pPr>
        <w:pStyle w:val="BodyText"/>
      </w:pPr>
      <w:r>
        <w:rPr>
          <w:rStyle w:val="Revised"/>
          <w:i/>
          <w:iCs/>
        </w:rPr>
        <w:t xml:space="preserve">Note.</w:t>
      </w:r>
      <w:r>
        <w:rPr>
          <w:rStyle w:val="Revised"/>
        </w:rPr>
        <w:t xml:space="preserve"> </w:t>
      </w:r>
      <w:r>
        <w:rPr>
          <w:rStyle w:val="Revised"/>
        </w:rPr>
        <w:t xml:space="preserve">Linear model with athlete fixed effects (within transformation), age fixed effects (ages 13–19), and indicators for the final active season (T) and the three preceding seasons of athletes whose exit was observed (final active season before 2024); seasons after the final active season are excluded, and the seasons of athletes still active, or more than three seasons before exit, form the reference. Estimates are deviations from the athlete’s own reference-period volume net of the common age profile; for log(1 + meets) the effect column gives 100 × (exp(β) − 1). Standard errors are cluster-robust by athlete. The decline steepens towards exit (Wald test T−1 = T−3, p &lt; .001). The final-season estimate is partly mechanical (the last season with ≥2 results is often a partial season). See Supplementary Methods S-M6 and Supplementary Figure S5.</w:t>
      </w:r>
    </w:p>
    <w:p>
      <w:r>
        <w:pict>
          <v:rect style="width:0;height:1.5pt" o:hralign="center" o:hrstd="t" o:hr="t"/>
        </w:pict>
      </w:r>
    </w:p>
    <w:bookmarkEnd w:id="51"/>
    <w:bookmarkStart w:id="52" w:name="Xd51434c6b4bda730df5b2e18e23297fd5d057f8"/>
    <w:p>
      <w:pPr>
        <w:pStyle w:val="Heading2"/>
      </w:pPr>
      <w:r>
        <w:t xml:space="preserve">Table S29.</w:t>
      </w:r>
      <w:r>
        <w:t xml:space="preserve"> </w:t>
      </w:r>
      <w:r>
        <w:rPr>
          <w:rStyle w:val="Revised"/>
        </w:rPr>
        <w:t xml:space="preserve">Early-warning thresholds derived in one birth cohort and validated in the other</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rPr>
                <w:rStyle w:val="Revised"/>
              </w:rPr>
              <w:t xml:space="preserve">Analysis</w:t>
            </w:r>
          </w:p>
        </w:tc>
        <w:tc>
          <w:tcPr/>
          <w:p>
            <w:pPr>
              <w:pStyle w:val="Compact"/>
            </w:pPr>
            <w:r>
              <w:rPr>
                <w:rStyle w:val="Revised"/>
              </w:rPr>
              <w:t xml:space="preserve">Threshold (meets)</w:t>
            </w:r>
          </w:p>
        </w:tc>
        <w:tc>
          <w:tcPr/>
          <w:p>
            <w:pPr>
              <w:pStyle w:val="Compact"/>
            </w:pPr>
            <w:r>
              <w:rPr>
                <w:rStyle w:val="Revised"/>
              </w:rPr>
              <w:t xml:space="preserve">n</w:t>
            </w:r>
          </w:p>
        </w:tc>
        <w:tc>
          <w:tcPr/>
          <w:p>
            <w:pPr>
              <w:pStyle w:val="Compact"/>
            </w:pPr>
            <w:r>
              <w:rPr>
                <w:rStyle w:val="Revised"/>
              </w:rPr>
              <w:t xml:space="preserve">Flagged %</w:t>
            </w:r>
          </w:p>
        </w:tc>
        <w:tc>
          <w:tcPr/>
          <w:p>
            <w:pPr>
              <w:pStyle w:val="Compact"/>
            </w:pPr>
            <w:r>
              <w:rPr>
                <w:rStyle w:val="Revised"/>
              </w:rPr>
              <w:t xml:space="preserve">Sensitivity</w:t>
            </w:r>
          </w:p>
        </w:tc>
        <w:tc>
          <w:tcPr/>
          <w:p>
            <w:pPr>
              <w:pStyle w:val="Compact"/>
            </w:pPr>
            <w:r>
              <w:rPr>
                <w:rStyle w:val="Revised"/>
              </w:rPr>
              <w:t xml:space="preserve">Specificity</w:t>
            </w:r>
          </w:p>
        </w:tc>
        <w:tc>
          <w:tcPr/>
          <w:p>
            <w:pPr>
              <w:pStyle w:val="Compact"/>
            </w:pPr>
            <w:r>
              <w:rPr>
                <w:rStyle w:val="Revised"/>
              </w:rPr>
              <w:t xml:space="preserve">PPV</w:t>
            </w:r>
          </w:p>
        </w:tc>
        <w:tc>
          <w:tcPr/>
          <w:p>
            <w:pPr>
              <w:pStyle w:val="Compact"/>
            </w:pPr>
            <w:r>
              <w:rPr>
                <w:rStyle w:val="Revised"/>
              </w:rPr>
              <w:t xml:space="preserve">Retention, flagged</w:t>
            </w:r>
          </w:p>
        </w:tc>
        <w:tc>
          <w:tcPr/>
          <w:p>
            <w:pPr>
              <w:pStyle w:val="Compact"/>
            </w:pPr>
            <w:r>
              <w:rPr>
                <w:rStyle w:val="Revised"/>
              </w:rPr>
              <w:t xml:space="preserve">Retention, unflagged</w:t>
            </w:r>
          </w:p>
        </w:tc>
      </w:tr>
      <w:tr>
        <w:tc>
          <w:tcPr/>
          <w:p>
            <w:pPr>
              <w:pStyle w:val="Compact"/>
            </w:pPr>
            <w:r>
              <w:rPr>
                <w:rStyle w:val="Revised"/>
              </w:rPr>
              <w:t xml:space="preserve">Lowest-quartile rule derived in Cohort A</w:t>
            </w:r>
          </w:p>
        </w:tc>
        <w:tc>
          <w:tcPr/>
          <w:p>
            <w:pPr>
              <w:pStyle w:val="Compact"/>
            </w:pPr>
            <w:r>
              <w:rPr>
                <w:rStyle w:val="Revised"/>
              </w:rPr>
              <w:t xml:space="preserve">&lt; 10</w:t>
            </w:r>
          </w:p>
        </w:tc>
        <w:tc>
          <w:tcPr/>
          <w:p>
            <w:pPr>
              <w:pStyle w:val="Compact"/>
            </w:pPr>
            <w:r>
              <w:rPr>
                <w:rStyle w:val="Revised"/>
              </w:rPr>
              <w:t xml:space="preserve">1,309</w:t>
            </w:r>
          </w:p>
        </w:tc>
        <w:tc>
          <w:tcPr/>
          <w:p>
            <w:pPr>
              <w:pStyle w:val="Compact"/>
            </w:pPr>
            <w:r>
              <w:rPr>
                <w:rStyle w:val="Revised"/>
              </w:rPr>
              <w:t xml:space="preserve">28.1</w:t>
            </w:r>
          </w:p>
        </w:tc>
        <w:tc>
          <w:tcPr/>
          <w:p>
            <w:pPr>
              <w:pStyle w:val="Compact"/>
            </w:pPr>
            <w:r>
              <w:rPr>
                <w:rStyle w:val="Revised"/>
              </w:rPr>
              <w:t xml:space="preserve">0.31 [0.29, 0.34]</w:t>
            </w:r>
          </w:p>
        </w:tc>
        <w:tc>
          <w:tcPr/>
          <w:p>
            <w:pPr>
              <w:pStyle w:val="Compact"/>
            </w:pPr>
            <w:r>
              <w:rPr>
                <w:rStyle w:val="Revised"/>
              </w:rPr>
              <w:t xml:space="preserve">0.89 [0.85, 0.93]</w:t>
            </w:r>
          </w:p>
        </w:tc>
        <w:tc>
          <w:tcPr/>
          <w:p>
            <w:pPr>
              <w:pStyle w:val="Compact"/>
            </w:pPr>
            <w:r>
              <w:rPr>
                <w:rStyle w:val="Revised"/>
              </w:rPr>
              <w:t xml:space="preserve">0.94 [0.92, 0.96]</w:t>
            </w:r>
          </w:p>
        </w:tc>
        <w:tc>
          <w:tcPr/>
          <w:p>
            <w:pPr>
              <w:pStyle w:val="Compact"/>
            </w:pPr>
            <w:r>
              <w:rPr>
                <w:rStyle w:val="Revised"/>
              </w:rPr>
              <w:t xml:space="preserve">6.0% [3.7, 8.5]</w:t>
            </w:r>
          </w:p>
        </w:tc>
        <w:tc>
          <w:tcPr/>
          <w:p>
            <w:pPr>
              <w:pStyle w:val="Compact"/>
            </w:pPr>
            <w:r>
              <w:rPr>
                <w:rStyle w:val="Revised"/>
              </w:rPr>
              <w:t xml:space="preserve">19.7% [17.1, 22.2]</w:t>
            </w:r>
          </w:p>
        </w:tc>
      </w:tr>
      <w:tr>
        <w:tc>
          <w:tcPr/>
          <w:p>
            <w:pPr>
              <w:pStyle w:val="Compact"/>
            </w:pPr>
            <w:r>
              <w:rPr>
                <w:rStyle w:val="Revised"/>
              </w:rPr>
              <w:t xml:space="preserve">Cohort-A lowest-quartile cut-off applied to Cohort B (validation)</w:t>
            </w:r>
          </w:p>
        </w:tc>
        <w:tc>
          <w:tcPr/>
          <w:p>
            <w:pPr>
              <w:pStyle w:val="Compact"/>
            </w:pPr>
            <w:r>
              <w:rPr>
                <w:rStyle w:val="Revised"/>
              </w:rPr>
              <w:t xml:space="preserve">&lt; 10</w:t>
            </w:r>
          </w:p>
        </w:tc>
        <w:tc>
          <w:tcPr/>
          <w:p>
            <w:pPr>
              <w:pStyle w:val="Compact"/>
            </w:pPr>
            <w:r>
              <w:rPr>
                <w:rStyle w:val="Revised"/>
              </w:rPr>
              <w:t xml:space="preserve">829</w:t>
            </w:r>
          </w:p>
        </w:tc>
        <w:tc>
          <w:tcPr/>
          <w:p>
            <w:pPr>
              <w:pStyle w:val="Compact"/>
            </w:pPr>
            <w:r>
              <w:rPr>
                <w:rStyle w:val="Revised"/>
              </w:rPr>
              <w:t xml:space="preserve">26.1</w:t>
            </w:r>
          </w:p>
        </w:tc>
        <w:tc>
          <w:tcPr/>
          <w:p>
            <w:pPr>
              <w:pStyle w:val="Compact"/>
            </w:pPr>
            <w:r>
              <w:rPr>
                <w:rStyle w:val="Revised"/>
              </w:rPr>
              <w:t xml:space="preserve">0.30 [0.27, 0.33]</w:t>
            </w:r>
          </w:p>
        </w:tc>
        <w:tc>
          <w:tcPr/>
          <w:p>
            <w:pPr>
              <w:pStyle w:val="Compact"/>
            </w:pPr>
            <w:r>
              <w:rPr>
                <w:rStyle w:val="Revised"/>
              </w:rPr>
              <w:t xml:space="preserve">0.93 [0.89, 0.97]</w:t>
            </w:r>
          </w:p>
        </w:tc>
        <w:tc>
          <w:tcPr/>
          <w:p>
            <w:pPr>
              <w:pStyle w:val="Compact"/>
            </w:pPr>
            <w:r>
              <w:rPr>
                <w:rStyle w:val="Revised"/>
              </w:rPr>
              <w:t xml:space="preserve">0.95 [0.92, 0.98]</w:t>
            </w:r>
          </w:p>
        </w:tc>
        <w:tc>
          <w:tcPr/>
          <w:p>
            <w:pPr>
              <w:pStyle w:val="Compact"/>
            </w:pPr>
            <w:r>
              <w:rPr>
                <w:rStyle w:val="Revised"/>
              </w:rPr>
              <w:t xml:space="preserve">4.6% [2.0, 7.5]</w:t>
            </w:r>
          </w:p>
        </w:tc>
        <w:tc>
          <w:tcPr/>
          <w:p>
            <w:pPr>
              <w:pStyle w:val="Compact"/>
            </w:pPr>
            <w:r>
              <w:rPr>
                <w:rStyle w:val="Revised"/>
              </w:rPr>
              <w:t xml:space="preserve">21.4% [18.2, 24.8]</w:t>
            </w:r>
          </w:p>
        </w:tc>
      </w:tr>
      <w:tr>
        <w:tc>
          <w:tcPr/>
          <w:p>
            <w:pPr>
              <w:pStyle w:val="Compact"/>
            </w:pPr>
            <w:r>
              <w:rPr>
                <w:rStyle w:val="Revised"/>
              </w:rPr>
              <w:t xml:space="preserve">Lowest-quartile rule derived in Cohort B</w:t>
            </w:r>
          </w:p>
        </w:tc>
        <w:tc>
          <w:tcPr/>
          <w:p>
            <w:pPr>
              <w:pStyle w:val="Compact"/>
            </w:pPr>
            <w:r>
              <w:rPr>
                <w:rStyle w:val="Revised"/>
              </w:rPr>
              <w:t xml:space="preserve">&lt; 10</w:t>
            </w:r>
          </w:p>
        </w:tc>
        <w:tc>
          <w:tcPr/>
          <w:p>
            <w:pPr>
              <w:pStyle w:val="Compact"/>
            </w:pPr>
            <w:r>
              <w:rPr>
                <w:rStyle w:val="Revised"/>
              </w:rPr>
              <w:t xml:space="preserve">829</w:t>
            </w:r>
          </w:p>
        </w:tc>
        <w:tc>
          <w:tcPr/>
          <w:p>
            <w:pPr>
              <w:pStyle w:val="Compact"/>
            </w:pPr>
            <w:r>
              <w:rPr>
                <w:rStyle w:val="Revised"/>
              </w:rPr>
              <w:t xml:space="preserve">26.1</w:t>
            </w:r>
          </w:p>
        </w:tc>
        <w:tc>
          <w:tcPr/>
          <w:p>
            <w:pPr>
              <w:pStyle w:val="Compact"/>
            </w:pPr>
            <w:r>
              <w:rPr>
                <w:rStyle w:val="Revised"/>
              </w:rPr>
              <w:t xml:space="preserve">0.30 [0.27, 0.33]</w:t>
            </w:r>
          </w:p>
        </w:tc>
        <w:tc>
          <w:tcPr/>
          <w:p>
            <w:pPr>
              <w:pStyle w:val="Compact"/>
            </w:pPr>
            <w:r>
              <w:rPr>
                <w:rStyle w:val="Revised"/>
              </w:rPr>
              <w:t xml:space="preserve">0.93 [0.89, 0.97]</w:t>
            </w:r>
          </w:p>
        </w:tc>
        <w:tc>
          <w:tcPr/>
          <w:p>
            <w:pPr>
              <w:pStyle w:val="Compact"/>
            </w:pPr>
            <w:r>
              <w:rPr>
                <w:rStyle w:val="Revised"/>
              </w:rPr>
              <w:t xml:space="preserve">0.95 [0.92, 0.98]</w:t>
            </w:r>
          </w:p>
        </w:tc>
        <w:tc>
          <w:tcPr/>
          <w:p>
            <w:pPr>
              <w:pStyle w:val="Compact"/>
            </w:pPr>
            <w:r>
              <w:rPr>
                <w:rStyle w:val="Revised"/>
              </w:rPr>
              <w:t xml:space="preserve">4.6% [2.0, 7.5]</w:t>
            </w:r>
          </w:p>
        </w:tc>
        <w:tc>
          <w:tcPr/>
          <w:p>
            <w:pPr>
              <w:pStyle w:val="Compact"/>
            </w:pPr>
            <w:r>
              <w:rPr>
                <w:rStyle w:val="Revised"/>
              </w:rPr>
              <w:t xml:space="preserve">21.4% [18.2, 24.8]</w:t>
            </w:r>
          </w:p>
        </w:tc>
      </w:tr>
      <w:tr>
        <w:tc>
          <w:tcPr/>
          <w:p>
            <w:pPr>
              <w:pStyle w:val="Compact"/>
            </w:pPr>
            <w:r>
              <w:rPr>
                <w:rStyle w:val="Revised"/>
              </w:rPr>
              <w:t xml:space="preserve">Cohort-B lowest-quartile cut-off applied to Cohort A (validation)</w:t>
            </w:r>
          </w:p>
        </w:tc>
        <w:tc>
          <w:tcPr/>
          <w:p>
            <w:pPr>
              <w:pStyle w:val="Compact"/>
            </w:pPr>
            <w:r>
              <w:rPr>
                <w:rStyle w:val="Revised"/>
              </w:rPr>
              <w:t xml:space="preserve">&lt; 10</w:t>
            </w:r>
          </w:p>
        </w:tc>
        <w:tc>
          <w:tcPr/>
          <w:p>
            <w:pPr>
              <w:pStyle w:val="Compact"/>
            </w:pPr>
            <w:r>
              <w:rPr>
                <w:rStyle w:val="Revised"/>
              </w:rPr>
              <w:t xml:space="preserve">1,309</w:t>
            </w:r>
          </w:p>
        </w:tc>
        <w:tc>
          <w:tcPr/>
          <w:p>
            <w:pPr>
              <w:pStyle w:val="Compact"/>
            </w:pPr>
            <w:r>
              <w:rPr>
                <w:rStyle w:val="Revised"/>
              </w:rPr>
              <w:t xml:space="preserve">28.1</w:t>
            </w:r>
          </w:p>
        </w:tc>
        <w:tc>
          <w:tcPr/>
          <w:p>
            <w:pPr>
              <w:pStyle w:val="Compact"/>
            </w:pPr>
            <w:r>
              <w:rPr>
                <w:rStyle w:val="Revised"/>
              </w:rPr>
              <w:t xml:space="preserve">0.31 [0.29, 0.34]</w:t>
            </w:r>
          </w:p>
        </w:tc>
        <w:tc>
          <w:tcPr/>
          <w:p>
            <w:pPr>
              <w:pStyle w:val="Compact"/>
            </w:pPr>
            <w:r>
              <w:rPr>
                <w:rStyle w:val="Revised"/>
              </w:rPr>
              <w:t xml:space="preserve">0.89 [0.85, 0.93]</w:t>
            </w:r>
          </w:p>
        </w:tc>
        <w:tc>
          <w:tcPr/>
          <w:p>
            <w:pPr>
              <w:pStyle w:val="Compact"/>
            </w:pPr>
            <w:r>
              <w:rPr>
                <w:rStyle w:val="Revised"/>
              </w:rPr>
              <w:t xml:space="preserve">0.94 [0.92, 0.96]</w:t>
            </w:r>
          </w:p>
        </w:tc>
        <w:tc>
          <w:tcPr/>
          <w:p>
            <w:pPr>
              <w:pStyle w:val="Compact"/>
            </w:pPr>
            <w:r>
              <w:rPr>
                <w:rStyle w:val="Revised"/>
              </w:rPr>
              <w:t xml:space="preserve">6.0% [3.7, 8.5]</w:t>
            </w:r>
          </w:p>
        </w:tc>
        <w:tc>
          <w:tcPr/>
          <w:p>
            <w:pPr>
              <w:pStyle w:val="Compact"/>
            </w:pPr>
            <w:r>
              <w:rPr>
                <w:rStyle w:val="Revised"/>
              </w:rPr>
              <w:t xml:space="preserve">19.7% [17.1, 22.2]</w:t>
            </w:r>
          </w:p>
        </w:tc>
      </w:tr>
      <w:tr>
        <w:tc>
          <w:tcPr/>
          <w:p>
            <w:pPr>
              <w:pStyle w:val="Compact"/>
            </w:pPr>
            <w:r>
              <w:rPr>
                <w:rStyle w:val="Revised"/>
              </w:rPr>
              <w:t xml:space="preserve">Derived in Cohort A (Youden’s J)</w:t>
            </w:r>
          </w:p>
        </w:tc>
        <w:tc>
          <w:tcPr/>
          <w:p>
            <w:pPr>
              <w:pStyle w:val="Compact"/>
            </w:pPr>
            <w:r>
              <w:rPr>
                <w:rStyle w:val="Revised"/>
              </w:rPr>
              <w:t xml:space="preserve">&lt; 21</w:t>
            </w:r>
          </w:p>
        </w:tc>
        <w:tc>
          <w:tcPr/>
          <w:p>
            <w:pPr>
              <w:pStyle w:val="Compact"/>
            </w:pPr>
            <w:r>
              <w:rPr>
                <w:rStyle w:val="Revised"/>
              </w:rPr>
              <w:t xml:space="preserve">1,309</w:t>
            </w:r>
          </w:p>
        </w:tc>
        <w:tc>
          <w:tcPr/>
          <w:p>
            <w:pPr>
              <w:pStyle w:val="Compact"/>
            </w:pPr>
            <w:r>
              <w:rPr>
                <w:rStyle w:val="Revised"/>
              </w:rPr>
              <w:t xml:space="preserve">62.0</w:t>
            </w:r>
          </w:p>
        </w:tc>
        <w:tc>
          <w:tcPr/>
          <w:p>
            <w:pPr>
              <w:pStyle w:val="Compact"/>
            </w:pPr>
            <w:r>
              <w:rPr>
                <w:rStyle w:val="Revised"/>
              </w:rPr>
              <w:t xml:space="preserve">0.68 [0.65, 0.71]</w:t>
            </w:r>
          </w:p>
        </w:tc>
        <w:tc>
          <w:tcPr/>
          <w:p>
            <w:pPr>
              <w:pStyle w:val="Compact"/>
            </w:pPr>
            <w:r>
              <w:rPr>
                <w:rStyle w:val="Revised"/>
              </w:rPr>
              <w:t xml:space="preserve">0.70 [0.63, 0.76]</w:t>
            </w:r>
          </w:p>
        </w:tc>
        <w:tc>
          <w:tcPr/>
          <w:p>
            <w:pPr>
              <w:pStyle w:val="Compact"/>
            </w:pPr>
            <w:r>
              <w:rPr>
                <w:rStyle w:val="Revised"/>
              </w:rPr>
              <w:t xml:space="preserve">0.92 [0.90, 0.94]</w:t>
            </w:r>
          </w:p>
        </w:tc>
        <w:tc>
          <w:tcPr/>
          <w:p>
            <w:pPr>
              <w:pStyle w:val="Compact"/>
            </w:pPr>
            <w:r>
              <w:rPr>
                <w:rStyle w:val="Revised"/>
              </w:rPr>
              <w:t xml:space="preserve">7.8% [5.9, 9.6]</w:t>
            </w:r>
          </w:p>
        </w:tc>
        <w:tc>
          <w:tcPr/>
          <w:p>
            <w:pPr>
              <w:pStyle w:val="Compact"/>
            </w:pPr>
            <w:r>
              <w:rPr>
                <w:rStyle w:val="Revised"/>
              </w:rPr>
              <w:t xml:space="preserve">29.0% [25.0, 32.9]</w:t>
            </w:r>
          </w:p>
        </w:tc>
      </w:tr>
      <w:tr>
        <w:tc>
          <w:tcPr/>
          <w:p>
            <w:pPr>
              <w:pStyle w:val="Compact"/>
            </w:pPr>
            <w:r>
              <w:rPr>
                <w:rStyle w:val="Revised"/>
              </w:rPr>
              <w:t xml:space="preserve">Cohort-A threshold applied to Cohort B (validation)</w:t>
            </w:r>
          </w:p>
        </w:tc>
        <w:tc>
          <w:tcPr/>
          <w:p>
            <w:pPr>
              <w:pStyle w:val="Compact"/>
            </w:pPr>
            <w:r>
              <w:rPr>
                <w:rStyle w:val="Revised"/>
              </w:rPr>
              <w:t xml:space="preserve">&lt; 21</w:t>
            </w:r>
          </w:p>
        </w:tc>
        <w:tc>
          <w:tcPr/>
          <w:p>
            <w:pPr>
              <w:pStyle w:val="Compact"/>
            </w:pPr>
            <w:r>
              <w:rPr>
                <w:rStyle w:val="Revised"/>
              </w:rPr>
              <w:t xml:space="preserve">829</w:t>
            </w:r>
          </w:p>
        </w:tc>
        <w:tc>
          <w:tcPr/>
          <w:p>
            <w:pPr>
              <w:pStyle w:val="Compact"/>
            </w:pPr>
            <w:r>
              <w:rPr>
                <w:rStyle w:val="Revised"/>
              </w:rPr>
              <w:t xml:space="preserve">55.6</w:t>
            </w:r>
          </w:p>
        </w:tc>
        <w:tc>
          <w:tcPr/>
          <w:p>
            <w:pPr>
              <w:pStyle w:val="Compact"/>
            </w:pPr>
            <w:r>
              <w:rPr>
                <w:rStyle w:val="Revised"/>
              </w:rPr>
              <w:t xml:space="preserve">0.61 [0.57, 0.64]</w:t>
            </w:r>
          </w:p>
        </w:tc>
        <w:tc>
          <w:tcPr/>
          <w:p>
            <w:pPr>
              <w:pStyle w:val="Compact"/>
            </w:pPr>
            <w:r>
              <w:rPr>
                <w:rStyle w:val="Revised"/>
              </w:rPr>
              <w:t xml:space="preserve">0.70 [0.63, 0.78]</w:t>
            </w:r>
          </w:p>
        </w:tc>
        <w:tc>
          <w:tcPr/>
          <w:p>
            <w:pPr>
              <w:pStyle w:val="Compact"/>
            </w:pPr>
            <w:r>
              <w:rPr>
                <w:rStyle w:val="Revised"/>
              </w:rPr>
              <w:t xml:space="preserve">0.91 [0.88, 0.93]</w:t>
            </w:r>
          </w:p>
        </w:tc>
        <w:tc>
          <w:tcPr/>
          <w:p>
            <w:pPr>
              <w:pStyle w:val="Compact"/>
            </w:pPr>
            <w:r>
              <w:rPr>
                <w:rStyle w:val="Revised"/>
              </w:rPr>
              <w:t xml:space="preserve">9.1% [6.6, 11.8]</w:t>
            </w:r>
          </w:p>
        </w:tc>
        <w:tc>
          <w:tcPr/>
          <w:p>
            <w:pPr>
              <w:pStyle w:val="Compact"/>
            </w:pPr>
            <w:r>
              <w:rPr>
                <w:rStyle w:val="Revised"/>
              </w:rPr>
              <w:t xml:space="preserve">26.9% [22.5, 31.4]</w:t>
            </w:r>
          </w:p>
        </w:tc>
      </w:tr>
      <w:tr>
        <w:tc>
          <w:tcPr/>
          <w:p>
            <w:pPr>
              <w:pStyle w:val="Compact"/>
            </w:pPr>
            <w:r>
              <w:rPr>
                <w:rStyle w:val="Revised"/>
              </w:rPr>
              <w:t xml:space="preserve">Derived in Cohort B (Youden’s J)</w:t>
            </w:r>
          </w:p>
        </w:tc>
        <w:tc>
          <w:tcPr/>
          <w:p>
            <w:pPr>
              <w:pStyle w:val="Compact"/>
            </w:pPr>
            <w:r>
              <w:rPr>
                <w:rStyle w:val="Revised"/>
              </w:rPr>
              <w:t xml:space="preserve">&lt; 29</w:t>
            </w:r>
          </w:p>
        </w:tc>
        <w:tc>
          <w:tcPr/>
          <w:p>
            <w:pPr>
              <w:pStyle w:val="Compact"/>
            </w:pPr>
            <w:r>
              <w:rPr>
                <w:rStyle w:val="Revised"/>
              </w:rPr>
              <w:t xml:space="preserve">829</w:t>
            </w:r>
          </w:p>
        </w:tc>
        <w:tc>
          <w:tcPr/>
          <w:p>
            <w:pPr>
              <w:pStyle w:val="Compact"/>
            </w:pPr>
            <w:r>
              <w:rPr>
                <w:rStyle w:val="Revised"/>
              </w:rPr>
              <w:t xml:space="preserve">71.4</w:t>
            </w:r>
          </w:p>
        </w:tc>
        <w:tc>
          <w:tcPr/>
          <w:p>
            <w:pPr>
              <w:pStyle w:val="Compact"/>
            </w:pPr>
            <w:r>
              <w:rPr>
                <w:rStyle w:val="Revised"/>
              </w:rPr>
              <w:t xml:space="preserve">0.77 [0.74, 0.80]</w:t>
            </w:r>
          </w:p>
        </w:tc>
        <w:tc>
          <w:tcPr/>
          <w:p>
            <w:pPr>
              <w:pStyle w:val="Compact"/>
            </w:pPr>
            <w:r>
              <w:rPr>
                <w:rStyle w:val="Revised"/>
              </w:rPr>
              <w:t xml:space="preserve">0.57 [0.49, 0.65]</w:t>
            </w:r>
          </w:p>
        </w:tc>
        <w:tc>
          <w:tcPr/>
          <w:p>
            <w:pPr>
              <w:pStyle w:val="Compact"/>
            </w:pPr>
            <w:r>
              <w:rPr>
                <w:rStyle w:val="Revised"/>
              </w:rPr>
              <w:t xml:space="preserve">0.90 [0.87, 0.92]</w:t>
            </w:r>
          </w:p>
        </w:tc>
        <w:tc>
          <w:tcPr/>
          <w:p>
            <w:pPr>
              <w:pStyle w:val="Compact"/>
            </w:pPr>
            <w:r>
              <w:rPr>
                <w:rStyle w:val="Revised"/>
              </w:rPr>
              <w:t xml:space="preserve">10.3% [7.8, 12.7]</w:t>
            </w:r>
          </w:p>
        </w:tc>
        <w:tc>
          <w:tcPr/>
          <w:p>
            <w:pPr>
              <w:pStyle w:val="Compact"/>
            </w:pPr>
            <w:r>
              <w:rPr>
                <w:rStyle w:val="Revised"/>
              </w:rPr>
              <w:t xml:space="preserve">33.8% [27.5, 39.6]</w:t>
            </w:r>
          </w:p>
        </w:tc>
      </w:tr>
      <w:tr>
        <w:tc>
          <w:tcPr/>
          <w:p>
            <w:pPr>
              <w:pStyle w:val="Compact"/>
            </w:pPr>
            <w:r>
              <w:rPr>
                <w:rStyle w:val="Revised"/>
              </w:rPr>
              <w:t xml:space="preserve">Cohort-B threshold applied to Cohort A (validation)</w:t>
            </w:r>
          </w:p>
        </w:tc>
        <w:tc>
          <w:tcPr/>
          <w:p>
            <w:pPr>
              <w:pStyle w:val="Compact"/>
            </w:pPr>
            <w:r>
              <w:rPr>
                <w:rStyle w:val="Revised"/>
              </w:rPr>
              <w:t xml:space="preserve">&lt; 29</w:t>
            </w:r>
          </w:p>
        </w:tc>
        <w:tc>
          <w:tcPr/>
          <w:p>
            <w:pPr>
              <w:pStyle w:val="Compact"/>
            </w:pPr>
            <w:r>
              <w:rPr>
                <w:rStyle w:val="Revised"/>
              </w:rPr>
              <w:t xml:space="preserve">1,309</w:t>
            </w:r>
          </w:p>
        </w:tc>
        <w:tc>
          <w:tcPr/>
          <w:p>
            <w:pPr>
              <w:pStyle w:val="Compact"/>
            </w:pPr>
            <w:r>
              <w:rPr>
                <w:rStyle w:val="Revised"/>
              </w:rPr>
              <w:t xml:space="preserve">76.7</w:t>
            </w:r>
          </w:p>
        </w:tc>
        <w:tc>
          <w:tcPr/>
          <w:p>
            <w:pPr>
              <w:pStyle w:val="Compact"/>
            </w:pPr>
            <w:r>
              <w:rPr>
                <w:rStyle w:val="Revised"/>
              </w:rPr>
              <w:t xml:space="preserve">0.82 [0.80, 0.84]</w:t>
            </w:r>
          </w:p>
        </w:tc>
        <w:tc>
          <w:tcPr/>
          <w:p>
            <w:pPr>
              <w:pStyle w:val="Compact"/>
            </w:pPr>
            <w:r>
              <w:rPr>
                <w:rStyle w:val="Revised"/>
              </w:rPr>
              <w:t xml:space="preserve">0.51 [0.45, 0.58]</w:t>
            </w:r>
          </w:p>
        </w:tc>
        <w:tc>
          <w:tcPr/>
          <w:p>
            <w:pPr>
              <w:pStyle w:val="Compact"/>
            </w:pPr>
            <w:r>
              <w:rPr>
                <w:rStyle w:val="Revised"/>
              </w:rPr>
              <w:t xml:space="preserve">0.90 [0.88, 0.92]</w:t>
            </w:r>
          </w:p>
        </w:tc>
        <w:tc>
          <w:tcPr/>
          <w:p>
            <w:pPr>
              <w:pStyle w:val="Compact"/>
            </w:pPr>
            <w:r>
              <w:rPr>
                <w:rStyle w:val="Revised"/>
              </w:rPr>
              <w:t xml:space="preserve">10.1% [8.2, 11.9]</w:t>
            </w:r>
          </w:p>
        </w:tc>
        <w:tc>
          <w:tcPr/>
          <w:p>
            <w:pPr>
              <w:pStyle w:val="Compact"/>
            </w:pPr>
            <w:r>
              <w:rPr>
                <w:rStyle w:val="Revised"/>
              </w:rPr>
              <w:t xml:space="preserve">34.8% [29.6, 40.3]</w:t>
            </w:r>
          </w:p>
        </w:tc>
      </w:tr>
      <w:tr>
        <w:tc>
          <w:tcPr/>
          <w:p>
            <w:pPr>
              <w:pStyle w:val="Compact"/>
            </w:pPr>
            <w:r>
              <w:rPr>
                <w:rStyle w:val="Revised"/>
              </w:rPr>
              <w:t xml:space="preserve">Candidate &lt; 10 meets, Cohort A</w:t>
            </w:r>
          </w:p>
        </w:tc>
        <w:tc>
          <w:tcPr/>
          <w:p>
            <w:pPr>
              <w:pStyle w:val="Compact"/>
            </w:pPr>
            <w:r>
              <w:rPr>
                <w:rStyle w:val="Revised"/>
              </w:rPr>
              <w:t xml:space="preserve">&lt; 10</w:t>
            </w:r>
          </w:p>
        </w:tc>
        <w:tc>
          <w:tcPr/>
          <w:p>
            <w:pPr>
              <w:pStyle w:val="Compact"/>
            </w:pPr>
            <w:r>
              <w:rPr>
                <w:rStyle w:val="Revised"/>
              </w:rPr>
              <w:t xml:space="preserve">1,309</w:t>
            </w:r>
          </w:p>
        </w:tc>
        <w:tc>
          <w:tcPr/>
          <w:p>
            <w:pPr>
              <w:pStyle w:val="Compact"/>
            </w:pPr>
            <w:r>
              <w:rPr>
                <w:rStyle w:val="Revised"/>
              </w:rPr>
              <w:t xml:space="preserve">28.1</w:t>
            </w:r>
          </w:p>
        </w:tc>
        <w:tc>
          <w:tcPr/>
          <w:p>
            <w:pPr>
              <w:pStyle w:val="Compact"/>
            </w:pPr>
            <w:r>
              <w:rPr>
                <w:rStyle w:val="Revised"/>
              </w:rPr>
              <w:t xml:space="preserve">0.31 [0.29, 0.34]</w:t>
            </w:r>
          </w:p>
        </w:tc>
        <w:tc>
          <w:tcPr/>
          <w:p>
            <w:pPr>
              <w:pStyle w:val="Compact"/>
            </w:pPr>
            <w:r>
              <w:rPr>
                <w:rStyle w:val="Revised"/>
              </w:rPr>
              <w:t xml:space="preserve">0.89 [0.85, 0.93]</w:t>
            </w:r>
          </w:p>
        </w:tc>
        <w:tc>
          <w:tcPr/>
          <w:p>
            <w:pPr>
              <w:pStyle w:val="Compact"/>
            </w:pPr>
            <w:r>
              <w:rPr>
                <w:rStyle w:val="Revised"/>
              </w:rPr>
              <w:t xml:space="preserve">0.94 [0.92, 0.96]</w:t>
            </w:r>
          </w:p>
        </w:tc>
        <w:tc>
          <w:tcPr/>
          <w:p>
            <w:pPr>
              <w:pStyle w:val="Compact"/>
            </w:pPr>
            <w:r>
              <w:rPr>
                <w:rStyle w:val="Revised"/>
              </w:rPr>
              <w:t xml:space="preserve">6.0% [3.7, 8.5]</w:t>
            </w:r>
          </w:p>
        </w:tc>
        <w:tc>
          <w:tcPr/>
          <w:p>
            <w:pPr>
              <w:pStyle w:val="Compact"/>
            </w:pPr>
            <w:r>
              <w:rPr>
                <w:rStyle w:val="Revised"/>
              </w:rPr>
              <w:t xml:space="preserve">19.7% [17.1, 22.2]</w:t>
            </w:r>
          </w:p>
        </w:tc>
      </w:tr>
      <w:tr>
        <w:tc>
          <w:tcPr/>
          <w:p>
            <w:pPr>
              <w:pStyle w:val="Compact"/>
            </w:pPr>
            <w:r>
              <w:rPr>
                <w:rStyle w:val="Revised"/>
              </w:rPr>
              <w:t xml:space="preserve">Candidate &lt; 10 meets, Cohort B</w:t>
            </w:r>
          </w:p>
        </w:tc>
        <w:tc>
          <w:tcPr/>
          <w:p>
            <w:pPr>
              <w:pStyle w:val="Compact"/>
            </w:pPr>
            <w:r>
              <w:rPr>
                <w:rStyle w:val="Revised"/>
              </w:rPr>
              <w:t xml:space="preserve">&lt; 10</w:t>
            </w:r>
          </w:p>
        </w:tc>
        <w:tc>
          <w:tcPr/>
          <w:p>
            <w:pPr>
              <w:pStyle w:val="Compact"/>
            </w:pPr>
            <w:r>
              <w:rPr>
                <w:rStyle w:val="Revised"/>
              </w:rPr>
              <w:t xml:space="preserve">829</w:t>
            </w:r>
          </w:p>
        </w:tc>
        <w:tc>
          <w:tcPr/>
          <w:p>
            <w:pPr>
              <w:pStyle w:val="Compact"/>
            </w:pPr>
            <w:r>
              <w:rPr>
                <w:rStyle w:val="Revised"/>
              </w:rPr>
              <w:t xml:space="preserve">26.1</w:t>
            </w:r>
          </w:p>
        </w:tc>
        <w:tc>
          <w:tcPr/>
          <w:p>
            <w:pPr>
              <w:pStyle w:val="Compact"/>
            </w:pPr>
            <w:r>
              <w:rPr>
                <w:rStyle w:val="Revised"/>
              </w:rPr>
              <w:t xml:space="preserve">0.30 [0.27, 0.33]</w:t>
            </w:r>
          </w:p>
        </w:tc>
        <w:tc>
          <w:tcPr/>
          <w:p>
            <w:pPr>
              <w:pStyle w:val="Compact"/>
            </w:pPr>
            <w:r>
              <w:rPr>
                <w:rStyle w:val="Revised"/>
              </w:rPr>
              <w:t xml:space="preserve">0.93 [0.89, 0.97]</w:t>
            </w:r>
          </w:p>
        </w:tc>
        <w:tc>
          <w:tcPr/>
          <w:p>
            <w:pPr>
              <w:pStyle w:val="Compact"/>
            </w:pPr>
            <w:r>
              <w:rPr>
                <w:rStyle w:val="Revised"/>
              </w:rPr>
              <w:t xml:space="preserve">0.95 [0.92, 0.98]</w:t>
            </w:r>
          </w:p>
        </w:tc>
        <w:tc>
          <w:tcPr/>
          <w:p>
            <w:pPr>
              <w:pStyle w:val="Compact"/>
            </w:pPr>
            <w:r>
              <w:rPr>
                <w:rStyle w:val="Revised"/>
              </w:rPr>
              <w:t xml:space="preserve">4.6% [2.0, 7.5]</w:t>
            </w:r>
          </w:p>
        </w:tc>
        <w:tc>
          <w:tcPr/>
          <w:p>
            <w:pPr>
              <w:pStyle w:val="Compact"/>
            </w:pPr>
            <w:r>
              <w:rPr>
                <w:rStyle w:val="Revised"/>
              </w:rPr>
              <w:t xml:space="preserve">21.4% [18.2, 24.8]</w:t>
            </w:r>
          </w:p>
        </w:tc>
      </w:tr>
    </w:tbl>
    <w:p>
      <w:pPr>
        <w:pStyle w:val="BodyText"/>
      </w:pPr>
      <w:r>
        <w:rPr>
          <w:rStyle w:val="Revised"/>
          <w:i/>
          <w:iCs/>
        </w:rPr>
        <w:t xml:space="preserve">Note.</w:t>
      </w:r>
      <w:r>
        <w:rPr>
          <w:rStyle w:val="Revised"/>
        </w:rPr>
        <w:t xml:space="preserve"> </w:t>
      </w:r>
      <w:r>
        <w:rPr>
          <w:rStyle w:val="Revised"/>
        </w:rPr>
        <w:t xml:space="preserve">Cohort A: births 1998–2000; Cohort B: births 2001–2002. Lowest-quartile rule: flag athletes at or below the 25th percentile of pre-milestone volume in the derivation cohort (≤ 9 meets in Cohort A, i.e. &lt; 10; ≤ 9 in Cohort B, i.e. &lt; 10). Youden’s J maximizes sensitivity + specificity − 1 over cut-offs 2–40. Brackets: 2,000-replicate bootstrap 95% CIs within the evaluation cohort; rows with the same cohort and cut-off are one computation (the lowest-quartile cut-off is &lt; 10 in both cohorts, so the quartile rows and the candidate rows coincide). Sensitivity and PPV refer to identifying athletes who did not retain senior activity.</w:t>
      </w:r>
    </w:p>
    <w:p>
      <w:r>
        <w:pict>
          <v:rect style="width:0;height:1.5pt" o:hralign="center" o:hrstd="t" o:hr="t"/>
        </w:pict>
      </w:r>
    </w:p>
    <w:bookmarkEnd w:id="52"/>
    <w:bookmarkStart w:id="53" w:name="Xb3bdcb265b0fdc36be4d38a1bc7e2c2e98339a5"/>
    <w:p>
      <w:pPr>
        <w:pStyle w:val="Heading2"/>
      </w:pPr>
      <w:r>
        <w:t xml:space="preserve">Table S30.</w:t>
      </w:r>
      <w:r>
        <w:t xml:space="preserve"> </w:t>
      </w:r>
      <w:r>
        <w:rPr>
          <w:rStyle w:val="Revised"/>
        </w:rPr>
        <w:t xml:space="preserve">Temporary gaps, returns, and alternative event definitions (baseline-only Cox model)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Style w:val="Revised"/>
              </w:rPr>
              <w:t xml:space="preserve">Event definition</w:t>
            </w:r>
          </w:p>
        </w:tc>
        <w:tc>
          <w:tcPr/>
          <w:p>
            <w:pPr>
              <w:pStyle w:val="Compact"/>
            </w:pPr>
            <w:r>
              <w:rPr>
                <w:rStyle w:val="Revised"/>
              </w:rPr>
              <w:t xml:space="preserve">n</w:t>
            </w:r>
          </w:p>
        </w:tc>
        <w:tc>
          <w:tcPr/>
          <w:p>
            <w:pPr>
              <w:pStyle w:val="Compact"/>
            </w:pPr>
            <w:r>
              <w:rPr>
                <w:rStyle w:val="Revised"/>
              </w:rPr>
              <w:t xml:space="preserve">Events</w:t>
            </w:r>
          </w:p>
        </w:tc>
        <w:tc>
          <w:tcPr/>
          <w:p>
            <w:pPr>
              <w:pStyle w:val="Compact"/>
            </w:pPr>
            <w:r>
              <w:rPr>
                <w:rStyle w:val="Revised"/>
              </w:rPr>
              <w:t xml:space="preserve">Volume HR per SD [95% CI]</w:t>
            </w:r>
          </w:p>
        </w:tc>
        <w:tc>
          <w:tcPr/>
          <w:p>
            <w:pPr>
              <w:pStyle w:val="Compact"/>
            </w:pPr>
            <w:r>
              <w:rPr>
                <w:rStyle w:val="Revised"/>
              </w:rPr>
              <w:t xml:space="preserve">HHI HR per SD</w:t>
            </w:r>
          </w:p>
        </w:tc>
        <w:tc>
          <w:tcPr/>
          <w:p>
            <w:pPr>
              <w:pStyle w:val="Compact"/>
            </w:pPr>
            <w:r>
              <w:rPr>
                <w:rStyle w:val="Revised"/>
              </w:rPr>
              <w:t xml:space="preserve">C-index</w:t>
            </w:r>
          </w:p>
        </w:tc>
      </w:tr>
      <w:tr>
        <w:tc>
          <w:tcPr/>
          <w:p>
            <w:pPr>
              <w:pStyle w:val="Compact"/>
            </w:pPr>
            <w:r>
              <w:rPr>
                <w:rStyle w:val="Revised"/>
              </w:rPr>
              <w:t xml:space="preserve">Final active season (primary; censored if active 2024+)</w:t>
            </w:r>
          </w:p>
        </w:tc>
        <w:tc>
          <w:tcPr/>
          <w:p>
            <w:pPr>
              <w:pStyle w:val="Compact"/>
            </w:pPr>
            <w:r>
              <w:rPr>
                <w:rStyle w:val="Revised"/>
              </w:rPr>
              <w:t xml:space="preserve">1,908</w:t>
            </w:r>
          </w:p>
        </w:tc>
        <w:tc>
          <w:tcPr/>
          <w:p>
            <w:pPr>
              <w:pStyle w:val="Compact"/>
            </w:pPr>
            <w:r>
              <w:rPr>
                <w:rStyle w:val="Revised"/>
              </w:rPr>
              <w:t xml:space="preserve">1,747</w:t>
            </w:r>
          </w:p>
        </w:tc>
        <w:tc>
          <w:tcPr/>
          <w:p>
            <w:pPr>
              <w:pStyle w:val="Compact"/>
            </w:pPr>
            <w:r>
              <w:rPr>
                <w:rStyle w:val="Revised"/>
              </w:rPr>
              <w:t xml:space="preserve">0.65 [0.62, 0.69]</w:t>
            </w:r>
          </w:p>
        </w:tc>
        <w:tc>
          <w:tcPr/>
          <w:p>
            <w:pPr>
              <w:pStyle w:val="Compact"/>
            </w:pPr>
            <w:r>
              <w:rPr>
                <w:rStyle w:val="Revised"/>
              </w:rPr>
              <w:t xml:space="preserve">0.91</w:t>
            </w:r>
          </w:p>
        </w:tc>
        <w:tc>
          <w:tcPr/>
          <w:p>
            <w:pPr>
              <w:pStyle w:val="Compact"/>
            </w:pPr>
            <w:r>
              <w:rPr>
                <w:rStyle w:val="Revised"/>
              </w:rPr>
              <w:t xml:space="preserve">0.690</w:t>
            </w:r>
          </w:p>
        </w:tc>
      </w:tr>
      <w:tr>
        <w:tc>
          <w:tcPr/>
          <w:p>
            <w:pPr>
              <w:pStyle w:val="Compact"/>
            </w:pPr>
            <w:r>
              <w:rPr>
                <w:rStyle w:val="Revised"/>
              </w:rPr>
              <w:t xml:space="preserve">First sustained exit (active season followed by ≥2 inactive seasons)</w:t>
            </w:r>
          </w:p>
        </w:tc>
        <w:tc>
          <w:tcPr/>
          <w:p>
            <w:pPr>
              <w:pStyle w:val="Compact"/>
            </w:pPr>
            <w:r>
              <w:rPr>
                <w:rStyle w:val="Revised"/>
              </w:rPr>
              <w:t xml:space="preserve">1,908</w:t>
            </w:r>
          </w:p>
        </w:tc>
        <w:tc>
          <w:tcPr/>
          <w:p>
            <w:pPr>
              <w:pStyle w:val="Compact"/>
            </w:pPr>
            <w:r>
              <w:rPr>
                <w:rStyle w:val="Revised"/>
              </w:rPr>
              <w:t xml:space="preserve">1,768</w:t>
            </w:r>
          </w:p>
        </w:tc>
        <w:tc>
          <w:tcPr/>
          <w:p>
            <w:pPr>
              <w:pStyle w:val="Compact"/>
            </w:pPr>
            <w:r>
              <w:rPr>
                <w:rStyle w:val="Revised"/>
              </w:rPr>
              <w:t xml:space="preserve">0.62 [0.59, 0.66]</w:t>
            </w:r>
          </w:p>
        </w:tc>
        <w:tc>
          <w:tcPr/>
          <w:p>
            <w:pPr>
              <w:pStyle w:val="Compact"/>
            </w:pPr>
            <w:r>
              <w:rPr>
                <w:rStyle w:val="Revised"/>
              </w:rPr>
              <w:t xml:space="preserve">0.90</w:t>
            </w:r>
          </w:p>
        </w:tc>
        <w:tc>
          <w:tcPr/>
          <w:p>
            <w:pPr>
              <w:pStyle w:val="Compact"/>
            </w:pPr>
            <w:r>
              <w:rPr>
                <w:rStyle w:val="Revised"/>
              </w:rPr>
              <w:t xml:space="preserve">0.698</w:t>
            </w:r>
          </w:p>
        </w:tc>
      </w:tr>
      <w:tr>
        <w:tc>
          <w:tcPr/>
          <w:p>
            <w:pPr>
              <w:pStyle w:val="Compact"/>
            </w:pPr>
            <w:r>
              <w:rPr>
                <w:rStyle w:val="Revised"/>
              </w:rPr>
              <w:t xml:space="preserve">First inactive season (any one-season gap ends the spell)</w:t>
            </w:r>
          </w:p>
        </w:tc>
        <w:tc>
          <w:tcPr/>
          <w:p>
            <w:pPr>
              <w:pStyle w:val="Compact"/>
            </w:pPr>
            <w:r>
              <w:rPr>
                <w:rStyle w:val="Revised"/>
              </w:rPr>
              <w:t xml:space="preserve">1,867</w:t>
            </w:r>
          </w:p>
        </w:tc>
        <w:tc>
          <w:tcPr/>
          <w:p>
            <w:pPr>
              <w:pStyle w:val="Compact"/>
            </w:pPr>
            <w:r>
              <w:rPr>
                <w:rStyle w:val="Revised"/>
              </w:rPr>
              <w:t xml:space="preserve">1,792</w:t>
            </w:r>
          </w:p>
        </w:tc>
        <w:tc>
          <w:tcPr/>
          <w:p>
            <w:pPr>
              <w:pStyle w:val="Compact"/>
            </w:pPr>
            <w:r>
              <w:rPr>
                <w:rStyle w:val="Revised"/>
              </w:rPr>
              <w:t xml:space="preserve">0.62 [0.58, 0.66]</w:t>
            </w:r>
          </w:p>
        </w:tc>
        <w:tc>
          <w:tcPr/>
          <w:p>
            <w:pPr>
              <w:pStyle w:val="Compact"/>
            </w:pPr>
            <w:r>
              <w:rPr>
                <w:rStyle w:val="Revised"/>
              </w:rPr>
              <w:t xml:space="preserve">0.92</w:t>
            </w:r>
          </w:p>
        </w:tc>
        <w:tc>
          <w:tcPr/>
          <w:p>
            <w:pPr>
              <w:pStyle w:val="Compact"/>
            </w:pPr>
            <w:r>
              <w:rPr>
                <w:rStyle w:val="Revised"/>
              </w:rPr>
              <w:t xml:space="preserve">0.707</w:t>
            </w:r>
          </w:p>
        </w:tc>
      </w:tr>
    </w:tbl>
    <w:p>
      <w:pPr>
        <w:pStyle w:val="BodyText"/>
      </w:pPr>
      <w:r>
        <w:rPr>
          <w:rStyle w:val="Revised"/>
          <w:i/>
          <w:iCs/>
        </w:rPr>
        <w:t xml:space="preserve">Note.</w:t>
      </w:r>
      <w:r>
        <w:rPr>
          <w:rStyle w:val="Revised"/>
        </w:rPr>
        <w:t xml:space="preserve"> </w:t>
      </w:r>
      <w:r>
        <w:rPr>
          <w:rStyle w:val="Revised"/>
        </w:rPr>
        <w:t xml:space="preserve">All models include sex, Tyrving, HHI (ages 13–14), and pre-milestone volume. An active season is a calendar year with ≥2 results. 11.8% of athletes (253) had at least one inactive season followed by a return, 4.4% (95) a gap of two or more seasons followed by a return, and 1.8% a gap of three or more. Of 1,782 athletes with an active season in 2019 or earlier followed by two missed seasons, 4.4% ever returned (at least four later seasons observable). Under the primary definition such returns are part of a continuing career; the alternative definitions instead end the spell at the first two-season gap or at the first inactive season (censored if no such pattern is observed through 2025). The first-inactive-season definition also requires an active season at 14, the season before time zero, which explains its smaller n.</w:t>
      </w:r>
    </w:p>
    <w:p>
      <w:r>
        <w:pict>
          <v:rect style="width:0;height:1.5pt" o:hralign="center" o:hrstd="t" o:hr="t"/>
        </w:pict>
      </w:r>
    </w:p>
    <w:bookmarkEnd w:id="53"/>
    <w:bookmarkStart w:id="54" w:name="X277d1e89980e4e2eb27fee4091647b391d6b550"/>
    <w:p>
      <w:pPr>
        <w:pStyle w:val="Heading2"/>
      </w:pPr>
      <w:r>
        <w:t xml:space="preserve">Table S31.</w:t>
      </w:r>
      <w:r>
        <w:t xml:space="preserve"> </w:t>
      </w:r>
      <w:r>
        <w:rPr>
          <w:rStyle w:val="Revised"/>
        </w:rPr>
        <w:t xml:space="preserve">The cohort within the register population of the same birth years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Style w:val="Revised"/>
              </w:rPr>
              <w:t xml:space="preserve">Group</w:t>
            </w:r>
          </w:p>
        </w:tc>
        <w:tc>
          <w:tcPr/>
          <w:p>
            <w:pPr>
              <w:pStyle w:val="Compact"/>
            </w:pPr>
            <w:r>
              <w:rPr>
                <w:rStyle w:val="Revised"/>
              </w:rPr>
              <w:t xml:space="preserve">n</w:t>
            </w:r>
          </w:p>
        </w:tc>
        <w:tc>
          <w:tcPr/>
          <w:p>
            <w:pPr>
              <w:pStyle w:val="Compact"/>
            </w:pPr>
            <w:r>
              <w:rPr>
                <w:rStyle w:val="Revised"/>
              </w:rPr>
              <w:t xml:space="preserve">Female %</w:t>
            </w:r>
          </w:p>
        </w:tc>
        <w:tc>
          <w:tcPr/>
          <w:p>
            <w:pPr>
              <w:pStyle w:val="Compact"/>
            </w:pPr>
            <w:r>
              <w:rPr>
                <w:rStyle w:val="Revised"/>
              </w:rPr>
              <w:t xml:space="preserve">Meets at 13–14, median [IQR]</w:t>
            </w:r>
          </w:p>
        </w:tc>
        <w:tc>
          <w:tcPr/>
          <w:p>
            <w:pPr>
              <w:pStyle w:val="Compact"/>
            </w:pPr>
            <w:r>
              <w:rPr>
                <w:rStyle w:val="Revised"/>
              </w:rPr>
              <w:t xml:space="preserve">≥10 meets at 13–14 (%)</w:t>
            </w:r>
          </w:p>
        </w:tc>
        <w:tc>
          <w:tcPr/>
          <w:p>
            <w:pPr>
              <w:pStyle w:val="Compact"/>
            </w:pPr>
            <w:r>
              <w:rPr>
                <w:rStyle w:val="Revised"/>
              </w:rPr>
              <w:t xml:space="preserve">Senior retention %</w:t>
            </w:r>
          </w:p>
        </w:tc>
        <w:tc>
          <w:tcPr/>
          <w:p>
            <w:pPr>
              <w:pStyle w:val="Compact"/>
            </w:pPr>
            <w:r>
              <w:rPr>
                <w:rStyle w:val="Revised"/>
              </w:rPr>
              <w:t xml:space="preserve">Volume OR per 10 meets</w:t>
            </w:r>
          </w:p>
        </w:tc>
        <w:tc>
          <w:tcPr/>
          <w:p>
            <w:pPr>
              <w:pStyle w:val="Compact"/>
            </w:pPr>
            <w:r>
              <w:rPr>
                <w:rStyle w:val="Revised"/>
              </w:rPr>
              <w:t xml:space="preserve">CV-AUC (sex + volume)</w:t>
            </w:r>
          </w:p>
        </w:tc>
      </w:tr>
      <w:tr>
        <w:tc>
          <w:tcPr/>
          <w:p>
            <w:pPr>
              <w:pStyle w:val="Compact"/>
            </w:pPr>
            <w:r>
              <w:rPr>
                <w:rStyle w:val="Revised"/>
              </w:rPr>
              <w:t xml:space="preserve">Cohort (attended the baseline meet)</w:t>
            </w:r>
          </w:p>
        </w:tc>
        <w:tc>
          <w:tcPr/>
          <w:p>
            <w:pPr>
              <w:pStyle w:val="Compact"/>
            </w:pPr>
            <w:r>
              <w:rPr>
                <w:rStyle w:val="Revised"/>
              </w:rPr>
              <w:t xml:space="preserve">2,138</w:t>
            </w:r>
          </w:p>
        </w:tc>
        <w:tc>
          <w:tcPr/>
          <w:p>
            <w:pPr>
              <w:pStyle w:val="Compact"/>
            </w:pPr>
            <w:r>
              <w:rPr>
                <w:rStyle w:val="Revised"/>
              </w:rPr>
              <w:t xml:space="preserve">52.9</w:t>
            </w:r>
          </w:p>
        </w:tc>
        <w:tc>
          <w:tcPr/>
          <w:p>
            <w:pPr>
              <w:pStyle w:val="Compact"/>
            </w:pPr>
            <w:r>
              <w:rPr>
                <w:rStyle w:val="Revised"/>
              </w:rPr>
              <w:t xml:space="preserve">17 [9–29]</w:t>
            </w:r>
          </w:p>
        </w:tc>
        <w:tc>
          <w:tcPr/>
          <w:p>
            <w:pPr>
              <w:pStyle w:val="Compact"/>
            </w:pPr>
            <w:r>
              <w:rPr>
                <w:rStyle w:val="Revised"/>
              </w:rPr>
              <w:t xml:space="preserve">72.5</w:t>
            </w:r>
          </w:p>
        </w:tc>
        <w:tc>
          <w:tcPr/>
          <w:p>
            <w:pPr>
              <w:pStyle w:val="Compact"/>
            </w:pPr>
            <w:r>
              <w:rPr>
                <w:rStyle w:val="Revised"/>
              </w:rPr>
              <w:t xml:space="preserve">15.9</w:t>
            </w:r>
          </w:p>
        </w:tc>
        <w:tc>
          <w:tcPr/>
          <w:p>
            <w:pPr>
              <w:pStyle w:val="Compact"/>
            </w:pPr>
            <w:r>
              <w:rPr>
                <w:rStyle w:val="Revised"/>
              </w:rPr>
              <w:t xml:space="preserve">1.70 [1.58, 1.84]</w:t>
            </w:r>
          </w:p>
        </w:tc>
        <w:tc>
          <w:tcPr/>
          <w:p>
            <w:pPr>
              <w:pStyle w:val="Compact"/>
            </w:pPr>
            <w:r>
              <w:rPr>
                <w:rStyle w:val="Revised"/>
              </w:rPr>
              <w:t xml:space="preserve">0.740</w:t>
            </w:r>
          </w:p>
        </w:tc>
      </w:tr>
      <w:tr>
        <w:tc>
          <w:tcPr/>
          <w:p>
            <w:pPr>
              <w:pStyle w:val="Compact"/>
            </w:pPr>
            <w:r>
              <w:rPr>
                <w:rStyle w:val="Revised"/>
              </w:rPr>
              <w:t xml:space="preserve">Not in cohort (same birth years, ≥1 result at 13–14)</w:t>
            </w:r>
          </w:p>
        </w:tc>
        <w:tc>
          <w:tcPr/>
          <w:p>
            <w:pPr>
              <w:pStyle w:val="Compact"/>
            </w:pPr>
            <w:r>
              <w:rPr>
                <w:rStyle w:val="Revised"/>
              </w:rPr>
              <w:t xml:space="preserve">5,128</w:t>
            </w:r>
          </w:p>
        </w:tc>
        <w:tc>
          <w:tcPr/>
          <w:p>
            <w:pPr>
              <w:pStyle w:val="Compact"/>
            </w:pPr>
            <w:r>
              <w:rPr>
                <w:rStyle w:val="Revised"/>
              </w:rPr>
              <w:t xml:space="preserve">52.9</w:t>
            </w:r>
          </w:p>
        </w:tc>
        <w:tc>
          <w:tcPr/>
          <w:p>
            <w:pPr>
              <w:pStyle w:val="Compact"/>
            </w:pPr>
            <w:r>
              <w:rPr>
                <w:rStyle w:val="Revised"/>
              </w:rPr>
              <w:t xml:space="preserve">2 [1–4]</w:t>
            </w:r>
          </w:p>
        </w:tc>
        <w:tc>
          <w:tcPr/>
          <w:p>
            <w:pPr>
              <w:pStyle w:val="Compact"/>
            </w:pPr>
            <w:r>
              <w:rPr>
                <w:rStyle w:val="Revised"/>
              </w:rPr>
              <w:t xml:space="preserve">7.4</w:t>
            </w:r>
          </w:p>
        </w:tc>
        <w:tc>
          <w:tcPr/>
          <w:p>
            <w:pPr>
              <w:pStyle w:val="Compact"/>
            </w:pPr>
            <w:r>
              <w:rPr>
                <w:rStyle w:val="Revised"/>
              </w:rPr>
              <w:t xml:space="preserve">1.7</w:t>
            </w:r>
          </w:p>
        </w:tc>
        <w:tc>
          <w:tcPr/>
          <w:p>
            <w:pPr>
              <w:pStyle w:val="Compact"/>
            </w:pPr>
            <w:r>
              <w:rPr>
                <w:rStyle w:val="Revised"/>
              </w:rPr>
              <w:t xml:space="preserve">2.17 [1.70, 2.77]</w:t>
            </w:r>
          </w:p>
        </w:tc>
        <w:tc>
          <w:tcPr/>
          <w:p>
            <w:pPr>
              <w:pStyle w:val="Compact"/>
            </w:pPr>
            <w:r>
              <w:rPr>
                <w:rStyle w:val="Revised"/>
              </w:rPr>
              <w:t xml:space="preserve">0.680</w:t>
            </w:r>
          </w:p>
        </w:tc>
      </w:tr>
      <w:tr>
        <w:tc>
          <w:tcPr/>
          <w:p>
            <w:pPr>
              <w:pStyle w:val="Compact"/>
            </w:pPr>
            <w:r>
              <w:rPr>
                <w:rStyle w:val="Revised"/>
              </w:rPr>
              <w:t xml:space="preserve">All athletes born 1998–2002 with ≥1 result at 13–14</w:t>
            </w:r>
          </w:p>
        </w:tc>
        <w:tc>
          <w:tcPr/>
          <w:p>
            <w:pPr>
              <w:pStyle w:val="Compact"/>
            </w:pPr>
            <w:r>
              <w:rPr>
                <w:rStyle w:val="Revised"/>
              </w:rPr>
              <w:t xml:space="preserve">7,266</w:t>
            </w:r>
          </w:p>
        </w:tc>
        <w:tc>
          <w:tcPr/>
          <w:p>
            <w:pPr>
              <w:pStyle w:val="Compact"/>
            </w:pPr>
            <w:r>
              <w:rPr>
                <w:rStyle w:val="Revised"/>
              </w:rPr>
              <w:t xml:space="preserve">52.9</w:t>
            </w:r>
          </w:p>
        </w:tc>
        <w:tc>
          <w:tcPr/>
          <w:p>
            <w:pPr>
              <w:pStyle w:val="Compact"/>
            </w:pPr>
            <w:r>
              <w:rPr>
                <w:rStyle w:val="Revised"/>
              </w:rPr>
              <w:t xml:space="preserve">3 [1–10]</w:t>
            </w:r>
          </w:p>
        </w:tc>
        <w:tc>
          <w:tcPr/>
          <w:p>
            <w:pPr>
              <w:pStyle w:val="Compact"/>
            </w:pPr>
            <w:r>
              <w:rPr>
                <w:rStyle w:val="Revised"/>
              </w:rPr>
              <w:t xml:space="preserve">26.5</w:t>
            </w:r>
          </w:p>
        </w:tc>
        <w:tc>
          <w:tcPr/>
          <w:p>
            <w:pPr>
              <w:pStyle w:val="Compact"/>
            </w:pPr>
            <w:r>
              <w:rPr>
                <w:rStyle w:val="Revised"/>
              </w:rPr>
              <w:t xml:space="preserve">5.8</w:t>
            </w:r>
          </w:p>
        </w:tc>
        <w:tc>
          <w:tcPr/>
          <w:p>
            <w:pPr>
              <w:pStyle w:val="Compact"/>
            </w:pPr>
            <w:r>
              <w:rPr>
                <w:rStyle w:val="Revised"/>
              </w:rPr>
              <w:t xml:space="preserve">2.15 [2.02, 2.29]</w:t>
            </w:r>
          </w:p>
        </w:tc>
        <w:tc>
          <w:tcPr/>
          <w:p>
            <w:pPr>
              <w:pStyle w:val="Compact"/>
            </w:pPr>
            <w:r>
              <w:rPr>
                <w:rStyle w:val="Revised"/>
              </w:rPr>
              <w:t xml:space="preserve">0.835</w:t>
            </w:r>
          </w:p>
        </w:tc>
      </w:tr>
    </w:tbl>
    <w:p>
      <w:pPr>
        <w:pStyle w:val="BodyText"/>
      </w:pPr>
      <w:r>
        <w:rPr>
          <w:rStyle w:val="Revised"/>
          <w:i/>
          <w:iCs/>
        </w:rPr>
        <w:t xml:space="preserve">Note.</w:t>
      </w:r>
      <w:r>
        <w:rPr>
          <w:rStyle w:val="Revised"/>
        </w:rPr>
        <w:t xml:space="preserve"> </w:t>
      </w:r>
      <w:r>
        <w:rPr>
          <w:rStyle w:val="Revised"/>
        </w:rPr>
        <w:t xml:space="preserve">All athletes born 1998–2002 with at least one registered result at ages 13–14, from the register as it stood at the data extraction (rows registered by 18 May 2026; results through 2025), with cohort membership defined as in the main analyses. The cohort comprises 29% of these athletes but 80% of those with ten or more meets at 13–14 and 80% of the 424 who later had an active senior season. Meets are competition days, as in the main analyses; for cohort members the register counts reproduce the analysis data closely (mean 20.4 vs. 20.5 meets; senior retention 15.9% vs. 16.3%), the small differences reflecting rows re-registered after the extraction. Senior retention: ≥2 results in a calendar year at age 20 or later.</w:t>
      </w:r>
    </w:p>
    <w:p>
      <w:r>
        <w:pict>
          <v:rect style="width:0;height:1.5pt" o:hralign="center" o:hrstd="t" o:hr="t"/>
        </w:pict>
      </w:r>
    </w:p>
    <w:bookmarkEnd w:id="54"/>
    <w:bookmarkStart w:id="55" w:name="X8c4c725d0f66902df4d386a28e9f5394f9f84e8"/>
    <w:p>
      <w:pPr>
        <w:pStyle w:val="Heading2"/>
      </w:pPr>
      <w:r>
        <w:t xml:space="preserve">Table S32.</w:t>
      </w:r>
      <w:r>
        <w:t xml:space="preserve"> </w:t>
      </w:r>
      <w:r>
        <w:rPr>
          <w:rStyle w:val="Revised"/>
        </w:rPr>
        <w:t xml:space="preserve">Senior retention by baseline performance quartile and pre-milestone volume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Style w:val="Revised"/>
              </w:rPr>
              <w:t xml:space="preserve">Baseline Tyrving quartile</w:t>
            </w:r>
          </w:p>
        </w:tc>
        <w:tc>
          <w:tcPr/>
          <w:p>
            <w:pPr>
              <w:pStyle w:val="Compact"/>
            </w:pPr>
            <w:r>
              <w:rPr>
                <w:rStyle w:val="Revised"/>
              </w:rPr>
              <w:t xml:space="preserve">Retention, volume above median</w:t>
            </w:r>
          </w:p>
        </w:tc>
        <w:tc>
          <w:tcPr/>
          <w:p>
            <w:pPr>
              <w:pStyle w:val="Compact"/>
            </w:pPr>
            <w:r>
              <w:rPr>
                <w:rStyle w:val="Revised"/>
              </w:rPr>
              <w:t xml:space="preserve">Retention, volume at or below median</w:t>
            </w:r>
          </w:p>
        </w:tc>
      </w:tr>
      <w:tr>
        <w:tc>
          <w:tcPr/>
          <w:p>
            <w:pPr>
              <w:pStyle w:val="Compact"/>
            </w:pPr>
            <w:r>
              <w:rPr>
                <w:rStyle w:val="Revised"/>
              </w:rPr>
              <w:t xml:space="preserve">Q1 (lowest)</w:t>
            </w:r>
          </w:p>
        </w:tc>
        <w:tc>
          <w:tcPr/>
          <w:p>
            <w:pPr>
              <w:pStyle w:val="Compact"/>
            </w:pPr>
            <w:r>
              <w:rPr>
                <w:rStyle w:val="Revised"/>
              </w:rPr>
              <w:t xml:space="preserve">15.8% (n = 152)</w:t>
            </w:r>
          </w:p>
        </w:tc>
        <w:tc>
          <w:tcPr/>
          <w:p>
            <w:pPr>
              <w:pStyle w:val="Compact"/>
            </w:pPr>
            <w:r>
              <w:rPr>
                <w:rStyle w:val="Revised"/>
              </w:rPr>
              <w:t xml:space="preserve">3.9% (n = 382)</w:t>
            </w:r>
          </w:p>
        </w:tc>
      </w:tr>
      <w:tr>
        <w:tc>
          <w:tcPr/>
          <w:p>
            <w:pPr>
              <w:pStyle w:val="Compact"/>
            </w:pPr>
            <w:r>
              <w:rPr>
                <w:rStyle w:val="Revised"/>
              </w:rPr>
              <w:t xml:space="preserve">Q2</w:t>
            </w:r>
          </w:p>
        </w:tc>
        <w:tc>
          <w:tcPr/>
          <w:p>
            <w:pPr>
              <w:pStyle w:val="Compact"/>
            </w:pPr>
            <w:r>
              <w:rPr>
                <w:rStyle w:val="Revised"/>
              </w:rPr>
              <w:t xml:space="preserve">18.1% (n = 221)</w:t>
            </w:r>
          </w:p>
        </w:tc>
        <w:tc>
          <w:tcPr/>
          <w:p>
            <w:pPr>
              <w:pStyle w:val="Compact"/>
            </w:pPr>
            <w:r>
              <w:rPr>
                <w:rStyle w:val="Revised"/>
              </w:rPr>
              <w:t xml:space="preserve">6.0% (n = 315)</w:t>
            </w:r>
          </w:p>
        </w:tc>
      </w:tr>
      <w:tr>
        <w:tc>
          <w:tcPr/>
          <w:p>
            <w:pPr>
              <w:pStyle w:val="Compact"/>
            </w:pPr>
            <w:r>
              <w:rPr>
                <w:rStyle w:val="Revised"/>
              </w:rPr>
              <w:t xml:space="preserve">Q3</w:t>
            </w:r>
          </w:p>
        </w:tc>
        <w:tc>
          <w:tcPr/>
          <w:p>
            <w:pPr>
              <w:pStyle w:val="Compact"/>
            </w:pPr>
            <w:r>
              <w:rPr>
                <w:rStyle w:val="Revised"/>
              </w:rPr>
              <w:t xml:space="preserve">20.8% (n = 269)</w:t>
            </w:r>
          </w:p>
        </w:tc>
        <w:tc>
          <w:tcPr/>
          <w:p>
            <w:pPr>
              <w:pStyle w:val="Compact"/>
            </w:pPr>
            <w:r>
              <w:rPr>
                <w:rStyle w:val="Revised"/>
              </w:rPr>
              <w:t xml:space="preserve">10.6% (n = 263)</w:t>
            </w:r>
          </w:p>
        </w:tc>
      </w:tr>
      <w:tr>
        <w:tc>
          <w:tcPr/>
          <w:p>
            <w:pPr>
              <w:pStyle w:val="Compact"/>
            </w:pPr>
            <w:r>
              <w:rPr>
                <w:rStyle w:val="Revised"/>
              </w:rPr>
              <w:t xml:space="preserve">Q4 (highest)</w:t>
            </w:r>
          </w:p>
        </w:tc>
        <w:tc>
          <w:tcPr/>
          <w:p>
            <w:pPr>
              <w:pStyle w:val="Compact"/>
            </w:pPr>
            <w:r>
              <w:rPr>
                <w:rStyle w:val="Revised"/>
              </w:rPr>
              <w:t xml:space="preserve">38.1% (n = 378)</w:t>
            </w:r>
          </w:p>
        </w:tc>
        <w:tc>
          <w:tcPr/>
          <w:p>
            <w:pPr>
              <w:pStyle w:val="Compact"/>
            </w:pPr>
            <w:r>
              <w:rPr>
                <w:rStyle w:val="Revised"/>
              </w:rPr>
              <w:t xml:space="preserve">13.5% (n = 156)</w:t>
            </w:r>
          </w:p>
        </w:tc>
      </w:tr>
    </w:tbl>
    <w:p>
      <w:pPr>
        <w:pStyle w:val="BodyText"/>
      </w:pPr>
      <w:r>
        <w:rPr>
          <w:rStyle w:val="Revised"/>
          <w:i/>
          <w:iCs/>
        </w:rPr>
        <w:t xml:space="preserve">Note.</w:t>
      </w:r>
      <w:r>
        <w:rPr>
          <w:rStyle w:val="Revised"/>
        </w:rPr>
        <w:t xml:space="preserve"> </w:t>
      </w:r>
      <w:r>
        <w:rPr>
          <w:rStyle w:val="Revised"/>
        </w:rPr>
        <w:t xml:space="preserve">Median pre-milestone volume = 17 meets. Above-median volume is associated with higher senior retention in every performance quartile.</w:t>
      </w:r>
    </w:p>
    <w:p>
      <w:r>
        <w:pict>
          <v:rect style="width:0;height:1.5pt" o:hralign="center" o:hrstd="t" o:hr="t"/>
        </w:pict>
      </w:r>
    </w:p>
    <w:bookmarkEnd w:id="55"/>
    <w:bookmarkEnd w:id="56"/>
    <w:bookmarkStart w:id="75" w:name="supplementary-figures"/>
    <w:p>
      <w:pPr>
        <w:pStyle w:val="Heading1"/>
      </w:pPr>
      <w:r>
        <w:t xml:space="preserve">Supplementary Figures</w:t>
      </w:r>
    </w:p>
    <w:p>
      <w:pPr>
        <w:pStyle w:val="FirstParagraph"/>
      </w:pPr>
      <w:r>
        <w:drawing>
          <wp:inline>
            <wp:extent cx="5334000" cy="5109639"/>
            <wp:effectExtent b="0" l="0" r="0" t="0"/>
            <wp:docPr descr="" title="" id="58" name="Picture"/>
            <a:graphic>
              <a:graphicData uri="http://schemas.openxmlformats.org/drawingml/2006/picture">
                <pic:pic>
                  <pic:nvPicPr>
                    <pic:cNvPr descr="/Users/atleguttormsen/Dropbox/Aktuelt1/Florida25/Statistikk/.claude/worktrees/nervous-brahmagupta-3cddb8/forskning/ncc-kohort/revision_r1/figures/figS0_flow_diagram.png" id="59" name="Picture"/>
                    <pic:cNvPicPr>
                      <a:picLocks noChangeArrowheads="1" noChangeAspect="1"/>
                    </pic:cNvPicPr>
                  </pic:nvPicPr>
                  <pic:blipFill>
                    <a:blip r:embed="rId57"/>
                    <a:stretch>
                      <a:fillRect/>
                    </a:stretch>
                  </pic:blipFill>
                  <pic:spPr bwMode="auto">
                    <a:xfrm>
                      <a:off x="0" y="0"/>
                      <a:ext cx="5334000" cy="5109639"/>
                    </a:xfrm>
                    <a:prstGeom prst="rect">
                      <a:avLst/>
                    </a:prstGeom>
                    <a:noFill/>
                    <a:ln w="9525">
                      <a:noFill/>
                      <a:headEnd/>
                      <a:tailEnd/>
                    </a:ln>
                  </pic:spPr>
                </pic:pic>
              </a:graphicData>
            </a:graphic>
          </wp:inline>
        </w:drawing>
      </w:r>
    </w:p>
    <w:p>
      <w:pPr>
        <w:pStyle w:val="BodyText"/>
      </w:pPr>
      <w:r>
        <w:rPr>
          <w:b/>
          <w:bCs/>
        </w:rPr>
        <w:t xml:space="preserve">Figure S0.</w:t>
      </w:r>
      <w:r>
        <w:t xml:space="preserve"> </w:t>
      </w:r>
      <w:r>
        <w:t xml:space="preserve">Cohort construction flow diagram.</w:t>
      </w:r>
      <w:r>
        <w:t xml:space="preserve"> </w:t>
      </w:r>
      <w:r>
        <w:rPr>
          <w:rStyle w:val="Revised"/>
        </w:rPr>
        <w:t xml:space="preserve">Participation in the baseline meet was identified by venue and date (Supplementary Methods S-M12).</w:t>
      </w:r>
      <w:r>
        <w:t xml:space="preserve"> </w:t>
      </w:r>
      <w:r>
        <w:t xml:space="preserve">Boundary birth years 1997 and 2003 were excluded because they had only one possible eligible edition in the cohort window. Athletes who attended both the 13-year-old and 14-year-old editions were deduplicated, with the earlier edition used as baseline. Complete-case analysis used</w:t>
      </w:r>
      <w:r>
        <w:t xml:space="preserve"> </w:t>
      </w:r>
      <w:r>
        <w:rPr>
          <w:rStyle w:val="Revised"/>
        </w:rPr>
        <w:t xml:space="preserve">2,136 of 2,138 athletes; the 2 athletes without registered sex were excluded (Supplementary Methods S-M3)</w:t>
      </w:r>
      <w:r>
        <w:t xml:space="preserve">.</w:t>
      </w:r>
    </w:p>
    <w:p>
      <w:pPr>
        <w:pStyle w:val="BodyText"/>
      </w:pPr>
      <w:r>
        <w:drawing>
          <wp:inline>
            <wp:extent cx="5334000" cy="4923692"/>
            <wp:effectExtent b="0" l="0" r="0" t="0"/>
            <wp:docPr descr="" title="" id="61" name="Picture"/>
            <a:graphic>
              <a:graphicData uri="http://schemas.openxmlformats.org/drawingml/2006/picture">
                <pic:pic>
                  <pic:nvPicPr>
                    <pic:cNvPr descr="/Users/atleguttormsen/Dropbox/Aktuelt1/Florida25/Statistikk/.claude/worktrees/nervous-brahmagupta-3cddb8/forskning/ncc-kohort/revision_r1/figures/figS1_calibration.png" id="62" name="Picture"/>
                    <pic:cNvPicPr>
                      <a:picLocks noChangeArrowheads="1" noChangeAspect="1"/>
                    </pic:cNvPicPr>
                  </pic:nvPicPr>
                  <pic:blipFill>
                    <a:blip r:embed="rId60"/>
                    <a:stretch>
                      <a:fillRect/>
                    </a:stretch>
                  </pic:blipFill>
                  <pic:spPr bwMode="auto">
                    <a:xfrm>
                      <a:off x="0" y="0"/>
                      <a:ext cx="5334000" cy="4923692"/>
                    </a:xfrm>
                    <a:prstGeom prst="rect">
                      <a:avLst/>
                    </a:prstGeom>
                    <a:noFill/>
                    <a:ln w="9525">
                      <a:noFill/>
                      <a:headEnd/>
                      <a:tailEnd/>
                    </a:ln>
                  </pic:spPr>
                </pic:pic>
              </a:graphicData>
            </a:graphic>
          </wp:inline>
        </w:drawing>
      </w:r>
    </w:p>
    <w:p>
      <w:pPr>
        <w:pStyle w:val="BodyText"/>
      </w:pPr>
      <w:r>
        <w:rPr>
          <w:b/>
          <w:bCs/>
        </w:rPr>
        <w:t xml:space="preserve">Figure S1.</w:t>
      </w:r>
      <w:r>
        <w:t xml:space="preserve"> </w:t>
      </w:r>
      <w:r>
        <w:rPr>
          <w:rStyle w:val="Revised"/>
        </w:rPr>
        <w:t xml:space="preserve">Calibration of the primary logistic model (L4). Cross-validated predicted probabilities of senior retention (out-of-fold predictions averaged over 20 repeats of stratified 5-fold cross-validation; n = 2,136) are binned into deciles (x-axis); the y-axis shows the observed proportion retained in each decile with 95% Wilson confidence intervals. Points on the diagonal indicate perfect calibration (calibration slope 0.98, calibration-in-the-large 0.00; Supplementary Table S23).</w:t>
      </w:r>
    </w:p>
    <w:p>
      <w:pPr>
        <w:pStyle w:val="BodyText"/>
      </w:pPr>
      <w:r>
        <w:drawing>
          <wp:inline>
            <wp:extent cx="5334000" cy="2108498"/>
            <wp:effectExtent b="0" l="0" r="0" t="0"/>
            <wp:docPr descr="" title="" id="64" name="Picture"/>
            <a:graphic>
              <a:graphicData uri="http://schemas.openxmlformats.org/drawingml/2006/picture">
                <pic:pic>
                  <pic:nvPicPr>
                    <pic:cNvPr descr="/Users/atleguttormsen/Dropbox/Aktuelt1/Florida25/Statistikk/.claude/worktrees/nervous-brahmagupta-3cddb8/forskning/ncc-kohort/revision_r1/figures/figS2_km_overall_sex.png" id="65" name="Picture"/>
                    <pic:cNvPicPr>
                      <a:picLocks noChangeArrowheads="1" noChangeAspect="1"/>
                    </pic:cNvPicPr>
                  </pic:nvPicPr>
                  <pic:blipFill>
                    <a:blip r:embed="rId63"/>
                    <a:stretch>
                      <a:fillRect/>
                    </a:stretch>
                  </pic:blipFill>
                  <pic:spPr bwMode="auto">
                    <a:xfrm>
                      <a:off x="0" y="0"/>
                      <a:ext cx="5334000" cy="2108498"/>
                    </a:xfrm>
                    <a:prstGeom prst="rect">
                      <a:avLst/>
                    </a:prstGeom>
                    <a:noFill/>
                    <a:ln w="9525">
                      <a:noFill/>
                      <a:headEnd/>
                      <a:tailEnd/>
                    </a:ln>
                  </pic:spPr>
                </pic:pic>
              </a:graphicData>
            </a:graphic>
          </wp:inline>
        </w:drawing>
      </w:r>
    </w:p>
    <w:p>
      <w:pPr>
        <w:pStyle w:val="BodyText"/>
      </w:pPr>
      <w:r>
        <w:rPr>
          <w:b/>
          <w:bCs/>
        </w:rPr>
        <w:t xml:space="preserve">Figure S2.</w:t>
      </w:r>
      <w:r>
        <w:t xml:space="preserve"> </w:t>
      </w:r>
      <w:r>
        <w:t xml:space="preserve">Kaplan–Meier retention curves:</w:t>
      </w:r>
      <w:r>
        <w:t xml:space="preserve"> </w:t>
      </w:r>
      <w:r>
        <w:rPr>
          <w:b/>
          <w:bCs/>
        </w:rPr>
        <w:t xml:space="preserve">(A)</w:t>
      </w:r>
      <w:r>
        <w:t xml:space="preserve"> </w:t>
      </w:r>
      <w:r>
        <w:t xml:space="preserve">overall retention from baseline (age 13/14);</w:t>
      </w:r>
      <w:r>
        <w:t xml:space="preserve"> </w:t>
      </w:r>
      <w:r>
        <w:rPr>
          <w:b/>
          <w:bCs/>
        </w:rPr>
        <w:t xml:space="preserve">(B)</w:t>
      </w:r>
      <w:r>
        <w:t xml:space="preserve"> </w:t>
      </w:r>
      <w:r>
        <w:t xml:space="preserve">retention stratified by sex. Log-rank test for sex difference: χ² =</w:t>
      </w:r>
      <w:r>
        <w:t xml:space="preserve"> </w:t>
      </w:r>
      <w:r>
        <w:rPr>
          <w:rStyle w:val="Revised"/>
        </w:rPr>
        <w:t xml:space="preserve">0.66</w:t>
      </w:r>
      <w:r>
        <w:t xml:space="preserve">,</w:t>
      </w:r>
      <w:r>
        <w:t xml:space="preserve"> </w:t>
      </w:r>
      <w:r>
        <w:rPr>
          <w:i/>
          <w:iCs/>
        </w:rPr>
        <w:t xml:space="preserve">p</w:t>
      </w:r>
      <w:r>
        <w:t xml:space="preserve"> </w:t>
      </w:r>
      <w:r>
        <w:t xml:space="preserve">=</w:t>
      </w:r>
      <w:r>
        <w:t xml:space="preserve"> </w:t>
      </w:r>
      <w:r>
        <w:rPr>
          <w:rStyle w:val="Revised"/>
        </w:rPr>
        <w:t xml:space="preserve">.42</w:t>
      </w:r>
      <w:r>
        <w:t xml:space="preserve">.</w:t>
      </w:r>
    </w:p>
    <w:p>
      <w:pPr>
        <w:pStyle w:val="BodyText"/>
      </w:pPr>
      <w:r>
        <w:drawing>
          <wp:inline>
            <wp:extent cx="5334000" cy="3984723"/>
            <wp:effectExtent b="0" l="0" r="0" t="0"/>
            <wp:docPr descr="" title="" id="67" name="Picture"/>
            <a:graphic>
              <a:graphicData uri="http://schemas.openxmlformats.org/drawingml/2006/picture">
                <pic:pic>
                  <pic:nvPicPr>
                    <pic:cNvPr descr="/Users/atleguttormsen/Dropbox/Aktuelt1/Florida25/Statistikk/.claude/worktrees/nervous-brahmagupta-3cddb8/forskning/ncc-kohort/revision_r1/figures/figS3_km_msk_typer.png" id="68" name="Picture"/>
                    <pic:cNvPicPr>
                      <a:picLocks noChangeArrowheads="1" noChangeAspect="1"/>
                    </pic:cNvPicPr>
                  </pic:nvPicPr>
                  <pic:blipFill>
                    <a:blip r:embed="rId66"/>
                    <a:stretch>
                      <a:fillRect/>
                    </a:stretch>
                  </pic:blipFill>
                  <pic:spPr bwMode="auto">
                    <a:xfrm>
                      <a:off x="0" y="0"/>
                      <a:ext cx="5334000" cy="3984723"/>
                    </a:xfrm>
                    <a:prstGeom prst="rect">
                      <a:avLst/>
                    </a:prstGeom>
                    <a:noFill/>
                    <a:ln w="9525">
                      <a:noFill/>
                      <a:headEnd/>
                      <a:tailEnd/>
                    </a:ln>
                  </pic:spPr>
                </pic:pic>
              </a:graphicData>
            </a:graphic>
          </wp:inline>
        </w:drawing>
      </w:r>
    </w:p>
    <w:p>
      <w:pPr>
        <w:pStyle w:val="BodyText"/>
      </w:pPr>
      <w:r>
        <w:rPr>
          <w:b/>
          <w:bCs/>
        </w:rPr>
        <w:t xml:space="preserve">Figure S3.</w:t>
      </w:r>
      <w:r>
        <w:t xml:space="preserve"> </w:t>
      </w:r>
      <w:r>
        <w:t xml:space="preserve">Kaplan–Meier retention curves stratified by the number of championship types entered before age 17 (range 0–4, comprising</w:t>
      </w:r>
      <w:r>
        <w:t xml:space="preserve"> </w:t>
      </w:r>
      <w:r>
        <w:rPr>
          <w:rStyle w:val="Revised"/>
        </w:rPr>
        <w:t xml:space="preserve">district</w:t>
      </w:r>
      <w:r>
        <w:t xml:space="preserve">, youth-national, junior-national, and senior-national championships</w:t>
      </w:r>
      <w:r>
        <w:rPr>
          <w:rStyle w:val="Revised"/>
        </w:rPr>
        <w:t xml:space="preserve">; classification in Supplementary Methods S-M12</w:t>
      </w:r>
      <w:r>
        <w:t xml:space="preserve">). Retention is strongly monotonic in number of championship types.</w:t>
      </w:r>
    </w:p>
    <w:p>
      <w:pPr>
        <w:pStyle w:val="BodyText"/>
      </w:pPr>
      <w:r>
        <w:drawing>
          <wp:inline>
            <wp:extent cx="5334000" cy="3577739"/>
            <wp:effectExtent b="0" l="0" r="0" t="0"/>
            <wp:docPr descr="" title="" id="70" name="Picture"/>
            <a:graphic>
              <a:graphicData uri="http://schemas.openxmlformats.org/drawingml/2006/picture">
                <pic:pic>
                  <pic:nvPicPr>
                    <pic:cNvPr descr="/Users/atleguttormsen/Dropbox/Aktuelt1/Florida25/Statistikk/.claude/worktrees/nervous-brahmagupta-3cddb8/forskning/ncc-kohort/revision_r1/figures/figS4_time_varying_forest.png" id="71" name="Picture"/>
                    <pic:cNvPicPr>
                      <a:picLocks noChangeArrowheads="1" noChangeAspect="1"/>
                    </pic:cNvPicPr>
                  </pic:nvPicPr>
                  <pic:blipFill>
                    <a:blip r:embed="rId69"/>
                    <a:stretch>
                      <a:fillRect/>
                    </a:stretch>
                  </pic:blipFill>
                  <pic:spPr bwMode="auto">
                    <a:xfrm>
                      <a:off x="0" y="0"/>
                      <a:ext cx="5334000" cy="3577739"/>
                    </a:xfrm>
                    <a:prstGeom prst="rect">
                      <a:avLst/>
                    </a:prstGeom>
                    <a:noFill/>
                    <a:ln w="9525">
                      <a:noFill/>
                      <a:headEnd/>
                      <a:tailEnd/>
                    </a:ln>
                  </pic:spPr>
                </pic:pic>
              </a:graphicData>
            </a:graphic>
          </wp:inline>
        </w:drawing>
      </w:r>
    </w:p>
    <w:p>
      <w:pPr>
        <w:pStyle w:val="BodyText"/>
      </w:pPr>
      <w:r>
        <w:rPr>
          <w:b/>
          <w:bCs/>
        </w:rPr>
        <w:t xml:space="preserve">Figure S4.</w:t>
      </w:r>
      <w:r>
        <w:t xml:space="preserve"> </w:t>
      </w:r>
      <w:r>
        <w:t xml:space="preserve">Time-varying hazard ratios from the secondary (post-baseline) Cox specification across three follow-up periods (years 0–3, 3–6, 6+ post-baseline)</w:t>
      </w:r>
      <w:r>
        <w:rPr>
          <w:rStyle w:val="Revised"/>
        </w:rPr>
        <w:t xml:space="preserve">, drawn from the estimates in Table 5</w:t>
      </w:r>
      <w:r>
        <w:t xml:space="preserve">. Hazard ratios are per-SD for standardized covariates and per-unit for championship types and female. Note: the early-window HR for ages-15–16 volume partly reflects operational overlap between predictor and outcome (low milestone volume is mechanical for athletes who drop out before age 15); this estimate is descriptive of the time-varying association rather than an independent prospective effect.</w:t>
      </w:r>
    </w:p>
    <w:p>
      <w:pPr>
        <w:pStyle w:val="BodyText"/>
      </w:pPr>
      <w:r>
        <w:drawing>
          <wp:inline>
            <wp:extent cx="5334000" cy="3200399"/>
            <wp:effectExtent b="0" l="0" r="0" t="0"/>
            <wp:docPr descr="" title="" id="73" name="Picture"/>
            <a:graphic>
              <a:graphicData uri="http://schemas.openxmlformats.org/drawingml/2006/picture">
                <pic:pic>
                  <pic:nvPicPr>
                    <pic:cNvPr descr="/Users/atleguttormsen/Dropbox/Aktuelt1/Florida25/Statistikk/.claude/worktrees/nervous-brahmagupta-3cddb8/forskning/ncc-kohort/revision_r1/figures/figS5_event_study.png" id="74" name="Picture"/>
                    <pic:cNvPicPr>
                      <a:picLocks noChangeArrowheads="1" noChangeAspect="1"/>
                    </pic:cNvPicPr>
                  </pic:nvPicPr>
                  <pic:blipFill>
                    <a:blip r:embed="rId72"/>
                    <a:stretch>
                      <a:fillRect/>
                    </a:stretch>
                  </pic:blipFill>
                  <pic:spPr bwMode="auto">
                    <a:xfrm>
                      <a:off x="0" y="0"/>
                      <a:ext cx="5334000" cy="3200399"/>
                    </a:xfrm>
                    <a:prstGeom prst="rect">
                      <a:avLst/>
                    </a:prstGeom>
                    <a:noFill/>
                    <a:ln w="9525">
                      <a:noFill/>
                      <a:headEnd/>
                      <a:tailEnd/>
                    </a:ln>
                  </pic:spPr>
                </pic:pic>
              </a:graphicData>
            </a:graphic>
          </wp:inline>
        </w:drawing>
      </w:r>
    </w:p>
    <w:p>
      <w:pPr>
        <w:pStyle w:val="BodyText"/>
      </w:pPr>
      <w:r>
        <w:rPr>
          <w:rStyle w:val="Revised"/>
          <w:b/>
          <w:bCs/>
        </w:rPr>
        <w:t xml:space="preserve">Figure S5.</w:t>
      </w:r>
      <w:r>
        <w:rPr>
          <w:rStyle w:val="Revised"/>
        </w:rPr>
        <w:t xml:space="preserve"> </w:t>
      </w:r>
      <w:r>
        <w:rPr>
          <w:rStyle w:val="Revised"/>
        </w:rPr>
        <w:t xml:space="preserve">Within-athlete decline in competition volume before exit. Estimates from a linear model of log(1 + meets) at ages 13–19 with athlete fixed effects, age fixed effects, and indicators for the three seasons before and the season of each athlete’s own final active season (1,909 athletes, 8,490 athlete-seasons; Supplementary Table S28). Points show the percentage difference in (1 + meets) relative to the same athlete’s earlier seasons, net of the common age profile, with 95% confidence intervals (cluster-robust by athlete). The final-season estimate is partly mechanical.</w:t>
      </w:r>
    </w:p>
    <w:p>
      <w:r>
        <w:pict>
          <v:rect style="width:0;height:1.5pt" o:hralign="center" o:hrstd="t" o:hr="t"/>
        </w:pict>
      </w:r>
    </w:p>
    <w:bookmarkEnd w:id="75"/>
    <w:bookmarkStart w:id="76" w:name="X2c3b4cd33b6256d604a09889c752fc96d4ce65e"/>
    <w:p>
      <w:pPr>
        <w:pStyle w:val="Heading1"/>
      </w:pPr>
      <w:r>
        <w:t xml:space="preserve">STROBE Statement — Checklist for Cohort Studies</w:t>
      </w:r>
    </w:p>
    <w:p>
      <w:pPr>
        <w:pStyle w:val="FirstParagraph"/>
      </w:pPr>
      <w:r>
        <w:t xml:space="preserve">Manuscript:</w:t>
      </w:r>
      <w:r>
        <w:t xml:space="preserve"> </w:t>
      </w:r>
      <w:r>
        <w:rPr>
          <w:i/>
          <w:iCs/>
        </w:rPr>
        <w:t xml:space="preserve">Pulling back before dropping out:</w:t>
      </w:r>
      <w:r>
        <w:rPr>
          <w:i/>
          <w:iCs/>
        </w:rPr>
        <w:t xml:space="preserve"> </w:t>
      </w:r>
      <w:r>
        <w:rPr>
          <w:rStyle w:val="Revised"/>
          <w:i/>
          <w:iCs/>
        </w:rPr>
        <w:t xml:space="preserve">Declining competition participation</w:t>
      </w:r>
      <w:r>
        <w:rPr>
          <w:i/>
          <w:iCs/>
        </w:rPr>
        <w:t xml:space="preserve"> </w:t>
      </w:r>
      <w:r>
        <w:rPr>
          <w:i/>
          <w:iCs/>
        </w:rPr>
        <w:t xml:space="preserve">precedes exit from Norwegian youth track and field — a 14-year register study.</w:t>
      </w:r>
      <w:r>
        <w:t xml:space="preserve"> </w:t>
      </w:r>
      <w:r>
        <w:t xml:space="preserve">Item locations refer to manuscript sections.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Recommendation</w:t>
            </w:r>
          </w:p>
        </w:tc>
        <w:tc>
          <w:tcPr/>
          <w:p>
            <w:pPr>
              <w:pStyle w:val="Compact"/>
            </w:pPr>
            <w:r>
              <w:t xml:space="preserve">Location</w:t>
            </w:r>
          </w:p>
        </w:tc>
      </w:tr>
      <w:tr>
        <w:tc>
          <w:tcPr/>
          <w:p>
            <w:pPr>
              <w:pStyle w:val="Compact"/>
            </w:pPr>
            <w:r>
              <w:t xml:space="preserve">1 Title/abstract (a)</w:t>
            </w:r>
          </w:p>
        </w:tc>
        <w:tc>
          <w:tcPr/>
          <w:p>
            <w:pPr>
              <w:pStyle w:val="Compact"/>
            </w:pPr>
            <w:r>
              <w:t xml:space="preserve">Indicate the study’s design in the title or abstract</w:t>
            </w:r>
          </w:p>
        </w:tc>
        <w:tc>
          <w:tcPr/>
          <w:p>
            <w:pPr>
              <w:pStyle w:val="Compact"/>
            </w:pPr>
            <w:r>
              <w:t xml:space="preserve">Title (</w:t>
            </w:r>
            <w:r>
              <w:t xml:space="preserve">“a 14-year register study”</w:t>
            </w:r>
            <w:r>
              <w:t xml:space="preserve">); Abstract</w:t>
            </w:r>
          </w:p>
        </w:tc>
      </w:tr>
      <w:tr>
        <w:tc>
          <w:tcPr/>
          <w:p>
            <w:pPr>
              <w:pStyle w:val="Compact"/>
            </w:pPr>
            <w:r>
              <w:t xml:space="preserve">1 (b)</w:t>
            </w:r>
          </w:p>
        </w:tc>
        <w:tc>
          <w:tcPr/>
          <w:p>
            <w:pPr>
              <w:pStyle w:val="Compact"/>
            </w:pPr>
            <w:r>
              <w:t xml:space="preserve">Informative and balanced summary in the abstract</w:t>
            </w:r>
          </w:p>
        </w:tc>
        <w:tc>
          <w:tcPr/>
          <w:p>
            <w:pPr>
              <w:pStyle w:val="Compact"/>
            </w:pPr>
            <w:r>
              <w:t xml:space="preserve">Abstract (design, n, follow-up, estimates with CIs,</w:t>
            </w:r>
            <w:r>
              <w:t xml:space="preserve"> </w:t>
            </w:r>
            <w:r>
              <w:rPr>
                <w:rStyle w:val="Revised"/>
              </w:rPr>
              <w:t xml:space="preserve">cross-validated discrimination and calibration, internal cohort replication, candidate threshold</w:t>
            </w:r>
            <w:r>
              <w:t xml:space="preserve">)</w:t>
            </w:r>
          </w:p>
        </w:tc>
      </w:tr>
      <w:tr>
        <w:tc>
          <w:tcPr/>
          <w:p>
            <w:pPr>
              <w:pStyle w:val="Compact"/>
            </w:pPr>
            <w:r>
              <w:t xml:space="preserve">2 Background/rationale</w:t>
            </w:r>
          </w:p>
        </w:tc>
        <w:tc>
          <w:tcPr/>
          <w:p>
            <w:pPr>
              <w:pStyle w:val="Compact"/>
            </w:pPr>
            <w:r>
              <w:t xml:space="preserve">Scientific background and rationale</w:t>
            </w:r>
          </w:p>
        </w:tc>
        <w:tc>
          <w:tcPr/>
          <w:p>
            <w:pPr>
              <w:pStyle w:val="Compact"/>
            </w:pPr>
            <w:r>
              <w:t xml:space="preserve">§1–1.2</w:t>
            </w:r>
          </w:p>
        </w:tc>
      </w:tr>
      <w:tr>
        <w:tc>
          <w:tcPr/>
          <w:p>
            <w:pPr>
              <w:pStyle w:val="Compact"/>
            </w:pPr>
            <w:r>
              <w:t xml:space="preserve">3 Objectives</w:t>
            </w:r>
          </w:p>
        </w:tc>
        <w:tc>
          <w:tcPr/>
          <w:p>
            <w:pPr>
              <w:pStyle w:val="Compact"/>
            </w:pPr>
            <w:r>
              <w:t xml:space="preserve">State specific objectives, including any prespecified hypotheses</w:t>
            </w:r>
          </w:p>
        </w:tc>
        <w:tc>
          <w:tcPr/>
          <w:p>
            <w:pPr>
              <w:pStyle w:val="Compact"/>
            </w:pPr>
            <w:r>
              <w:t xml:space="preserve">§1.3 (H1–H3, with H1’s two components and H3 labeled a robustness expectation)</w:t>
            </w:r>
          </w:p>
        </w:tc>
      </w:tr>
      <w:tr>
        <w:tc>
          <w:tcPr/>
          <w:p>
            <w:pPr>
              <w:pStyle w:val="Compact"/>
            </w:pPr>
            <w:r>
              <w:t xml:space="preserve">4 Study design</w:t>
            </w:r>
          </w:p>
        </w:tc>
        <w:tc>
          <w:tcPr/>
          <w:p>
            <w:pPr>
              <w:pStyle w:val="Compact"/>
            </w:pPr>
            <w:r>
              <w:t xml:space="preserve">Present key elements of study design early</w:t>
            </w:r>
          </w:p>
        </w:tc>
        <w:tc>
          <w:tcPr/>
          <w:p>
            <w:pPr>
              <w:pStyle w:val="Compact"/>
            </w:pPr>
            <w:r>
              <w:t xml:space="preserve">§2.1</w:t>
            </w:r>
          </w:p>
        </w:tc>
      </w:tr>
      <w:tr>
        <w:tc>
          <w:tcPr/>
          <w:p>
            <w:pPr>
              <w:pStyle w:val="Compact"/>
            </w:pPr>
            <w:r>
              <w:t xml:space="preserve">5 Setting</w:t>
            </w:r>
          </w:p>
        </w:tc>
        <w:tc>
          <w:tcPr/>
          <w:p>
            <w:pPr>
              <w:pStyle w:val="Compact"/>
            </w:pPr>
            <w:r>
              <w:t xml:space="preserve">Settings, locations, relevant dates (recruitment, exposure, follow-up, data collection)</w:t>
            </w:r>
          </w:p>
        </w:tc>
        <w:tc>
          <w:tcPr/>
          <w:p>
            <w:pPr>
              <w:pStyle w:val="Compact"/>
            </w:pPr>
            <w:r>
              <w:t xml:space="preserve">§2.2–2.3 (baseline meets 2011–2016; follow-up through 2025;</w:t>
            </w:r>
            <w:r>
              <w:t xml:space="preserve"> </w:t>
            </w:r>
            <w:r>
              <w:rPr>
                <w:rStyle w:val="Revised"/>
              </w:rPr>
              <w:t xml:space="preserve">register extract of May 2026, Supplementary Methods S-M12</w:t>
            </w:r>
            <w:r>
              <w:t xml:space="preserve">)</w:t>
            </w:r>
          </w:p>
        </w:tc>
      </w:tr>
      <w:tr>
        <w:tc>
          <w:tcPr/>
          <w:p>
            <w:pPr>
              <w:pStyle w:val="Compact"/>
            </w:pPr>
            <w:r>
              <w:t xml:space="preserve">6 Participants (a)</w:t>
            </w:r>
          </w:p>
        </w:tc>
        <w:tc>
          <w:tcPr/>
          <w:p>
            <w:pPr>
              <w:pStyle w:val="Compact"/>
            </w:pPr>
            <w:r>
              <w:t xml:space="preserve">Eligibility criteria, sources and methods of selection; follow-up</w:t>
            </w:r>
          </w:p>
        </w:tc>
        <w:tc>
          <w:tcPr/>
          <w:p>
            <w:pPr>
              <w:pStyle w:val="Compact"/>
            </w:pPr>
            <w:r>
              <w:t xml:space="preserve">§2.2 (inclusion via baseline meet; district entry; birth years 1998–2002; de-duplication), §2.3</w:t>
            </w:r>
          </w:p>
        </w:tc>
      </w:tr>
      <w:tr>
        <w:tc>
          <w:tcPr/>
          <w:p>
            <w:pPr>
              <w:pStyle w:val="Compact"/>
            </w:pPr>
            <w:r>
              <w:t xml:space="preserve">6 (b)</w:t>
            </w:r>
          </w:p>
        </w:tc>
        <w:tc>
          <w:tcPr/>
          <w:p>
            <w:pPr>
              <w:pStyle w:val="Compact"/>
            </w:pPr>
            <w:r>
              <w:t xml:space="preserve">Matched studies — n/a</w:t>
            </w:r>
          </w:p>
        </w:tc>
        <w:tc>
          <w:tcPr/>
          <w:p>
            <w:pPr>
              <w:pStyle w:val="Compact"/>
            </w:pPr>
            <w:r>
              <w:t xml:space="preserve">—</w:t>
            </w:r>
          </w:p>
        </w:tc>
      </w:tr>
      <w:tr>
        <w:tc>
          <w:tcPr/>
          <w:p>
            <w:pPr>
              <w:pStyle w:val="Compact"/>
            </w:pPr>
            <w:r>
              <w:t xml:space="preserve">7 Variables</w:t>
            </w:r>
          </w:p>
        </w:tc>
        <w:tc>
          <w:tcPr/>
          <w:p>
            <w:pPr>
              <w:pStyle w:val="Compact"/>
            </w:pPr>
            <w:r>
              <w:t xml:space="preserve">Define outcomes, exposures, predictors, confounders, effect modifiers</w:t>
            </w:r>
          </w:p>
        </w:tc>
        <w:tc>
          <w:tcPr/>
          <w:p>
            <w:pPr>
              <w:pStyle w:val="Compact"/>
            </w:pPr>
            <w:r>
              <w:t xml:space="preserve">§2.4.1–2.4.5</w:t>
            </w:r>
          </w:p>
        </w:tc>
      </w:tr>
      <w:tr>
        <w:tc>
          <w:tcPr/>
          <w:p>
            <w:pPr>
              <w:pStyle w:val="Compact"/>
            </w:pPr>
            <w:r>
              <w:t xml:space="preserve">8 Data sources/measurement</w:t>
            </w:r>
          </w:p>
        </w:tc>
        <w:tc>
          <w:tcPr/>
          <w:p>
            <w:pPr>
              <w:pStyle w:val="Compact"/>
            </w:pPr>
            <w:r>
              <w:t xml:space="preserve">Sources of data and details of assessment methods</w:t>
            </w:r>
          </w:p>
        </w:tc>
        <w:tc>
          <w:tcPr/>
          <w:p>
            <w:pPr>
              <w:pStyle w:val="Compact"/>
            </w:pPr>
            <w:r>
              <w:t xml:space="preserve">§2.2, §2.4 (national competition register; Tyrving scoring; HHI construction)</w:t>
            </w:r>
            <w:r>
              <w:rPr>
                <w:rStyle w:val="Revised"/>
              </w:rPr>
              <w:t xml:space="preserve">; S-M3 (performance scoring); S-M12 (data preparation)</w:t>
            </w:r>
          </w:p>
        </w:tc>
      </w:tr>
      <w:tr>
        <w:tc>
          <w:tcPr/>
          <w:p>
            <w:pPr>
              <w:pStyle w:val="Compact"/>
            </w:pPr>
            <w:r>
              <w:t xml:space="preserve">9 Bias</w:t>
            </w:r>
          </w:p>
        </w:tc>
        <w:tc>
          <w:tcPr/>
          <w:p>
            <w:pPr>
              <w:pStyle w:val="Compact"/>
            </w:pPr>
            <w:r>
              <w:t xml:space="preserve">Efforts to address potential sources of bias</w:t>
            </w:r>
          </w:p>
        </w:tc>
        <w:tc>
          <w:tcPr/>
          <w:p>
            <w:pPr>
              <w:pStyle w:val="Compact"/>
            </w:pPr>
            <w:r>
              <w:t xml:space="preserve">§2.5.1 (baseline-only design), §2.5.3 (exit-aligned +</w:t>
            </w:r>
            <w:r>
              <w:t xml:space="preserve"> </w:t>
            </w:r>
            <w:r>
              <w:rPr>
                <w:rStyle w:val="Revised"/>
              </w:rPr>
              <w:t xml:space="preserve">active-at-16</w:t>
            </w:r>
            <w:r>
              <w:t xml:space="preserve"> </w:t>
            </w:r>
            <w:r>
              <w:t xml:space="preserve">change model</w:t>
            </w:r>
            <w:r>
              <w:t xml:space="preserve"> </w:t>
            </w:r>
            <w:r>
              <w:rPr>
                <w:rStyle w:val="Revised"/>
              </w:rPr>
              <w:t xml:space="preserve">+ athlete fixed-effects model, S-M6</w:t>
            </w:r>
            <w:r>
              <w:t xml:space="preserve">), S-M1 (landmark timing), §3.4/S-M7 (club confounding</w:t>
            </w:r>
            <w:r>
              <w:rPr>
                <w:rStyle w:val="Revised"/>
              </w:rPr>
              <w:t xml:space="preserve">; club-grouped validation, S-M4</w:t>
            </w:r>
            <w:r>
              <w:t xml:space="preserve">),</w:t>
            </w:r>
            <w:r>
              <w:t xml:space="preserve"> </w:t>
            </w:r>
            <w:r>
              <w:rPr>
                <w:rStyle w:val="Revised"/>
              </w:rPr>
              <w:t xml:space="preserve">S-M10 (temporary gaps and returns),</w:t>
            </w:r>
            <w:r>
              <w:t xml:space="preserve"> </w:t>
            </w:r>
            <w:r>
              <w:t xml:space="preserve">§4.2 (alternative explanations)</w:t>
            </w:r>
          </w:p>
        </w:tc>
      </w:tr>
      <w:tr>
        <w:tc>
          <w:tcPr/>
          <w:p>
            <w:pPr>
              <w:pStyle w:val="Compact"/>
            </w:pPr>
            <w:r>
              <w:t xml:space="preserve">10 Study size</w:t>
            </w:r>
          </w:p>
        </w:tc>
        <w:tc>
          <w:tcPr/>
          <w:p>
            <w:pPr>
              <w:pStyle w:val="Compact"/>
            </w:pPr>
            <w:r>
              <w:t xml:space="preserve">How the study size was arrived at</w:t>
            </w:r>
          </w:p>
        </w:tc>
        <w:tc>
          <w:tcPr/>
          <w:p>
            <w:pPr>
              <w:pStyle w:val="Compact"/>
            </w:pPr>
            <w:r>
              <w:t xml:space="preserve">§2.2 (full eligible population), §2.5.5 + S-M2 (detection capacity in lieu of a priori power)</w:t>
            </w:r>
          </w:p>
        </w:tc>
      </w:tr>
      <w:tr>
        <w:tc>
          <w:tcPr/>
          <w:p>
            <w:pPr>
              <w:pStyle w:val="Compact"/>
            </w:pPr>
            <w:r>
              <w:t xml:space="preserve">11 Quantitative variables</w:t>
            </w:r>
          </w:p>
        </w:tc>
        <w:tc>
          <w:tcPr/>
          <w:p>
            <w:pPr>
              <w:pStyle w:val="Compact"/>
            </w:pPr>
            <w:r>
              <w:t xml:space="preserve">How quantitative variables were handled; groupings</w:t>
            </w:r>
          </w:p>
        </w:tc>
        <w:tc>
          <w:tcPr/>
          <w:p>
            <w:pPr>
              <w:pStyle w:val="Compact"/>
            </w:pPr>
            <w:r>
              <w:t xml:space="preserve">§2.4</w:t>
            </w:r>
            <w:r>
              <w:rPr>
                <w:rStyle w:val="Revised"/>
              </w:rPr>
              <w:t xml:space="preserve">, §2.5.1</w:t>
            </w:r>
            <w:r>
              <w:t xml:space="preserve"> </w:t>
            </w:r>
            <w:r>
              <w:t xml:space="preserve">(z-standardization</w:t>
            </w:r>
            <w:r>
              <w:rPr>
                <w:rStyle w:val="Revised"/>
              </w:rPr>
              <w:t xml:space="preserve">, within training folds in cross-validation</w:t>
            </w:r>
            <w:r>
              <w:t xml:space="preserve">; per-SD effects; threshold grid in §2.5.3/Table 6)</w:t>
            </w:r>
          </w:p>
        </w:tc>
      </w:tr>
      <w:tr>
        <w:tc>
          <w:tcPr/>
          <w:p>
            <w:pPr>
              <w:pStyle w:val="Compact"/>
            </w:pPr>
            <w:r>
              <w:t xml:space="preserve">12 Statistical methods (a)</w:t>
            </w:r>
          </w:p>
        </w:tc>
        <w:tc>
          <w:tcPr/>
          <w:p>
            <w:pPr>
              <w:pStyle w:val="Compact"/>
            </w:pPr>
            <w:r>
              <w:t xml:space="preserve">All statistical methods, including confounding control</w:t>
            </w:r>
          </w:p>
        </w:tc>
        <w:tc>
          <w:tcPr/>
          <w:p>
            <w:pPr>
              <w:pStyle w:val="Compact"/>
            </w:pPr>
            <w:r>
              <w:t xml:space="preserve">§2.5.1–2.5.6;</w:t>
            </w:r>
            <w:r>
              <w:t xml:space="preserve"> </w:t>
            </w:r>
            <w:r>
              <w:rPr>
                <w:rStyle w:val="Revised"/>
              </w:rPr>
              <w:t xml:space="preserve">S-M1–S-M12</w:t>
            </w:r>
          </w:p>
        </w:tc>
      </w:tr>
      <w:tr>
        <w:tc>
          <w:tcPr/>
          <w:p>
            <w:pPr>
              <w:pStyle w:val="Compact"/>
            </w:pPr>
            <w:r>
              <w:t xml:space="preserve">12 (b)</w:t>
            </w:r>
          </w:p>
        </w:tc>
        <w:tc>
          <w:tcPr/>
          <w:p>
            <w:pPr>
              <w:pStyle w:val="Compact"/>
            </w:pPr>
            <w:r>
              <w:t xml:space="preserve">Subgroups and interactions</w:t>
            </w:r>
          </w:p>
        </w:tc>
        <w:tc>
          <w:tcPr/>
          <w:p>
            <w:pPr>
              <w:pStyle w:val="Compact"/>
            </w:pPr>
            <w:r>
              <w:t xml:space="preserve">§2.5.2 (structural controls), Supplementary Table S7 (sex-stratified)</w:t>
            </w:r>
          </w:p>
        </w:tc>
      </w:tr>
      <w:tr>
        <w:tc>
          <w:tcPr/>
          <w:p>
            <w:pPr>
              <w:pStyle w:val="Compact"/>
            </w:pPr>
            <w:r>
              <w:t xml:space="preserve">12 (c)</w:t>
            </w:r>
          </w:p>
        </w:tc>
        <w:tc>
          <w:tcPr/>
          <w:p>
            <w:pPr>
              <w:pStyle w:val="Compact"/>
            </w:pPr>
            <w:r>
              <w:t xml:space="preserve">Missing data</w:t>
            </w:r>
          </w:p>
        </w:tc>
        <w:tc>
          <w:tcPr/>
          <w:p>
            <w:pPr>
              <w:pStyle w:val="Compact"/>
            </w:pPr>
            <w:r>
              <w:t xml:space="preserve">§2.5.5, S-M3, Supplementary Tables S12/S21/S25</w:t>
            </w:r>
          </w:p>
        </w:tc>
      </w:tr>
      <w:tr>
        <w:tc>
          <w:tcPr/>
          <w:p>
            <w:pPr>
              <w:pStyle w:val="Compact"/>
            </w:pPr>
            <w:r>
              <w:t xml:space="preserve">12 (d)</w:t>
            </w:r>
          </w:p>
        </w:tc>
        <w:tc>
          <w:tcPr/>
          <w:p>
            <w:pPr>
              <w:pStyle w:val="Compact"/>
            </w:pPr>
            <w:r>
              <w:t xml:space="preserve">Loss to follow-up</w:t>
            </w:r>
          </w:p>
        </w:tc>
        <w:tc>
          <w:tcPr/>
          <w:p>
            <w:pPr>
              <w:pStyle w:val="Compact"/>
            </w:pPr>
            <w:r>
              <w:t xml:space="preserve">§2.3 (complete register follow-up),</w:t>
            </w:r>
            <w:r>
              <w:t xml:space="preserve"> </w:t>
            </w:r>
            <w:r>
              <w:rPr>
                <w:rStyle w:val="Revised"/>
              </w:rPr>
              <w:t xml:space="preserve">§2.4.1 and §2.5.4 (censoring for athletes active 2024+),</w:t>
            </w:r>
            <w:r>
              <w:t xml:space="preserve"> </w:t>
            </w:r>
            <w:r>
              <w:t xml:space="preserve">Supplementary Table S24 (fixed observation window)</w:t>
            </w:r>
            <w:r>
              <w:rPr>
                <w:rStyle w:val="Revised"/>
              </w:rPr>
              <w:t xml:space="preserve">; S-M10 and Supplementary Table S30 (temporary gaps and returns)</w:t>
            </w:r>
          </w:p>
        </w:tc>
      </w:tr>
      <w:tr>
        <w:tc>
          <w:tcPr/>
          <w:p>
            <w:pPr>
              <w:pStyle w:val="Compact"/>
            </w:pPr>
            <w:r>
              <w:t xml:space="preserve">12 (e)</w:t>
            </w:r>
          </w:p>
        </w:tc>
        <w:tc>
          <w:tcPr/>
          <w:p>
            <w:pPr>
              <w:pStyle w:val="Compact"/>
            </w:pPr>
            <w:r>
              <w:t xml:space="preserve">Sensitivity analyses</w:t>
            </w:r>
          </w:p>
        </w:tc>
        <w:tc>
          <w:tcPr/>
          <w:p>
            <w:pPr>
              <w:pStyle w:val="Compact"/>
            </w:pPr>
            <w:r>
              <w:t xml:space="preserve">§3.10; Supplementary Tables S2, S5, S9, S11, S20, S21,</w:t>
            </w:r>
            <w:r>
              <w:t xml:space="preserve"> </w:t>
            </w:r>
            <w:r>
              <w:rPr>
                <w:rStyle w:val="Revised"/>
              </w:rPr>
              <w:t xml:space="preserve">S22,</w:t>
            </w:r>
            <w:r>
              <w:t xml:space="preserve"> </w:t>
            </w:r>
            <w:r>
              <w:t xml:space="preserve">S24</w:t>
            </w:r>
            <w:r>
              <w:rPr>
                <w:rStyle w:val="Revised"/>
              </w:rPr>
              <w:t xml:space="preserve">, S26, S27, S29, S30</w:t>
            </w:r>
          </w:p>
        </w:tc>
      </w:tr>
      <w:tr>
        <w:tc>
          <w:tcPr/>
          <w:p>
            <w:pPr>
              <w:pStyle w:val="Compact"/>
            </w:pPr>
            <w:r>
              <w:t xml:space="preserve">13 Participants (a)</w:t>
            </w:r>
          </w:p>
        </w:tc>
        <w:tc>
          <w:tcPr/>
          <w:p>
            <w:pPr>
              <w:pStyle w:val="Compact"/>
            </w:pPr>
            <w:r>
              <w:t xml:space="preserve">Numbers at each stage</w:t>
            </w:r>
          </w:p>
        </w:tc>
        <w:tc>
          <w:tcPr/>
          <w:p>
            <w:pPr>
              <w:pStyle w:val="Compact"/>
            </w:pPr>
            <w:r>
              <w:t xml:space="preserve">Supplementary Figure S0 (flow diagram); Supplementary Table S12 (sample flow)</w:t>
            </w:r>
          </w:p>
        </w:tc>
      </w:tr>
      <w:tr>
        <w:tc>
          <w:tcPr/>
          <w:p>
            <w:pPr>
              <w:pStyle w:val="Compact"/>
            </w:pPr>
            <w:r>
              <w:t xml:space="preserve">13 (b)</w:t>
            </w:r>
          </w:p>
        </w:tc>
        <w:tc>
          <w:tcPr/>
          <w:p>
            <w:pPr>
              <w:pStyle w:val="Compact"/>
            </w:pPr>
            <w:r>
              <w:t xml:space="preserve">Reasons for non-participation</w:t>
            </w:r>
          </w:p>
        </w:tc>
        <w:tc>
          <w:tcPr/>
          <w:p>
            <w:pPr>
              <w:pStyle w:val="Compact"/>
            </w:pPr>
            <w:r>
              <w:t xml:space="preserve">§2.2 (boundary birth years; de-duplication)</w:t>
            </w:r>
          </w:p>
        </w:tc>
      </w:tr>
      <w:tr>
        <w:tc>
          <w:tcPr/>
          <w:p>
            <w:pPr>
              <w:pStyle w:val="Compact"/>
            </w:pPr>
            <w:r>
              <w:t xml:space="preserve">13 (c)</w:t>
            </w:r>
          </w:p>
        </w:tc>
        <w:tc>
          <w:tcPr/>
          <w:p>
            <w:pPr>
              <w:pStyle w:val="Compact"/>
            </w:pPr>
            <w:r>
              <w:t xml:space="preserve">Flow diagram</w:t>
            </w:r>
          </w:p>
        </w:tc>
        <w:tc>
          <w:tcPr/>
          <w:p>
            <w:pPr>
              <w:pStyle w:val="Compact"/>
            </w:pPr>
            <w:r>
              <w:t xml:space="preserve">Supplementary Figure S0</w:t>
            </w:r>
          </w:p>
        </w:tc>
      </w:tr>
      <w:tr>
        <w:tc>
          <w:tcPr/>
          <w:p>
            <w:pPr>
              <w:pStyle w:val="Compact"/>
            </w:pPr>
            <w:r>
              <w:t xml:space="preserve">14 Descriptive data (a)</w:t>
            </w:r>
          </w:p>
        </w:tc>
        <w:tc>
          <w:tcPr/>
          <w:p>
            <w:pPr>
              <w:pStyle w:val="Compact"/>
            </w:pPr>
            <w:r>
              <w:t xml:space="preserve">Characteristics of participants</w:t>
            </w:r>
          </w:p>
        </w:tc>
        <w:tc>
          <w:tcPr/>
          <w:p>
            <w:pPr>
              <w:pStyle w:val="Compact"/>
            </w:pPr>
            <w:r>
              <w:t xml:space="preserve">Table 1</w:t>
            </w:r>
          </w:p>
        </w:tc>
      </w:tr>
      <w:tr>
        <w:tc>
          <w:tcPr/>
          <w:p>
            <w:pPr>
              <w:pStyle w:val="Compact"/>
            </w:pPr>
            <w:r>
              <w:t xml:space="preserve">14 (b)</w:t>
            </w:r>
          </w:p>
        </w:tc>
        <w:tc>
          <w:tcPr/>
          <w:p>
            <w:pPr>
              <w:pStyle w:val="Compact"/>
            </w:pPr>
            <w:r>
              <w:t xml:space="preserve">Missing data per variable</w:t>
            </w:r>
          </w:p>
        </w:tc>
        <w:tc>
          <w:tcPr/>
          <w:p>
            <w:pPr>
              <w:pStyle w:val="Compact"/>
            </w:pPr>
            <w:r>
              <w:t xml:space="preserve">§2.5.5 (</w:t>
            </w:r>
            <w:r>
              <w:rPr>
                <w:rStyle w:val="Revised"/>
              </w:rPr>
              <w:t xml:space="preserve">baseline Tyrving and sex missing for the same 2 athletes, 0.1%; HHI, volume and the outcome complete</w:t>
            </w:r>
            <w:r>
              <w:t xml:space="preserve">); Supplementary Table S25</w:t>
            </w:r>
          </w:p>
        </w:tc>
      </w:tr>
      <w:tr>
        <w:tc>
          <w:tcPr/>
          <w:p>
            <w:pPr>
              <w:pStyle w:val="Compact"/>
            </w:pPr>
            <w:r>
              <w:t xml:space="preserve">14 (c)</w:t>
            </w:r>
          </w:p>
        </w:tc>
        <w:tc>
          <w:tcPr/>
          <w:p>
            <w:pPr>
              <w:pStyle w:val="Compact"/>
            </w:pPr>
            <w:r>
              <w:t xml:space="preserve">Follow-up time</w:t>
            </w:r>
          </w:p>
        </w:tc>
        <w:tc>
          <w:tcPr/>
          <w:p>
            <w:pPr>
              <w:pStyle w:val="Compact"/>
            </w:pPr>
            <w:r>
              <w:t xml:space="preserve">§2.3 (9–14 years)</w:t>
            </w:r>
          </w:p>
        </w:tc>
      </w:tr>
      <w:tr>
        <w:tc>
          <w:tcPr/>
          <w:p>
            <w:pPr>
              <w:pStyle w:val="Compact"/>
            </w:pPr>
            <w:r>
              <w:t xml:space="preserve">15 Outcome data</w:t>
            </w:r>
          </w:p>
        </w:tc>
        <w:tc>
          <w:tcPr/>
          <w:p>
            <w:pPr>
              <w:pStyle w:val="Compact"/>
            </w:pPr>
            <w:r>
              <w:t xml:space="preserve">Numbers of outcome events over time</w:t>
            </w:r>
          </w:p>
        </w:tc>
        <w:tc>
          <w:tcPr/>
          <w:p>
            <w:pPr>
              <w:pStyle w:val="Compact"/>
            </w:pPr>
            <w:r>
              <w:t xml:space="preserve">§3.1 (retention rates), Table 2, Supplementary Figure S2</w:t>
            </w:r>
          </w:p>
        </w:tc>
      </w:tr>
      <w:tr>
        <w:tc>
          <w:tcPr/>
          <w:p>
            <w:pPr>
              <w:pStyle w:val="Compact"/>
            </w:pPr>
            <w:r>
              <w:t xml:space="preserve">16 Main results (a)</w:t>
            </w:r>
          </w:p>
        </w:tc>
        <w:tc>
          <w:tcPr/>
          <w:p>
            <w:pPr>
              <w:pStyle w:val="Compact"/>
            </w:pPr>
            <w:r>
              <w:t xml:space="preserve">Unadjusted and adjusted estimates with CIs; which confounders adjusted</w:t>
            </w:r>
          </w:p>
        </w:tc>
        <w:tc>
          <w:tcPr/>
          <w:p>
            <w:pPr>
              <w:pStyle w:val="Compact"/>
            </w:pPr>
            <w:r>
              <w:t xml:space="preserve">Table 3 (nested L1–L4), Supplementary Table S13</w:t>
            </w:r>
          </w:p>
        </w:tc>
      </w:tr>
      <w:tr>
        <w:tc>
          <w:tcPr/>
          <w:p>
            <w:pPr>
              <w:pStyle w:val="Compact"/>
            </w:pPr>
            <w:r>
              <w:t xml:space="preserve">16 (b)</w:t>
            </w:r>
          </w:p>
        </w:tc>
        <w:tc>
          <w:tcPr/>
          <w:p>
            <w:pPr>
              <w:pStyle w:val="Compact"/>
            </w:pPr>
            <w:r>
              <w:t xml:space="preserve">Category boundaries for categorized variables</w:t>
            </w:r>
          </w:p>
        </w:tc>
        <w:tc>
          <w:tcPr/>
          <w:p>
            <w:pPr>
              <w:pStyle w:val="Compact"/>
            </w:pPr>
            <w:r>
              <w:t xml:space="preserve">Table 6 (threshold grid)</w:t>
            </w:r>
          </w:p>
        </w:tc>
      </w:tr>
      <w:tr>
        <w:tc>
          <w:tcPr/>
          <w:p>
            <w:pPr>
              <w:pStyle w:val="Compact"/>
            </w:pPr>
            <w:r>
              <w:t xml:space="preserve">16 (c)</w:t>
            </w:r>
          </w:p>
        </w:tc>
        <w:tc>
          <w:tcPr/>
          <w:p>
            <w:pPr>
              <w:pStyle w:val="Compact"/>
            </w:pPr>
            <w:r>
              <w:t xml:space="preserve">Absolute risk translation</w:t>
            </w:r>
          </w:p>
        </w:tc>
        <w:tc>
          <w:tcPr/>
          <w:p>
            <w:pPr>
              <w:pStyle w:val="Compact"/>
            </w:pPr>
            <w:r>
              <w:t xml:space="preserve">§3.8/Table 6 (retention among flagged vs unflagged)</w:t>
            </w:r>
          </w:p>
        </w:tc>
      </w:tr>
      <w:tr>
        <w:tc>
          <w:tcPr/>
          <w:p>
            <w:pPr>
              <w:pStyle w:val="Compact"/>
            </w:pPr>
            <w:r>
              <w:t xml:space="preserve">17 Other analyses</w:t>
            </w:r>
          </w:p>
        </w:tc>
        <w:tc>
          <w:tcPr/>
          <w:p>
            <w:pPr>
              <w:pStyle w:val="Compact"/>
            </w:pPr>
            <w:r>
              <w:t xml:space="preserve">Subgroup, interaction, sensitivity analyses</w:t>
            </w:r>
          </w:p>
        </w:tc>
        <w:tc>
          <w:tcPr/>
          <w:p>
            <w:pPr>
              <w:pStyle w:val="Compact"/>
            </w:pPr>
            <w:r>
              <w:t xml:space="preserve">§3.4–3.10; Supplementary Tables</w:t>
            </w:r>
            <w:r>
              <w:t xml:space="preserve"> </w:t>
            </w:r>
            <w:r>
              <w:rPr>
                <w:rStyle w:val="Revised"/>
              </w:rPr>
              <w:t xml:space="preserve">S1–S32</w:t>
            </w:r>
          </w:p>
        </w:tc>
      </w:tr>
      <w:tr>
        <w:tc>
          <w:tcPr/>
          <w:p>
            <w:pPr>
              <w:pStyle w:val="Compact"/>
            </w:pPr>
            <w:r>
              <w:t xml:space="preserve">18 Key results</w:t>
            </w:r>
          </w:p>
        </w:tc>
        <w:tc>
          <w:tcPr/>
          <w:p>
            <w:pPr>
              <w:pStyle w:val="Compact"/>
            </w:pPr>
            <w:r>
              <w:t xml:space="preserve">Summarize with reference to objectives</w:t>
            </w:r>
          </w:p>
        </w:tc>
        <w:tc>
          <w:tcPr/>
          <w:p>
            <w:pPr>
              <w:pStyle w:val="Compact"/>
            </w:pPr>
            <w:r>
              <w:t xml:space="preserve">§4.1</w:t>
            </w:r>
          </w:p>
        </w:tc>
      </w:tr>
      <w:tr>
        <w:tc>
          <w:tcPr/>
          <w:p>
            <w:pPr>
              <w:pStyle w:val="Compact"/>
            </w:pPr>
            <w:r>
              <w:t xml:space="preserve">19 Limitations</w:t>
            </w:r>
          </w:p>
        </w:tc>
        <w:tc>
          <w:tcPr/>
          <w:p>
            <w:pPr>
              <w:pStyle w:val="Compact"/>
            </w:pPr>
            <w:r>
              <w:t xml:space="preserve">Sources of bias, imprecision, direction/magnitude</w:t>
            </w:r>
          </w:p>
        </w:tc>
        <w:tc>
          <w:tcPr/>
          <w:p>
            <w:pPr>
              <w:pStyle w:val="Compact"/>
            </w:pPr>
            <w:r>
              <w:t xml:space="preserve">§4.9 (eight items, including applied limitations)</w:t>
            </w:r>
          </w:p>
        </w:tc>
      </w:tr>
      <w:tr>
        <w:tc>
          <w:tcPr/>
          <w:p>
            <w:pPr>
              <w:pStyle w:val="Compact"/>
            </w:pPr>
            <w:r>
              <w:t xml:space="preserve">20 Interpretation</w:t>
            </w:r>
          </w:p>
        </w:tc>
        <w:tc>
          <w:tcPr/>
          <w:p>
            <w:pPr>
              <w:pStyle w:val="Compact"/>
            </w:pPr>
            <w:r>
              <w:t xml:space="preserve">Cautious overall interpretation</w:t>
            </w:r>
          </w:p>
        </w:tc>
        <w:tc>
          <w:tcPr/>
          <w:p>
            <w:pPr>
              <w:pStyle w:val="Compact"/>
            </w:pPr>
            <w:r>
              <w:t xml:space="preserve">§4.2–4.7, §4.11</w:t>
            </w:r>
          </w:p>
        </w:tc>
      </w:tr>
      <w:tr>
        <w:tc>
          <w:tcPr/>
          <w:p>
            <w:pPr>
              <w:pStyle w:val="Compact"/>
            </w:pPr>
            <w:r>
              <w:t xml:space="preserve">21 Generalisability</w:t>
            </w:r>
          </w:p>
        </w:tc>
        <w:tc>
          <w:tcPr/>
          <w:p>
            <w:pPr>
              <w:pStyle w:val="Compact"/>
            </w:pPr>
            <w:r>
              <w:t xml:space="preserve">External validity</w:t>
            </w:r>
          </w:p>
        </w:tc>
        <w:tc>
          <w:tcPr/>
          <w:p>
            <w:pPr>
              <w:pStyle w:val="Compact"/>
            </w:pPr>
            <w:r>
              <w:t xml:space="preserve">§4.9 (boundary conditions), §2.2 (system description)</w:t>
            </w:r>
            <w:r>
              <w:rPr>
                <w:rStyle w:val="Revised"/>
              </w:rPr>
              <w:t xml:space="preserve">, §3.1 and Supplementary Table S31 (target population)</w:t>
            </w:r>
          </w:p>
        </w:tc>
      </w:tr>
      <w:tr>
        <w:tc>
          <w:tcPr/>
          <w:p>
            <w:pPr>
              <w:pStyle w:val="Compact"/>
            </w:pPr>
            <w:r>
              <w:t xml:space="preserve">22 Funding</w:t>
            </w:r>
          </w:p>
        </w:tc>
        <w:tc>
          <w:tcPr/>
          <w:p>
            <w:pPr>
              <w:pStyle w:val="Compact"/>
            </w:pPr>
            <w:r>
              <w:t xml:space="preserve">Source of funding and role</w:t>
            </w:r>
          </w:p>
        </w:tc>
        <w:tc>
          <w:tcPr/>
          <w:p>
            <w:pPr>
              <w:pStyle w:val="Compact"/>
            </w:pPr>
            <w:r>
              <w:t xml:space="preserve">Statements and Declarations (Funding statement)</w:t>
            </w:r>
          </w:p>
        </w:tc>
      </w:tr>
    </w:tbl>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Revised" w:type="character">
    <w:name w:val="Revised"/>
    <w:rPr>
      <w:color w:val="1F4FD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2" Target="media/rId7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2026-10-03T17:30:15Z</dcterms:created>
  <dcterms:modified xsi:type="dcterms:W3CDTF">2026-10-03T17:30:15Z</dcterms:modified>
</cp:coreProperties>
</file>

<file path=docProps/custom.xml><?xml version="1.0" encoding="utf-8"?>
<Properties xmlns="http://schemas.openxmlformats.org/officeDocument/2006/custom-properties" xmlns:vt="http://schemas.openxmlformats.org/officeDocument/2006/docPropsVTypes"/>
</file>