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eclarations"/>
    <w:p>
      <w:pPr>
        <w:pStyle w:val="Heading1"/>
      </w:pPr>
      <w:r>
        <w:t xml:space="preserve">Declarations</w:t>
      </w:r>
    </w:p>
    <w:bookmarkStart w:id="9" w:name="declaration-of-competing-interests"/>
    <w:p>
      <w:pPr>
        <w:pStyle w:val="Heading2"/>
      </w:pPr>
      <w:r>
        <w:t xml:space="preserve">Declaration of competing interests</w:t>
      </w:r>
    </w:p>
    <w:p>
      <w:pPr>
        <w:pStyle w:val="FirstParagraph"/>
      </w:pPr>
      <w:r>
        <w:t xml:space="preserve">The author declares that they have no known competing financial interests or personal relationships that could have appeared to influence the work reported in this paper.</w:t>
      </w:r>
    </w:p>
    <w:bookmarkEnd w:id="9"/>
    <w:bookmarkStart w:id="10"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Code (Anthropic)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w:t>
      </w:r>
    </w:p>
    <w:bookmarkEnd w:id="10"/>
    <w:bookmarkStart w:id="11"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11"/>
    <w:bookmarkStart w:id="12" w:name="ethics-statement"/>
    <w:p>
      <w:pPr>
        <w:pStyle w:val="Heading2"/>
      </w:pPr>
      <w:r>
        <w:t xml:space="preserve">Ethics statement</w:t>
      </w:r>
    </w:p>
    <w:p>
      <w:pPr>
        <w:pStyle w:val="FirstParagraph"/>
      </w:pPr>
      <w:r>
        <w:t xml:space="preserve">This study used only data that is publicly accessible via the Norwegian Athletics Federation’s competition register. No personally identifying information about individual athletes is reported in this manuscript. Regional ethics committee approval was not required for the secondary use of public-register data.</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2026-05-18T12:07:16Z</dcterms:created>
  <dcterms:modified xsi:type="dcterms:W3CDTF">2026-05-18T12:07:16Z</dcterms:modified>
</cp:coreProperties>
</file>

<file path=docProps/custom.xml><?xml version="1.0" encoding="utf-8"?>
<Properties xmlns="http://schemas.openxmlformats.org/officeDocument/2006/custom-properties" xmlns:vt="http://schemas.openxmlformats.org/officeDocument/2006/docPropsVTypes"/>
</file>