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captions"/>
    <w:p>
      <w:pPr>
        <w:pStyle w:val="Heading1"/>
      </w:pPr>
      <w:r>
        <w:t xml:space="preserve">Figure captions</w:t>
      </w:r>
    </w:p>
    <w:p>
      <w:pPr>
        <w:pStyle w:val="FirstParagraph"/>
      </w:pPr>
      <w:r>
        <w:t xml:space="preserve">(Each figure is submitted as a separate PNG file; captions are listed here for the manuscript.)</w:t>
      </w:r>
    </w:p>
    <w:p>
      <w:r>
        <w:pict>
          <v:rect style="width:0;height:1.5pt" o:hralign="center" o:hrstd="t" o:hr="t"/>
        </w:pict>
      </w:r>
    </w:p>
    <w:p>
      <w:pPr>
        <w:pStyle w:val="FirstParagraph"/>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(≥1 season with ≥2 results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rPr>
          <w:b/>
          <w:bCs/>
        </w:rPr>
        <w:t xml:space="preserve">Figure 5.</w:t>
      </w:r>
      <w:r>
        <w:t xml:space="preserve"> </w:t>
      </w:r>
      <w:r>
        <w:t xml:space="preserve">Random forest variable importances (top 15) for predicting active senior status. Bars show the mean decrease in impurity across 500 trees; importances sum to 1 across all 22 features. The top six predictors are all volume- or trajectory-related; performance and specialization variables appear in middle positions; sex enters near the bottom of the ranking.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2026-05-17T22:28:43Z</dcterms:created>
  <dcterms:modified xsi:type="dcterms:W3CDTF">2026-05-17T22:28:43Z</dcterms:modified>
</cp:coreProperties>
</file>

<file path=docProps/custom.xml><?xml version="1.0" encoding="utf-8"?>
<Properties xmlns="http://schemas.openxmlformats.org/officeDocument/2006/custom-properties" xmlns:vt="http://schemas.openxmlformats.org/officeDocument/2006/docPropsVTypes"/>
</file>