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regression models, which condition on sex (except the mean-imputation check of the post-baseline Cox model in Supplementary Table S5, which keeps every athlete and, as in the submission, codes them as male),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2.52</w:t>
            </w:r>
          </w:p>
        </w:tc>
        <w:tc>
          <w:tcPr/>
          <w:p>
            <w:pPr>
              <w:pStyle w:val="Compact"/>
            </w:pPr>
            <w:r>
              <w:t xml:space="preserve">.113</w:t>
            </w:r>
          </w:p>
        </w:tc>
      </w:tr>
      <w:tr>
        <w:tc>
          <w:tcPr/>
          <w:p>
            <w:pPr>
              <w:pStyle w:val="Compact"/>
            </w:pPr>
            <w:r>
              <w:t xml:space="preserve">Tyrving (z)</w:t>
            </w:r>
          </w:p>
        </w:tc>
        <w:tc>
          <w:tcPr/>
          <w:p>
            <w:pPr>
              <w:pStyle w:val="Compact"/>
            </w:pPr>
            <w:r>
              <w:t xml:space="preserve">0.34</w:t>
            </w:r>
          </w:p>
        </w:tc>
        <w:tc>
          <w:tcPr/>
          <w:p>
            <w:pPr>
              <w:pStyle w:val="Compact"/>
            </w:pPr>
            <w:r>
              <w:t xml:space="preserve">.560</w:t>
            </w:r>
          </w:p>
        </w:tc>
      </w:tr>
      <w:tr>
        <w:tc>
          <w:tcPr/>
          <w:p>
            <w:pPr>
              <w:pStyle w:val="Compact"/>
            </w:pPr>
            <w:r>
              <w:t xml:space="preserve">HHI, ages 13–14 (z)</w:t>
            </w:r>
          </w:p>
        </w:tc>
        <w:tc>
          <w:tcPr/>
          <w:p>
            <w:pPr>
              <w:pStyle w:val="Compact"/>
            </w:pPr>
            <w:r>
              <w:t xml:space="preserve">14.40</w:t>
            </w:r>
          </w:p>
        </w:tc>
        <w:tc>
          <w:tcPr/>
          <w:p>
            <w:pPr>
              <w:pStyle w:val="Compact"/>
            </w:pPr>
            <w:r>
              <w:t xml:space="preserve">&lt; .001</w:t>
            </w:r>
          </w:p>
        </w:tc>
      </w:tr>
      <w:tr>
        <w:tc>
          <w:tcPr/>
          <w:p>
            <w:pPr>
              <w:pStyle w:val="Compact"/>
            </w:pPr>
            <w:r>
              <w:t xml:space="preserve">Volume at age 15–16 (z)</w:t>
            </w:r>
          </w:p>
        </w:tc>
        <w:tc>
          <w:tcPr/>
          <w:p>
            <w:pPr>
              <w:pStyle w:val="Compact"/>
            </w:pPr>
            <w:r>
              <w:t xml:space="preserve">293.15</w:t>
            </w:r>
          </w:p>
        </w:tc>
        <w:tc>
          <w:tcPr/>
          <w:p>
            <w:pPr>
              <w:pStyle w:val="Compact"/>
            </w:pPr>
            <w:r>
              <w:t xml:space="preserve">&lt; .001</w:t>
            </w:r>
          </w:p>
        </w:tc>
      </w:tr>
      <w:tr>
        <w:tc>
          <w:tcPr/>
          <w:p>
            <w:pPr>
              <w:pStyle w:val="Compact"/>
            </w:pPr>
            <w:r>
              <w:t xml:space="preserve">Championship types</w:t>
            </w:r>
          </w:p>
        </w:tc>
        <w:tc>
          <w:tcPr/>
          <w:p>
            <w:pPr>
              <w:pStyle w:val="Compact"/>
            </w:pPr>
            <w:r>
              <w:t xml:space="preserve">13.52</w:t>
            </w:r>
          </w:p>
        </w:tc>
        <w:tc>
          <w:tcPr/>
          <w:p>
            <w:pPr>
              <w:pStyle w:val="Compact"/>
            </w:pPr>
            <w: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1.15</w:t>
            </w:r>
          </w:p>
        </w:tc>
        <w:tc>
          <w:tcPr/>
          <w:p>
            <w:pPr>
              <w:pStyle w:val="Compact"/>
            </w:pPr>
            <w:r>
              <w:t xml:space="preserve">[1.02, 1.30]</w:t>
            </w:r>
          </w:p>
        </w:tc>
        <w:tc>
          <w:tcPr/>
          <w:p>
            <w:pPr>
              <w:pStyle w:val="Compact"/>
            </w:pPr>
            <w:r>
              <w:t xml:space="preserve">.021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.001</w:t>
            </w:r>
          </w:p>
        </w:tc>
      </w:tr>
      <w:tr>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.583</w:t>
            </w:r>
          </w:p>
        </w:tc>
      </w:tr>
      <w:tr>
        <w:tc>
          <w:tcPr/>
          <w:p>
            <w:pPr>
              <w:pStyle w:val="Compact"/>
            </w:pPr>
            <w:r>
              <w:t xml:space="preserve">Volume at age 15–16 (z)</w:t>
            </w:r>
          </w:p>
        </w:tc>
        <w:tc>
          <w:tcPr/>
          <w:p>
            <w:pPr>
              <w:pStyle w:val="Compact"/>
            </w:pPr>
            <w:r>
              <w:t xml:space="preserve">0.45</w:t>
            </w:r>
          </w:p>
        </w:tc>
        <w:tc>
          <w:tcPr/>
          <w:p>
            <w:pPr>
              <w:pStyle w:val="Compact"/>
            </w:pPr>
            <w:r>
              <w:t xml:space="preserve">[0.41, 0.51]</w:t>
            </w:r>
          </w:p>
        </w:tc>
        <w:tc>
          <w:tcPr/>
          <w:p>
            <w:pPr>
              <w:pStyle w:val="Compact"/>
            </w:pPr>
            <w:r>
              <w:t xml:space="preserve">&lt; .001</w:t>
            </w:r>
          </w:p>
        </w:tc>
      </w:tr>
      <w:tr>
        <w:tc>
          <w:tcPr/>
          <w:p>
            <w:pPr>
              <w:pStyle w:val="Compact"/>
            </w:pPr>
            <w:r>
              <w:t xml:space="preserve">Championship types</w:t>
            </w:r>
          </w:p>
        </w:tc>
        <w:tc>
          <w:tcPr/>
          <w:p>
            <w:pPr>
              <w:pStyle w:val="Compact"/>
            </w:pPr>
            <w:r>
              <w:t xml:space="preserve">0.75</w:t>
            </w:r>
          </w:p>
        </w:tc>
        <w:tc>
          <w:tcPr/>
          <w:p>
            <w:pPr>
              <w:pStyle w:val="Compact"/>
            </w:pPr>
            <w: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1.15</w:t>
            </w:r>
          </w:p>
        </w:tc>
        <w:tc>
          <w:tcPr/>
          <w:p>
            <w:pPr>
              <w:pStyle w:val="Compact"/>
            </w:pPr>
            <w:r>
              <w:t xml:space="preserve">1.15</w:t>
            </w:r>
          </w:p>
        </w:tc>
      </w:tr>
      <w:tr>
        <w:tc>
          <w:tcPr/>
          <w:p>
            <w:pPr>
              <w:pStyle w:val="Compact"/>
            </w:pPr>
            <w:r>
              <w:t xml:space="preserve">Tyrving (z)</w:t>
            </w:r>
          </w:p>
        </w:tc>
        <w:tc>
          <w:tcPr/>
          <w:p>
            <w:pPr>
              <w:pStyle w:val="Compact"/>
            </w:pPr>
            <w:r>
              <w:t xml:space="preserve">0.91</w:t>
            </w:r>
          </w:p>
        </w:tc>
        <w:tc>
          <w:tcPr/>
          <w:p>
            <w:pPr>
              <w:pStyle w:val="Compact"/>
            </w:pPr>
            <w:r>
              <w:t xml:space="preserve">0.91</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0.45</w:t>
            </w:r>
          </w:p>
        </w:tc>
        <w:tc>
          <w:tcPr/>
          <w:p>
            <w:pPr>
              <w:pStyle w:val="Compact"/>
            </w:pPr>
            <w:r>
              <w:t xml:space="preserve">0.45</w:t>
            </w:r>
          </w:p>
        </w:tc>
      </w:tr>
      <w:tr>
        <w:tc>
          <w:tcPr/>
          <w:p>
            <w:pPr>
              <w:pStyle w:val="Compact"/>
            </w:pPr>
            <w:r>
              <w:t xml:space="preserve">Championship types</w:t>
            </w:r>
          </w:p>
        </w:tc>
        <w:tc>
          <w:tcPr/>
          <w:p>
            <w:pPr>
              <w:pStyle w:val="Compact"/>
            </w:pPr>
            <w:r>
              <w:t xml:space="preserve">0.75</w:t>
            </w:r>
          </w:p>
        </w:tc>
        <w:tc>
          <w:tcPr/>
          <w:p>
            <w:pPr>
              <w:pStyle w:val="Compact"/>
            </w:pPr>
            <w:r>
              <w:t xml:space="preserve">0.75</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.003</w:t>
            </w:r>
          </w:p>
        </w:tc>
      </w:tr>
      <w:tr>
        <w:tc>
          <w:tcPr/>
          <w:p>
            <w:pPr>
              <w:pStyle w:val="Compact"/>
            </w:pPr>
            <w:r>
              <w:t xml:space="preserve">Tyrving (z)</w:t>
            </w:r>
          </w:p>
        </w:tc>
        <w:tc>
          <w:tcPr/>
          <w:p>
            <w:pPr>
              <w:pStyle w:val="Compact"/>
            </w:pPr>
            <w:r>
              <w:t xml:space="preserve">0.91</w:t>
            </w:r>
          </w:p>
        </w:tc>
        <w:tc>
          <w:tcPr/>
          <w:p>
            <w:pPr>
              <w:pStyle w:val="Compact"/>
            </w:pPr>
            <w: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0.97</w:t>
            </w:r>
          </w:p>
        </w:tc>
        <w:tc>
          <w:tcPr/>
          <w:p>
            <w:pPr>
              <w:pStyle w:val="Compact"/>
            </w:pPr>
            <w:r>
              <w:t xml:space="preserve">[0.91, 1.03]</w:t>
            </w:r>
          </w:p>
        </w:tc>
        <w:tc>
          <w:tcPr/>
          <w:p>
            <w:pPr>
              <w:pStyle w:val="Compact"/>
            </w:pPr>
            <w:r>
              <w:t xml:space="preserve">.260</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0.46</w:t>
            </w:r>
          </w:p>
        </w:tc>
        <w:tc>
          <w:tcPr/>
          <w:p>
            <w:pPr>
              <w:pStyle w:val="Compact"/>
            </w:pPr>
            <w: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0.64</w:t>
            </w:r>
          </w:p>
        </w:tc>
        <w:tc>
          <w:tcPr/>
          <w:p>
            <w:pPr>
              <w:pStyle w:val="Compact"/>
            </w:pPr>
            <w:r>
              <w:t xml:space="preserve">[0.58, 0.71]</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[0.93, 1.05]</w:t>
            </w:r>
          </w:p>
        </w:tc>
        <w:tc>
          <w:tcPr/>
          <w:p>
            <w:pPr>
              <w:pStyle w:val="Compact"/>
            </w:pPr>
            <w:r>
              <w:t xml:space="preserve">.692</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0.85</w:t>
            </w:r>
          </w:p>
        </w:tc>
        <w:tc>
          <w:tcPr/>
          <w:p>
            <w:pPr>
              <w:pStyle w:val="Compact"/>
            </w:pPr>
            <w: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0.849 (male) and 0.846 (female). The dominant behavioral covariate is near-identical across sexes (volume HR 0.46 vs 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1.24</w:t>
            </w:r>
          </w:p>
        </w:tc>
        <w:tc>
          <w:tcPr/>
          <w:p>
            <w:pPr>
              <w:pStyle w:val="Compact"/>
            </w:pPr>
            <w:r>
              <w:t xml:space="preserve">[1.09, 1.41]</w:t>
            </w:r>
          </w:p>
        </w:tc>
        <w:tc>
          <w:tcPr/>
          <w:p>
            <w:pPr>
              <w:pStyle w:val="Compact"/>
            </w:pPr>
            <w:r>
              <w:t xml:space="preserve">&lt; .001</w:t>
            </w:r>
          </w:p>
        </w:tc>
      </w:tr>
      <w:tr>
        <w:tc>
          <w:tcPr/>
          <w:p>
            <w:pPr>
              <w:pStyle w:val="Compact"/>
            </w:pPr>
            <w:r>
              <w:t xml:space="preserve">Tyrving (z)</w:t>
            </w:r>
          </w:p>
        </w:tc>
        <w:tc>
          <w:tcPr/>
          <w:p>
            <w:pPr>
              <w:pStyle w:val="Compact"/>
            </w:pPr>
            <w:r>
              <w:t xml:space="preserve">0.89</w:t>
            </w:r>
          </w:p>
        </w:tc>
        <w:tc>
          <w:tcPr/>
          <w:p>
            <w:pPr>
              <w:pStyle w:val="Compact"/>
            </w:pPr>
            <w:r>
              <w:t xml:space="preserve">[0.83, 0.96]</w:t>
            </w:r>
          </w:p>
        </w:tc>
        <w:tc>
          <w:tcPr/>
          <w:p>
            <w:pPr>
              <w:pStyle w:val="Compact"/>
            </w:pPr>
            <w:r>
              <w:t xml:space="preserve">.002</w:t>
            </w:r>
          </w:p>
        </w:tc>
      </w:tr>
      <w:tr>
        <w:tc>
          <w:tcPr/>
          <w:p>
            <w:pPr>
              <w:pStyle w:val="Compact"/>
            </w:pPr>
            <w:r>
              <w:t xml:space="preserve">HHI, ages 13–14 (z)</w:t>
            </w:r>
          </w:p>
        </w:tc>
        <w:tc>
          <w:tcPr/>
          <w:p>
            <w:pPr>
              <w:pStyle w:val="Compact"/>
            </w:pPr>
            <w:r>
              <w:t xml:space="preserve">0.91</w:t>
            </w:r>
          </w:p>
        </w:tc>
        <w:tc>
          <w:tcPr/>
          <w:p>
            <w:pPr>
              <w:pStyle w:val="Compact"/>
            </w:pPr>
            <w:r>
              <w:t xml:space="preserve">[0.85, 0.97]</w:t>
            </w:r>
          </w:p>
        </w:tc>
        <w:tc>
          <w:tcPr/>
          <w:p>
            <w:pPr>
              <w:pStyle w:val="Compact"/>
            </w:pPr>
            <w:r>
              <w:t xml:space="preserve">.004</w:t>
            </w:r>
          </w:p>
        </w:tc>
      </w:tr>
      <w:tr>
        <w:tc>
          <w:tcPr/>
          <w:p>
            <w:pPr>
              <w:pStyle w:val="Compact"/>
            </w:pPr>
            <w:r>
              <w:rPr>
                <w:b/>
                <w:bCs/>
              </w:rPr>
              <w:t xml:space="preserve">Volume at age 15–16 (z)</w:t>
            </w:r>
          </w:p>
        </w:tc>
        <w:tc>
          <w:tcPr/>
          <w:p>
            <w:pPr>
              <w:pStyle w:val="Compact"/>
            </w:pPr>
            <w:r>
              <w:t xml:space="preserve">0.68</w:t>
            </w:r>
          </w:p>
        </w:tc>
        <w:tc>
          <w:tcPr/>
          <w:p>
            <w:pPr>
              <w:pStyle w:val="Compact"/>
            </w:pPr>
            <w:r>
              <w:t xml:space="preserve">[0.62, 0.74]</w:t>
            </w:r>
          </w:p>
        </w:tc>
        <w:tc>
          <w:tcPr/>
          <w:p>
            <w:pPr>
              <w:pStyle w:val="Compact"/>
            </w:pPr>
            <w:r>
              <w:t xml:space="preserve">&lt; .001</w:t>
            </w:r>
          </w:p>
        </w:tc>
      </w:tr>
      <w:tr>
        <w:tc>
          <w:tcPr/>
          <w:p>
            <w:pPr>
              <w:pStyle w:val="Compact"/>
            </w:pPr>
            <w:r>
              <w:t xml:space="preserve">Championship types</w:t>
            </w:r>
          </w:p>
        </w:tc>
        <w:tc>
          <w:tcPr/>
          <w:p>
            <w:pPr>
              <w:pStyle w:val="Compact"/>
            </w:pPr>
            <w:r>
              <w:t xml:space="preserve">0.87</w:t>
            </w:r>
          </w:p>
        </w:tc>
        <w:tc>
          <w:tcPr/>
          <w:p>
            <w:pPr>
              <w:pStyle w:val="Compact"/>
            </w:pPr>
            <w:r>
              <w:t xml:space="preserve">[0.79, 0.96]</w:t>
            </w:r>
          </w:p>
        </w:tc>
        <w:tc>
          <w:tcPr/>
          <w:p>
            <w:pPr>
              <w:pStyle w:val="Compact"/>
            </w:pPr>
            <w:r>
              <w:t xml:space="preserve">.005</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1.22</w:t>
            </w:r>
          </w:p>
        </w:tc>
        <w:tc>
          <w:tcPr/>
          <w:p>
            <w:pPr>
              <w:pStyle w:val="Compact"/>
            </w:pPr>
            <w:r>
              <w:t xml:space="preserve">[1.10, 1.36]</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&lt; .001</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.141</w:t>
            </w:r>
          </w:p>
        </w:tc>
      </w:tr>
      <w:tr>
        <w:tc>
          <w:tcPr/>
          <w:p>
            <w:pPr>
              <w:pStyle w:val="Compact"/>
            </w:pPr>
            <w:r>
              <w:rPr>
                <w:b/>
                <w:bCs/>
              </w:rPr>
              <w:t xml:space="preserve">Volume at age 15–16 (z)</w:t>
            </w:r>
          </w:p>
        </w:tc>
        <w:tc>
          <w:tcPr/>
          <w:p>
            <w:pPr>
              <w:pStyle w:val="Compact"/>
            </w:pPr>
            <w:r>
              <w:t xml:space="preserve">0.52</w:t>
            </w:r>
          </w:p>
        </w:tc>
        <w:tc>
          <w:tcPr/>
          <w:p>
            <w:pPr>
              <w:pStyle w:val="Compact"/>
            </w:pPr>
            <w:r>
              <w:t xml:space="preserve">[0.48, 0.56]</w:t>
            </w:r>
          </w:p>
        </w:tc>
        <w:tc>
          <w:tcPr/>
          <w:p>
            <w:pPr>
              <w:pStyle w:val="Compact"/>
            </w:pPr>
            <w:r>
              <w:t xml:space="preserve">&lt; .001</w:t>
            </w:r>
          </w:p>
        </w:tc>
      </w:tr>
      <w:tr>
        <w:tc>
          <w:tcPr/>
          <w:p>
            <w:pPr>
              <w:pStyle w:val="Compact"/>
            </w:pPr>
            <w:r>
              <w:t xml:space="preserve">Championship types</w:t>
            </w:r>
          </w:p>
        </w:tc>
        <w:tc>
          <w:tcPr/>
          <w:p>
            <w:pPr>
              <w:pStyle w:val="Compact"/>
            </w:pPr>
            <w:r>
              <w:t xml:space="preserve">0.80</w:t>
            </w:r>
          </w:p>
        </w:tc>
        <w:tc>
          <w:tcPr/>
          <w:p>
            <w:pPr>
              <w:pStyle w:val="Compact"/>
            </w:pPr>
            <w:r>
              <w:t xml:space="preserve">[0.74, 0.87]</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regression models except the mean-imputation check in Table S5, included in cohort totals and unstratified KM curves)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Contamination-free change model</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1.83</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1.16</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1.06</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 Region could not be determined for 2 athletes, who fall in the reference region (western Norway).</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0.04</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0.03</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0.06</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1.55</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0.01</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0.83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1.34]</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2.07</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(variational Bayes)</w:t>
            </w:r>
          </w:p>
        </w:tc>
        <w:tc>
          <w:tcPr/>
          <w:p>
            <w:pPr>
              <w:pStyle w:val="Compact"/>
            </w:pPr>
            <w:r>
              <w:t xml:space="preserve">2.10 [1.88, 2.34]</w:t>
            </w:r>
          </w:p>
        </w:tc>
        <w:tc>
          <w:tcPr/>
          <w:p>
            <w:pPr>
              <w:pStyle w:val="Compact"/>
            </w:pPr>
            <w:r>
              <w:t xml:space="preserve">2,136</w:t>
            </w:r>
          </w:p>
        </w:tc>
      </w:tr>
      <w:tr>
        <w:tc>
          <w:tcPr/>
          <w:p>
            <w:pPr>
              <w:pStyle w:val="Compact"/>
            </w:pPr>
            <w:r>
              <w:t xml:space="preserve">HHI OR, club random intercepts (variational Bayes)</w:t>
            </w:r>
          </w:p>
        </w:tc>
        <w:tc>
          <w:tcPr/>
          <w:p>
            <w:pPr>
              <w:pStyle w:val="Compact"/>
            </w:pPr>
            <w:r>
              <w:t xml:space="preserve">1.17</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[5.9, 9.6]</w:t>
            </w:r>
          </w:p>
        </w:tc>
        <w:tc>
          <w:tcPr/>
          <w:p>
            <w:pPr>
              <w:pStyle w:val="Compact"/>
            </w:pPr>
            <w:r>
              <w:t xml:space="preserve">29.0% [25.0, 32.9]</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0.64]</w:t>
            </w:r>
          </w:p>
        </w:tc>
        <w:tc>
          <w:tcPr/>
          <w:p>
            <w:pPr>
              <w:pStyle w:val="Compact"/>
            </w:pPr>
            <w:r>
              <w:t xml:space="preserve">0.70 [0.63, 0.78]</w:t>
            </w:r>
          </w:p>
        </w:tc>
        <w:tc>
          <w:tcPr/>
          <w:p>
            <w:pPr>
              <w:pStyle w:val="Compact"/>
            </w:pPr>
            <w:r>
              <w:t xml:space="preserve">0.91 [0.88, 0.93]</w:t>
            </w:r>
          </w:p>
        </w:tc>
        <w:tc>
          <w:tcPr/>
          <w:p>
            <w:pPr>
              <w:pStyle w:val="Compact"/>
            </w:pPr>
            <w:r>
              <w:t xml:space="preserve">9.1% [6.6, 11.8]</w:t>
            </w:r>
          </w:p>
        </w:tc>
        <w:tc>
          <w:tcPr/>
          <w:p>
            <w:pPr>
              <w:pStyle w:val="Compact"/>
            </w:pPr>
            <w:r>
              <w:t xml:space="preserve">26.9% [22.5, 31.4]</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[0.49, 0.65]</w:t>
            </w:r>
          </w:p>
        </w:tc>
        <w:tc>
          <w:tcPr/>
          <w:p>
            <w:pPr>
              <w:pStyle w:val="Compact"/>
            </w:pPr>
            <w:r>
              <w:t xml:space="preserve">0.90 [0.87, 0.92]</w:t>
            </w:r>
          </w:p>
        </w:tc>
        <w:tc>
          <w:tcPr/>
          <w:p>
            <w:pPr>
              <w:pStyle w:val="Compact"/>
            </w:pPr>
            <w:r>
              <w:t xml:space="preserve">10.3% [7.8, 12.7]</w:t>
            </w:r>
          </w:p>
        </w:tc>
        <w:tc>
          <w:tcPr/>
          <w:p>
            <w:pPr>
              <w:pStyle w:val="Compact"/>
            </w:pPr>
            <w:r>
              <w:t xml:space="preserve">33.8% [27.5, 39.6]</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[0.45, 0.58]</w:t>
            </w:r>
          </w:p>
        </w:tc>
        <w:tc>
          <w:tcPr/>
          <w:p>
            <w:pPr>
              <w:pStyle w:val="Compact"/>
            </w:pPr>
            <w:r>
              <w:t xml:space="preserve">0.90 [0.88, 0.92]</w:t>
            </w:r>
          </w:p>
        </w:tc>
        <w:tc>
          <w:tcPr/>
          <w:p>
            <w:pPr>
              <w:pStyle w:val="Compact"/>
            </w:pPr>
            <w:r>
              <w:t xml:space="preserve">10.1% [8.2, 11.9]</w:t>
            </w:r>
          </w:p>
        </w:tc>
        <w:tc>
          <w:tcPr/>
          <w:p>
            <w:pPr>
              <w:pStyle w:val="Compact"/>
            </w:pPr>
            <w:r>
              <w:t xml:space="preserve">34.8% [29.6, 40.3]</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0.740</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0.680</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 p = 0.42.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 Declining competition participation 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 cross-validated discrimination and calibration, internal cohort replication, candidate threshold)</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 register extract of May 2026, Supplementary Methods S-M12)</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contamination-free change model + athlete fixed-effects model, S-M6), S-M1 (landmark timing), §3.4/S-M7 (club confounding; club-grouped validation, S-M4), S-M10 (temporary gaps and returns), §4.2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 §2.5.1 (z-standardization, within training folds in cross-validation;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 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censoring for athletes active 2024+), Supplementary Table S24 (fixed observation window);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 S22, S24,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(baseline Tyrving missing for 2 athletes, 0.1%; other variables complete);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 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2026-10-02T17:22:55Z</dcterms:created>
  <dcterms:modified xsi:type="dcterms:W3CDTF">2026-10-02T17:22:55Z</dcterms:modified>
</cp:coreProperties>
</file>

<file path=docProps/custom.xml><?xml version="1.0" encoding="utf-8"?>
<Properties xmlns="http://schemas.openxmlformats.org/officeDocument/2006/custom-properties" xmlns:vt="http://schemas.openxmlformats.org/officeDocument/2006/docPropsVTypes"/>
</file>