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w:t>
      </w:r>
      <w:r>
        <w:rPr>
          <w:b/>
          <w:bCs/>
        </w:rPr>
        <w:t xml:space="preserve"> </w:t>
      </w:r>
      <w:r>
        <w:rPr>
          <w:rStyle w:val="Revised"/>
          <w:b/>
          <w:bCs/>
        </w:rPr>
        <w:t xml:space="preserve">Declining competition participation</w:t>
      </w:r>
      <w:r>
        <w:rPr>
          <w:b/>
          <w:bCs/>
        </w:rPr>
        <w:t xml:space="preserve"> </w:t>
      </w:r>
      <w:r>
        <w:rPr>
          <w:b/>
          <w:bCs/>
        </w:rPr>
        <w:t xml:space="preserve">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w:t>
      </w:r>
      <w:r>
        <w:t xml:space="preserve"> </w:t>
      </w:r>
      <w:r>
        <w:rPr>
          <w:rStyle w:val="Revised"/>
        </w:rPr>
        <w:t xml:space="preserve">Tables S10 and</w:t>
      </w:r>
      <w:r>
        <w:t xml:space="preserve"> </w:t>
      </w:r>
      <w:r>
        <w:t xml:space="preserve">S16) contains a baseline-only predictor set</w:t>
      </w:r>
      <w:r>
        <w:rPr>
          <w:rStyle w:val="Revised"/>
        </w:rPr>
        <w:t xml:space="preserve">;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w:t>
      </w:r>
      <w:r>
        <w:t xml:space="preserve">. We additionally estimated (a) a landmark analysis (van Houwelingen, 2007) restricted to athletes</w:t>
      </w:r>
      <w:r>
        <w:t xml:space="preserve"> </w:t>
      </w:r>
      <w:r>
        <w:rPr>
          <w:rStyle w:val="Revised"/>
        </w:rPr>
        <w:t xml:space="preserve">still in their career at age 16, that is, with a final active season at 16 or later (n = 1,148, complete-case n = 1,147; Supplementary Table S8)</w:t>
      </w:r>
      <w:r>
        <w:t xml:space="preserve">, and (b) a post-baseline Cox specification with ages-15–16 covariates (Table 5 gives the period-specific decomposition; Supplementary Figure S4</w:t>
      </w:r>
      <w:r>
        <w:t xml:space="preserve"> </w:t>
      </w:r>
      <w:r>
        <w:rPr>
          <w:rStyle w:val="Revised"/>
        </w:rPr>
        <w:t xml:space="preserve">gives its forest plot, and Supplementary Table S6 the HHI-stratified variant</w:t>
      </w:r>
      <w:r>
        <w:t xml:space="preserve">); the latter is interpreted with caveats about operational overlap between predictor and outcome windows. Two properties of the landmark analysis deserve note. First,</w:t>
      </w:r>
      <w:r>
        <w:t xml:space="preserve"> </w:t>
      </w:r>
      <w:r>
        <w:rPr>
          <w:rStyle w:val="Revised"/>
        </w:rPr>
        <w:t xml:space="preserve">the at-risk set excludes athletes who had already exited; the earlier entry rule (≥1 result at 16) admitted 71 athletes whose final active season was before 16, whose events therefore preceded time zero.</w:t>
      </w:r>
      <w:r>
        <w:t xml:space="preserve"> </w:t>
      </w:r>
      <w:r>
        <w:t xml:space="preserve">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w:t>
      </w:r>
      <w:r>
        <w:t xml:space="preserve"> </w:t>
      </w:r>
      <w:r>
        <w:rPr>
          <w:rStyle w:val="Revised"/>
        </w:rPr>
        <w:t xml:space="preserve">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w:t>
      </w:r>
      <w:r>
        <w:t xml:space="preserve"> </w:t>
      </w:r>
      <w:r>
        <w:rPr>
          <w:rStyle w:val="Revised"/>
        </w:rPr>
        <w:t xml:space="preserve">1,747 events in the baseline-only Cox model (clock from the end of the age-14 season)</w:t>
      </w:r>
      <w:r>
        <w:t xml:space="preserve"> </w:t>
      </w:r>
      <w:r>
        <w:t xml:space="preserve">at α = .05 and 80% power yield HR_min ≈ 1.07 per SD (≈</w:t>
      </w:r>
      <w:r>
        <w:t xml:space="preserve"> </w:t>
      </w:r>
      <w:r>
        <w:rPr>
          <w:rStyle w:val="Revised"/>
        </w:rPr>
        <w:t xml:space="preserve">1.14</w:t>
      </w:r>
      <w:r>
        <w:t xml:space="preserve"> </w:t>
      </w:r>
      <w:r>
        <w:t xml:space="preserve">for a balanced binary covariate); the omitted variance-inflation factor for covariate correlation would move this only trivially (to ≈</w:t>
      </w:r>
      <w:r>
        <w:t xml:space="preserve"> </w:t>
      </w:r>
      <w:r>
        <w:rPr>
          <w:rStyle w:val="Revised"/>
        </w:rPr>
        <w:t xml:space="preserve">1.07–1.08</w:t>
      </w:r>
      <w:r>
        <w:t xml:space="preserve"> </w:t>
      </w:r>
      <w:r>
        <w:t xml:space="preserve">at ρ ≈ .3–.45). For the primary logistic analysis (n =</w:t>
      </w:r>
      <w:r>
        <w:t xml:space="preserve"> </w:t>
      </w:r>
      <w:r>
        <w:rPr>
          <w:rStyle w:val="Revised"/>
        </w:rPr>
        <w:t xml:space="preserve">2,136, 347</w:t>
      </w:r>
      <w:r>
        <w:t xml:space="preserve"> </w:t>
      </w:r>
      <w:r>
        <w:t xml:space="preserve">retainers),</w:t>
      </w:r>
      <w:r>
        <w:t xml:space="preserve"> </w:t>
      </w:r>
      <w:r>
        <w:rPr>
          <w:rStyle w:val="Revised"/>
        </w:rPr>
        <w:t xml:space="preserve">the normal-covariate approximation gives a minimum detectable odds ratio of ≈ 1.18 per SD at 80% power (a simulation with 300 replicates per grid point places it between 1.15 and 1.20; Supplementary Table S4)</w:t>
      </w:r>
      <w:r>
        <w:t xml:space="preserve">.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w:t>
      </w:r>
      <w:r>
        <w:t xml:space="preserve"> </w:t>
      </w:r>
      <w:r>
        <w:rPr>
          <w:rStyle w:val="Revised"/>
        </w:rPr>
        <w:t xml:space="preserve">Performance scoring, missing data, multiple imputation, and athletes without registered sex</w:t>
      </w:r>
    </w:p>
    <w:p>
      <w:pPr>
        <w:pStyle w:val="FirstParagraph"/>
      </w:pPr>
      <w:r>
        <w:rPr>
          <w:rStyle w:val="Revised"/>
          <w:i/>
          <w:iCs/>
        </w:rPr>
        <w:t xml:space="preserve">Tyrving scoring.</w:t>
      </w:r>
      <w:r>
        <w:rPr>
          <w:rStyle w:val="Revised"/>
        </w:rPr>
        <w:t xml:space="preserve"> </w:t>
      </w:r>
      <w:r>
        <w:rPr>
          <w:rStyle w:val="Revised"/>
        </w:rPr>
        <w:t xml:space="preserve">Every result is scored when its event and implement or hurdle specification match a row of the Tyrving table (Norwegian Athletics Federation,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(Supplementary Methods S-M12). With this scoring, 99.1% of baseline-meet results receive a score; none reaches the 1,500-point cap.</w:t>
      </w:r>
    </w:p>
    <w:p>
      <w:pPr>
        <w:pStyle w:val="BodyText"/>
      </w:pPr>
      <w:r>
        <w:rPr>
          <w:rStyle w:val="Revised"/>
          <w:i/>
          <w:iCs/>
        </w:rPr>
        <w:t xml:space="preserve">Missing data.</w:t>
      </w:r>
      <w:r>
        <w:rPr>
          <w:rStyle w:val="Revised"/>
        </w:rPr>
        <w:t xml:space="preserve"> </w:t>
      </w:r>
      <w:r>
        <w:rPr>
          <w:rStyle w:val="Revised"/>
        </w:rP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rPr>
          <w:rStyle w:val="Revised"/>
        </w:rP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rStyle w:val="Revised"/>
          <w:i/>
          <w:iCs/>
        </w:rPr>
        <w:t xml:space="preserve">Athletes without registered sex.</w:t>
      </w:r>
      <w:r>
        <w:rPr>
          <w:rStyle w:val="Revised"/>
        </w:rPr>
        <w:t xml:space="preserve"> </w:t>
      </w:r>
      <w:r>
        <w:rPr>
          <w:rStyle w:val="Revised"/>
        </w:rPr>
        <w:t xml:space="preserve">The register records sex as a binary variable. In the submitted data 24 cohort athletes had none; after the register-wide correction of sex coding in July 2026, 2 (0.1%) remain. They are excluded from all regression models, which condition on sex, and from Tyrving scoring, but included in cohort totals and unstratified Kaplan–Meier curves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w:t>
      </w:r>
      <w:r>
        <w:t xml:space="preserve"> </w:t>
      </w:r>
      <w:r>
        <w:rPr>
          <w:rStyle w:val="Revised"/>
        </w:rPr>
        <w:t xml:space="preserve">Cross-validation, calibration, and comparison of discrimination</w:t>
      </w:r>
    </w:p>
    <w:p>
      <w:pPr>
        <w:pStyle w:val="FirstParagraph"/>
      </w:pPr>
      <w:r>
        <w:rPr>
          <w:rStyle w:val="Revised"/>
        </w:rPr>
        <w:t xml:space="preserve">All cross-validation uses stratified 5-fold splits repeated 20 times with different seeds;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rPr>
          <w:rStyle w:val="Revised"/>
        </w:rP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w:t>
      </w:r>
      <w:r>
        <w:rPr>
          <w:rStyle w:val="Revised"/>
        </w:rPr>
        <w:t xml:space="preserve">16.3%</w:t>
      </w:r>
      <w:r>
        <w:t xml:space="preserve">), the primary odds ratio is first converted to an approximate risk ratio via RR ≈ √OR before applying E = RR + √(RR(RR − 1)): OR</w:t>
      </w:r>
      <w:r>
        <w:t xml:space="preserve"> </w:t>
      </w:r>
      <w:r>
        <w:rPr>
          <w:rStyle w:val="Revised"/>
        </w:rPr>
        <w:t xml:space="preserve">2.04 → RR ≈ 1.43 → E ≈ 2.2 (CI bound 2.0)</w:t>
      </w:r>
      <w:r>
        <w:t xml:space="preserve">. The baseline-only Cox hazard ratio (</w:t>
      </w:r>
      <w:r>
        <w:rPr>
          <w:rStyle w:val="Revised"/>
        </w:rPr>
        <w:t xml:space="preserve">0.65</w:t>
      </w:r>
      <w:r>
        <w:t xml:space="preserve"> </w:t>
      </w:r>
      <w:r>
        <w:t xml:space="preserve">per SD</w:t>
      </w:r>
      <w:r>
        <w:rPr>
          <w:rStyle w:val="Revised"/>
        </w:rPr>
        <w:t xml:space="preserve">, time zero at the end of age 14</w:t>
      </w:r>
      <w:r>
        <w:t xml:space="preserve">) is converted with the common-outcome formula RR ≈ (1 − 0.5^√HR)/(1 − 0.5^√(1/HR))</w:t>
      </w:r>
      <w:r>
        <w:rPr>
          <w:rStyle w:val="Revised"/>
        </w:rPr>
        <w:t xml:space="preserve">, inverted because the association is protective</w:t>
      </w:r>
      <w:r>
        <w:t xml:space="preserve">, giving E ≈</w:t>
      </w:r>
      <w:r>
        <w:t xml:space="preserve"> </w:t>
      </w:r>
      <w:r>
        <w:rPr>
          <w:rStyle w:val="Revised"/>
        </w:rPr>
        <w:t xml:space="preserve">2.0 (CI bound 1.9)</w:t>
      </w:r>
      <w:r>
        <w:t xml:space="preserve">.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w:t>
      </w:r>
      <w:r>
        <w:t xml:space="preserve"> </w:t>
      </w:r>
      <w:r>
        <w:rPr>
          <w:rStyle w:val="Revised"/>
        </w:rPr>
        <w:t xml:space="preserve">and the within-athlete fixed-effects model</w:t>
      </w:r>
    </w:p>
    <w:p>
      <w:pPr>
        <w:pStyle w:val="FirstParagraph"/>
      </w:pPr>
      <w:r>
        <w:t xml:space="preserve">To test the within-athlete</w:t>
      </w:r>
      <w:r>
        <w:t xml:space="preserve"> </w:t>
      </w:r>
      <w:r>
        <w:rPr>
          <w:rStyle w:val="Revised"/>
        </w:rPr>
        <w:t xml:space="preserve">decline</w:t>
      </w:r>
      <w:r>
        <w:t xml:space="preserve"> </w:t>
      </w:r>
      <w:r>
        <w:t xml:space="preserve">claim at the individual level, each dropout’s volume history was aligned to their own final active season (last calendar year with ≥2 results). For dropouts with final seasons at ages 15–19 (n =</w:t>
      </w:r>
      <w:r>
        <w:t xml:space="preserve"> </w:t>
      </w:r>
      <w:r>
        <w:rPr>
          <w:rStyle w:val="Revised"/>
        </w:rPr>
        <w:t xml:space="preserve">1,146</w:t>
      </w:r>
      <w:r>
        <w:t xml:space="preserve">; ages outside 13–19 are unobserved in the per-age panel), we report median volumes at T−3, T−2, T−1, and T, the share still competing (&gt;0 meets) in the penultimate season, and, among dropouts with final seasons at 16+ (n =</w:t>
      </w:r>
      <w:r>
        <w:t xml:space="preserve"> </w:t>
      </w:r>
      <w:r>
        <w:rPr>
          <w:rStyle w:val="Revised"/>
        </w:rPr>
        <w:t xml:space="preserve">800</w:t>
      </w:r>
      <w:r>
        <w:t xml:space="preserve">,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w:t>
      </w:r>
      <w:r>
        <w:t xml:space="preserve"> </w:t>
      </w:r>
      <w:r>
        <w:rPr>
          <w:rStyle w:val="Revised"/>
        </w:rPr>
        <w:t xml:space="preserve">1,088</w:t>
      </w:r>
      <w:r>
        <w:t xml:space="preserve">): active senior status on sex, volume at age 15 (per SD), and change in volume from 15 to 16 (per SD</w:t>
      </w:r>
      <w:r>
        <w:rPr>
          <w:rStyle w:val="Revised"/>
        </w:rPr>
        <w:t xml:space="preserve">; volume at 16 minus volume at 15</w:t>
      </w:r>
      <w:r>
        <w:t xml:space="preserve">). All predictors are measured by age 16 and every athlete in the sample is, by construction, still active when measured; the outcome window begins at age 20.</w:t>
      </w:r>
      <w:r>
        <w:t xml:space="preserve"> </w:t>
      </w:r>
      <w:r>
        <w:rPr>
          <w:rStyle w:val="Revised"/>
        </w:rPr>
        <w:t xml:space="preserve">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rStyle w:val="Revised"/>
          <w:i/>
          <w:iCs/>
        </w:rPr>
        <w:t xml:space="preserve">Fixed-effects model.</w:t>
      </w:r>
      <w:r>
        <w:rPr>
          <w:rStyle w:val="Revised"/>
        </w:rPr>
        <w:t xml:space="preserve"> </w:t>
      </w:r>
      <w:r>
        <w:rPr>
          <w:rStyle w:val="Revised"/>
        </w:rP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via a Bayesian binomial mixed model (variational approximation), Supplementary Table S22</w:t>
      </w:r>
      <w:r>
        <w:rPr>
          <w:rStyle w:val="Revised"/>
        </w:rPr>
        <w:t xml:space="preserve">; because the variational approximation can understate posterior uncertainty, the model was also estimated with club-clustered (sandwich) standard errors and as a population-averaged model (generalized estimating equations with an exchangeable correlation within baseline clubs). Club-grouped cross-validation is described in S-M4</w:t>
      </w:r>
      <w:r>
        <w:t xml:space="preserve">.</w:t>
      </w:r>
    </w:p>
    <w:bookmarkEnd w:id="16"/>
    <w:bookmarkStart w:id="17" w:name="X0f49788f2b08e3dd81aaf7b2a9d7b342019f416"/>
    <w:p>
      <w:pPr>
        <w:pStyle w:val="Heading2"/>
      </w:pPr>
      <w:r>
        <w:t xml:space="preserve">S-M8. HHI</w:t>
      </w:r>
      <w:r>
        <w:t xml:space="preserve"> </w:t>
      </w:r>
      <w:r>
        <w:rPr>
          <w:rStyle w:val="Revised"/>
        </w:rPr>
        <w:t xml:space="preserve">window,</w:t>
      </w:r>
      <w:r>
        <w:t xml:space="preserve"> </w:t>
      </w:r>
      <w:r>
        <w:t xml:space="preserve">count-dependence stress tests</w:t>
      </w:r>
      <w:r>
        <w:rPr>
          <w:rStyle w:val="Revised"/>
        </w:rPr>
        <w:t xml:space="preserve">, and combined events</w:t>
      </w:r>
    </w:p>
    <w:p>
      <w:pPr>
        <w:pStyle w:val="FirstParagraph"/>
      </w:pPr>
      <w:r>
        <w:rPr>
          <w:rStyle w:val="Revised"/>
        </w:rP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w:t>
      </w:r>
      <w:r>
        <w:t xml:space="preserve"> </w:t>
      </w:r>
      <w:r>
        <w:t xml:space="preserve">Because HHI ≥ 1/n for an athlete with n results, low result counts mechanically inflate apparent concentration. Three checks (Supplementary Table S20): Spearman correlations of HHI with result and meet counts</w:t>
      </w:r>
      <w:r>
        <w:t xml:space="preserve"> </w:t>
      </w:r>
      <w:r>
        <w:rPr>
          <w:rStyle w:val="Revised"/>
        </w:rPr>
        <w:t xml:space="preserve">at ages 13–14</w:t>
      </w:r>
      <w:r>
        <w:t xml:space="preserve">; refits of the primary model restricted to athletes with ≥5 and ≥8 results</w:t>
      </w:r>
      <w:r>
        <w:t xml:space="preserve"> </w:t>
      </w:r>
      <w:r>
        <w:rPr>
          <w:rStyle w:val="Revised"/>
        </w:rPr>
        <w:t xml:space="preserve">at ages 13–14</w:t>
      </w:r>
      <w:r>
        <w:t xml:space="preserve">; and a refit replacing HHI with the finite-sample-corrected index HHI* = (HHI − 1/n)/(1 − 1/n).</w:t>
      </w:r>
    </w:p>
    <w:bookmarkEnd w:id="17"/>
    <w:bookmarkStart w:id="18" w:name="X9a7c30373467ed74cde1fc49ce9ad1eff70b5c9"/>
    <w:p>
      <w:pPr>
        <w:pStyle w:val="Heading2"/>
      </w:pPr>
      <w:r>
        <w:rPr>
          <w:rStyle w:val="Revised"/>
        </w:rPr>
        <w:t xml:space="preserve">S-M9. Derivation and validation of early-warning thresholds across birth cohorts</w:t>
      </w:r>
    </w:p>
    <w:p>
      <w:pPr>
        <w:pStyle w:val="FirstParagraph"/>
      </w:pPr>
      <w:r>
        <w:rPr>
          <w:rStyle w:val="Revised"/>
        </w:rPr>
        <w:t xml:space="preserve">Because the candidate threshold (&lt; 10 meets) was chosen in the pooled data, cut-offs were also derived in one birth cohort and evaluated, unchanged, in the other (Supplementary Table S29). Two pre-specified derivation rules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rPr>
          <w:rStyle w:val="Revised"/>
        </w:rPr>
        <w:t xml:space="preserve">S-M10. Temporary gaps, returns, and alternative event definitions</w:t>
      </w:r>
    </w:p>
    <w:p>
      <w:pPr>
        <w:pStyle w:val="FirstParagraph"/>
      </w:pPr>
      <w:r>
        <w:rPr>
          <w:rStyle w:val="Revised"/>
        </w:rP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who at some point before 2020 missed two consecutive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rPr>
          <w:rStyle w:val="Revised"/>
        </w:rPr>
        <w:t xml:space="preserve">S-M11. The cohort within the register population</w:t>
      </w:r>
    </w:p>
    <w:p>
      <w:pPr>
        <w:pStyle w:val="FirstParagraph"/>
      </w:pPr>
      <w:r>
        <w:rPr>
          <w:rStyle w:val="Revised"/>
        </w:rP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SQL in the code repository). For cohort members the register counts agree closely with the analysis data (mean 20.4 vs. 20.5 meets; senior retention 15.9% vs. 16.3%); the small differences reflect rows re-registered after the extraction, which the analysis data retain from the original extract. An earlier version of this comparison used the September 2026 register, in which an import had registered some historical results a second time, inflating cohort members’ meet counts by about 2.5; that version is superseded. The sex-adjusted association between volume and senior status was estimated per 10 meets, with repeated cross-validated AUC.</w:t>
      </w:r>
    </w:p>
    <w:bookmarkEnd w:id="20"/>
    <w:bookmarkStart w:id="21" w:name="X845eb84bfd1c59a3ef52f92cd7d77122fb4ff05"/>
    <w:p>
      <w:pPr>
        <w:pStyle w:val="Heading2"/>
      </w:pPr>
      <w:r>
        <w:rPr>
          <w:rStyle w:val="Revised"/>
        </w:rPr>
        <w:t xml:space="preserve">S-M12. Data preparation and corrections made during the revision</w:t>
      </w:r>
    </w:p>
    <w:p>
      <w:pPr>
        <w:pStyle w:val="FirstParagraph"/>
      </w:pPr>
      <w:r>
        <w:rPr>
          <w:rStyle w:val="Revised"/>
        </w:rPr>
        <w:t xml:space="preserve">Before the revision we audited the data pipeline, re-deriving every variable from the register; the original analysis file was exactly reproducible from the original extract. The following corrections were made (code in the repository):</w:t>
      </w:r>
    </w:p>
    <w:p>
      <w:pPr>
        <w:pStyle w:val="Compact"/>
        <w:numPr>
          <w:ilvl w:val="0"/>
          <w:numId w:val="1001"/>
        </w:numPr>
      </w:pPr>
      <w:r>
        <w:rPr>
          <w:rStyle w:val="Revised"/>
        </w:rPr>
        <w:t xml:space="preserve">Extraction: a deterministic re-extraction added 334 results missed by the original pagination and removed 332 duplicates.</w:t>
      </w:r>
    </w:p>
    <w:p>
      <w:pPr>
        <w:pStyle w:val="Compact"/>
        <w:numPr>
          <w:ilvl w:val="0"/>
          <w:numId w:val="1001"/>
        </w:numPr>
      </w:pPr>
      <w:r>
        <w:rPr>
          <w:rStyle w:val="Revised"/>
        </w:rP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rPr>
          <w:rStyle w:val="Revised"/>
        </w:rPr>
        <w:t xml:space="preserve">Follow-up: results from the partial 2026 season were removed.</w:t>
      </w:r>
    </w:p>
    <w:p>
      <w:pPr>
        <w:pStyle w:val="Compact"/>
        <w:numPr>
          <w:ilvl w:val="0"/>
          <w:numId w:val="1001"/>
        </w:numPr>
      </w:pPr>
      <w:r>
        <w:rPr>
          <w:rStyle w:val="Revised"/>
        </w:rPr>
        <w:t xml:space="preserve">Sex: register values after its July 2026 correction (S-M3).</w:t>
      </w:r>
    </w:p>
    <w:p>
      <w:pPr>
        <w:pStyle w:val="Compact"/>
        <w:numPr>
          <w:ilvl w:val="0"/>
          <w:numId w:val="1001"/>
        </w:numPr>
      </w:pPr>
      <w:r>
        <w:rPr>
          <w:rStyle w:val="Revised"/>
        </w:rP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rPr>
          <w:rStyle w:val="Revised"/>
        </w:rPr>
        <w:t xml:space="preserve">Volume: counted as competition days, so that one day’s results filed under two meet records count once.</w:t>
      </w:r>
    </w:p>
    <w:p>
      <w:pPr>
        <w:pStyle w:val="Compact"/>
        <w:numPr>
          <w:ilvl w:val="0"/>
          <w:numId w:val="1001"/>
        </w:numPr>
      </w:pPr>
      <w:r>
        <w:rPr>
          <w:rStyle w:val="Revised"/>
        </w:rPr>
        <w:t xml:space="preserve">Tyrving: the workbook’s formulas for 600 m and longer races, race walking, throws and pole vault (S-M3).</w:t>
      </w:r>
    </w:p>
    <w:p>
      <w:pPr>
        <w:pStyle w:val="Compact"/>
        <w:numPr>
          <w:ilvl w:val="0"/>
          <w:numId w:val="1001"/>
        </w:numPr>
      </w:pPr>
      <w:r>
        <w:rPr>
          <w:rStyle w:val="Revised"/>
        </w:rP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rPr>
          <w:rStyle w:val="Revised"/>
        </w:rPr>
        <w:t xml:space="preserve">Nadeau, C., &amp; Bengio, Y. (2003). Inference for the generalization error.</w:t>
      </w:r>
      <w:r>
        <w:rPr>
          <w:rStyle w:val="Revised"/>
        </w:rPr>
        <w:t xml:space="preserve"> </w:t>
      </w:r>
      <w:r>
        <w:rPr>
          <w:rStyle w:val="Revised"/>
          <w:i/>
          <w:iCs/>
        </w:rPr>
        <w:t xml:space="preserve">Machine Learning, 52</w:t>
      </w:r>
      <w:r>
        <w:rPr>
          <w:rStyle w:val="Revised"/>
        </w:rP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rPr>
          <w:rStyle w:val="Revised"/>
        </w:rPr>
        <w:t xml:space="preserve">van Buuren, S., &amp; Groothuis-Oudshoorn, K. (2011). mice: Multivariate imputation by chained equations in R.</w:t>
      </w:r>
      <w:r>
        <w:rPr>
          <w:rStyle w:val="Revised"/>
        </w:rPr>
        <w:t xml:space="preserve"> </w:t>
      </w:r>
      <w:r>
        <w:rPr>
          <w:rStyle w:val="Revised"/>
          <w:i/>
          <w:iCs/>
        </w:rPr>
        <w:t xml:space="preserve">Journal of Statistical Software, 45</w:t>
      </w:r>
      <w:r>
        <w:rPr>
          <w:rStyle w:val="Revised"/>
        </w:rP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rPr>
                <w:rStyle w:val="Revised"/>
              </w:rPr>
              <w:t xml:space="preserve">2.52</w:t>
            </w:r>
          </w:p>
        </w:tc>
        <w:tc>
          <w:tcPr/>
          <w:p>
            <w:pPr>
              <w:pStyle w:val="Compact"/>
            </w:pPr>
            <w:r>
              <w:rPr>
                <w:rStyle w:val="Revised"/>
              </w:rPr>
              <w:t xml:space="preserve">.113</w:t>
            </w:r>
          </w:p>
        </w:tc>
      </w:tr>
      <w:tr>
        <w:tc>
          <w:tcPr/>
          <w:p>
            <w:pPr>
              <w:pStyle w:val="Compact"/>
            </w:pPr>
            <w:r>
              <w:t xml:space="preserve">Tyrving (z)</w:t>
            </w:r>
          </w:p>
        </w:tc>
        <w:tc>
          <w:tcPr/>
          <w:p>
            <w:pPr>
              <w:pStyle w:val="Compact"/>
            </w:pPr>
            <w:r>
              <w:rPr>
                <w:rStyle w:val="Revised"/>
              </w:rPr>
              <w:t xml:space="preserve">0.34</w:t>
            </w:r>
          </w:p>
        </w:tc>
        <w:tc>
          <w:tcPr/>
          <w:p>
            <w:pPr>
              <w:pStyle w:val="Compact"/>
            </w:pPr>
            <w:r>
              <w:rPr>
                <w:rStyle w:val="Revised"/>
              </w:rPr>
              <w:t xml:space="preserve">.560</w:t>
            </w:r>
          </w:p>
        </w:tc>
      </w:tr>
      <w:tr>
        <w:tc>
          <w:tcPr/>
          <w:p>
            <w:pPr>
              <w:pStyle w:val="Compact"/>
            </w:pPr>
            <w:r>
              <w:rPr>
                <w:rStyle w:val="Revised"/>
              </w:rPr>
              <w:t xml:space="preserve">HHI, ages 13–14 (z)</w:t>
            </w:r>
          </w:p>
        </w:tc>
        <w:tc>
          <w:tcPr/>
          <w:p>
            <w:pPr>
              <w:pStyle w:val="Compact"/>
            </w:pPr>
            <w:r>
              <w:rPr>
                <w:rStyle w:val="Revised"/>
              </w:rPr>
              <w:t xml:space="preserve">14.40</w:t>
            </w:r>
          </w:p>
        </w:tc>
        <w:tc>
          <w:tcPr/>
          <w:p>
            <w:pPr>
              <w:pStyle w:val="Compact"/>
            </w:pPr>
            <w:r>
              <w:t xml:space="preserve">&lt; .001</w:t>
            </w:r>
          </w:p>
        </w:tc>
      </w:tr>
      <w:tr>
        <w:tc>
          <w:tcPr/>
          <w:p>
            <w:pPr>
              <w:pStyle w:val="Compact"/>
            </w:pPr>
            <w:r>
              <w:t xml:space="preserve">Volume at age 15–16 (z)</w:t>
            </w:r>
          </w:p>
        </w:tc>
        <w:tc>
          <w:tcPr/>
          <w:p>
            <w:pPr>
              <w:pStyle w:val="Compact"/>
            </w:pPr>
            <w:r>
              <w:rPr>
                <w:rStyle w:val="Revised"/>
              </w:rPr>
              <w:t xml:space="preserve">293.15</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13.52</w:t>
            </w:r>
          </w:p>
        </w:tc>
        <w:tc>
          <w:tcPr/>
          <w:p>
            <w:pPr>
              <w:pStyle w:val="Compact"/>
            </w:pPr>
            <w:r>
              <w:rPr>
                <w:rStyle w:val="Revised"/>
              </w:rPr>
              <w:t xml:space="preserve">&lt; .001</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[1.02, 1.30]</w:t>
            </w:r>
          </w:p>
        </w:tc>
        <w:tc>
          <w:tcPr/>
          <w:p>
            <w:pPr>
              <w:pStyle w:val="Compact"/>
            </w:pPr>
            <w:r>
              <w:rPr>
                <w:rStyle w:val="Revised"/>
              </w:rPr>
              <w:t xml:space="preserve">.021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[0.86, 0.96]</w:t>
            </w:r>
          </w:p>
        </w:tc>
        <w:tc>
          <w:tcPr/>
          <w:p>
            <w:pPr>
              <w:pStyle w:val="Compact"/>
            </w:pPr>
            <w:r>
              <w:rPr>
                <w:rStyle w:val="Revised"/>
              </w:rPr>
              <w:t xml:space="preserve">.001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1.05]</w:t>
            </w:r>
          </w:p>
        </w:tc>
        <w:tc>
          <w:tcPr/>
          <w:p>
            <w:pPr>
              <w:pStyle w:val="Compact"/>
            </w:pPr>
            <w:r>
              <w:rPr>
                <w:rStyle w:val="Revised"/>
              </w:rPr>
              <w:t xml:space="preserve">.583</w:t>
            </w:r>
          </w:p>
        </w:tc>
      </w:tr>
      <w:tr>
        <w:tc>
          <w:tcPr/>
          <w:p>
            <w:pPr>
              <w:pStyle w:val="Compact"/>
            </w:pPr>
            <w:r>
              <w:t xml:space="preserve">Volume at age 15–16 (z)</w:t>
            </w:r>
          </w:p>
        </w:tc>
        <w:tc>
          <w:tcPr/>
          <w:p>
            <w:pPr>
              <w:pStyle w:val="Compact"/>
            </w:pPr>
            <w:r>
              <w:rPr>
                <w:rStyle w:val="Revised"/>
              </w:rPr>
              <w:t xml:space="preserve">0.45</w:t>
            </w:r>
          </w:p>
        </w:tc>
        <w:tc>
          <w:tcPr/>
          <w:p>
            <w:pPr>
              <w:pStyle w:val="Compact"/>
            </w:pPr>
            <w:r>
              <w:rPr>
                <w:rStyle w:val="Revised"/>
              </w:rPr>
              <w:t xml:space="preserve">[0.41, 0.51]</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0.75</w:t>
            </w:r>
          </w:p>
        </w:tc>
        <w:tc>
          <w:tcPr/>
          <w:p>
            <w:pPr>
              <w:pStyle w:val="Compact"/>
            </w:pPr>
            <w:r>
              <w:rPr>
                <w:rStyle w:val="Revised"/>
              </w:rPr>
              <w:t xml:space="preserve">[0.69, 0.81]</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w:t>
      </w:r>
      <w:r>
        <w:t xml:space="preserve"> </w:t>
      </w:r>
      <w:r>
        <w:rPr>
          <w:rStyle w:val="Revised"/>
        </w:rPr>
        <w:t xml:space="preserve">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rPr>
                <w:rStyle w:val="Revised"/>
              </w:rPr>
              <w:t xml:space="preserve">OR 2.04 [1.80, 2.32]</w:t>
            </w:r>
          </w:p>
        </w:tc>
        <w:tc>
          <w:tcPr/>
          <w:p>
            <w:pPr>
              <w:pStyle w:val="Compact"/>
            </w:pPr>
            <w:r>
              <w:rPr>
                <w:rStyle w:val="Revised"/>
              </w:rPr>
              <w:t xml:space="preserve">1.43</w:t>
            </w:r>
          </w:p>
        </w:tc>
        <w:tc>
          <w:tcPr/>
          <w:p>
            <w:pPr>
              <w:pStyle w:val="Compact"/>
            </w:pPr>
            <w:r>
              <w:rPr>
                <w:rStyle w:val="Revised"/>
              </w:rPr>
              <w:t xml:space="preserve">2.21</w:t>
            </w:r>
          </w:p>
        </w:tc>
        <w:tc>
          <w:tcPr/>
          <w:p>
            <w:pPr>
              <w:pStyle w:val="Compact"/>
            </w:pPr>
            <w:r>
              <w:rPr>
                <w:rStyle w:val="Revised"/>
              </w:rPr>
              <w:t xml:space="preserve">2.02</w:t>
            </w:r>
          </w:p>
        </w:tc>
      </w:tr>
      <w:tr>
        <w:tc>
          <w:tcPr/>
          <w:p>
            <w:pPr>
              <w:pStyle w:val="Compact"/>
            </w:pPr>
            <w:r>
              <w:rPr>
                <w:rStyle w:val="Revised"/>
              </w:rPr>
              <w:t xml:space="preserve">Pre-milestone volume, baseline-only Cox from the end of age 14 (per SD)</w:t>
            </w:r>
          </w:p>
        </w:tc>
        <w:tc>
          <w:tcPr/>
          <w:p>
            <w:pPr>
              <w:pStyle w:val="Compact"/>
            </w:pPr>
            <w:r>
              <w:rPr>
                <w:rStyle w:val="Revised"/>
              </w:rPr>
              <w:t xml:space="preserve">HR 0.65 [0.62, 0.69]</w:t>
            </w:r>
          </w:p>
        </w:tc>
        <w:tc>
          <w:tcPr/>
          <w:p>
            <w:pPr>
              <w:pStyle w:val="Compact"/>
            </w:pPr>
            <w:r>
              <w:rPr>
                <w:rStyle w:val="Revised"/>
              </w:rPr>
              <w:t xml:space="preserve">1.34</w:t>
            </w:r>
          </w:p>
        </w:tc>
        <w:tc>
          <w:tcPr/>
          <w:p>
            <w:pPr>
              <w:pStyle w:val="Compact"/>
            </w:pPr>
            <w:r>
              <w:rPr>
                <w:rStyle w:val="Revised"/>
              </w:rPr>
              <w:t xml:space="preserve">2.02</w:t>
            </w:r>
          </w:p>
        </w:tc>
        <w:tc>
          <w:tcPr/>
          <w:p>
            <w:pPr>
              <w:pStyle w:val="Compact"/>
            </w:pPr>
            <w:r>
              <w:rPr>
                <w:rStyle w:val="Revised"/>
              </w:rPr>
              <w:t xml:space="preserve">1.90</w:t>
            </w:r>
          </w:p>
        </w:tc>
      </w:tr>
    </w:tbl>
    <w:p>
      <w:pPr>
        <w:pStyle w:val="BodyText"/>
      </w:pPr>
      <w:r>
        <w:rPr>
          <w:i/>
          <w:iCs/>
        </w:rPr>
        <w:t xml:space="preserve">Note.</w:t>
      </w:r>
      <w:r>
        <w:t xml:space="preserve"> </w:t>
      </w:r>
      <w:r>
        <w:t xml:space="preserve">Because the outcome is common</w:t>
      </w:r>
      <w:r>
        <w:t xml:space="preserve"> </w:t>
      </w:r>
      <w:r>
        <w:rPr>
          <w:rStyle w:val="Revised"/>
        </w:rPr>
        <w:t xml:space="preserve">(16.3%),</w:t>
      </w:r>
      <w:r>
        <w:t xml:space="preserve"> </w:t>
      </w:r>
      <w:r>
        <w:t xml:space="preserve">the odds ratio is converted to an approximate risk ratio (RR ≈ √OR) before computing E = RR + √(RR(RR − 1)); the hazard ratio uses the common-outcome conversion</w:t>
      </w:r>
      <w:r>
        <w:t xml:space="preserve"> </w:t>
      </w:r>
      <w:r>
        <w:rPr>
          <w:rStyle w:val="Revised"/>
        </w:rPr>
        <w:t xml:space="preserve">RR ≈ (1 − 0.5^√HR)/(1 − 0.5^√(1/HR)), inverted because the association is protective</w:t>
      </w:r>
      <w:r>
        <w:t xml:space="preserve"> </w:t>
      </w:r>
      <w:r>
        <w:t xml:space="preserve">(Supplementary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w:t>
      </w:r>
      <w:r>
        <w:t xml:space="preserve"> </w:t>
      </w:r>
      <w:r>
        <w:rPr>
          <w:rStyle w:val="Revised"/>
        </w:rPr>
        <w:t xml:space="preserve">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 (Cox)</w:t>
            </w:r>
          </w:p>
        </w:tc>
        <w:tc>
          <w:tcPr/>
          <w:p>
            <w:pPr>
              <w:pStyle w:val="Compact"/>
            </w:pPr>
            <w:r>
              <w:t xml:space="preserve">Events</w:t>
            </w:r>
          </w:p>
        </w:tc>
        <w:tc>
          <w:tcPr/>
          <w:p>
            <w:pPr>
              <w:pStyle w:val="Compact"/>
            </w:pPr>
            <w:r>
              <w:t xml:space="preserve">Min. detectable HR</w:t>
            </w:r>
          </w:p>
        </w:tc>
        <w:tc>
          <w:tcPr/>
          <w:p>
            <w:pPr>
              <w:pStyle w:val="Compact"/>
            </w:pPr>
            <w:r>
              <w:rPr>
                <w:rStyle w:val="Revised"/>
              </w:rPr>
              <w:t xml:space="preserve">n (logistic)</w:t>
            </w:r>
          </w:p>
        </w:tc>
        <w:tc>
          <w:tcPr/>
          <w:p>
            <w:pPr>
              <w:pStyle w:val="Compact"/>
            </w:pPr>
            <w:r>
              <w:rPr>
                <w:rStyle w:val="Revised"/>
              </w:rPr>
              <w:t xml:space="preserve">Retainers</w:t>
            </w:r>
          </w:p>
        </w:tc>
        <w:tc>
          <w:tcPr/>
          <w:p>
            <w:pPr>
              <w:pStyle w:val="Compact"/>
            </w:pPr>
            <w:r>
              <w:rPr>
                <w:rStyle w:val="Revised"/>
              </w:rPr>
              <w:t xml:space="preserve">Min. detectable OR</w:t>
            </w:r>
          </w:p>
        </w:tc>
      </w:tr>
      <w:tr>
        <w:tc>
          <w:tcPr/>
          <w:p>
            <w:pPr>
              <w:pStyle w:val="Compact"/>
            </w:pPr>
            <w:r>
              <w:t xml:space="preserve">Combined</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1.069</w:t>
            </w:r>
          </w:p>
        </w:tc>
        <w:tc>
          <w:tcPr/>
          <w:p>
            <w:pPr>
              <w:pStyle w:val="Compact"/>
            </w:pPr>
            <w:r>
              <w:rPr>
                <w:rStyle w:val="Revised"/>
              </w:rPr>
              <w:t xml:space="preserve">2,136</w:t>
            </w:r>
          </w:p>
        </w:tc>
        <w:tc>
          <w:tcPr/>
          <w:p>
            <w:pPr>
              <w:pStyle w:val="Compact"/>
            </w:pPr>
            <w:r>
              <w:rPr>
                <w:rStyle w:val="Revised"/>
              </w:rPr>
              <w:t xml:space="preserve">347</w:t>
            </w:r>
          </w:p>
        </w:tc>
        <w:tc>
          <w:tcPr/>
          <w:p>
            <w:pPr>
              <w:pStyle w:val="Compact"/>
            </w:pPr>
            <w:r>
              <w:rPr>
                <w:rStyle w:val="Revised"/>
              </w:rPr>
              <w:t xml:space="preserve">1.179</w:t>
            </w:r>
          </w:p>
        </w:tc>
      </w:tr>
      <w:tr>
        <w:tc>
          <w:tcPr/>
          <w:p>
            <w:pPr>
              <w:pStyle w:val="Compact"/>
            </w:pPr>
            <w:r>
              <w:t xml:space="preserve">1998–2000</w:t>
            </w:r>
          </w:p>
        </w:tc>
        <w:tc>
          <w:tcPr/>
          <w:p>
            <w:pPr>
              <w:pStyle w:val="Compact"/>
            </w:pPr>
            <w:r>
              <w:rPr>
                <w:rStyle w:val="Revised"/>
              </w:rPr>
              <w:t xml:space="preserve">1,169</w:t>
            </w:r>
          </w:p>
        </w:tc>
        <w:tc>
          <w:tcPr/>
          <w:p>
            <w:pPr>
              <w:pStyle w:val="Compact"/>
            </w:pPr>
            <w:r>
              <w:rPr>
                <w:rStyle w:val="Revised"/>
              </w:rPr>
              <w:t xml:space="preserve">1,094</w:t>
            </w:r>
          </w:p>
        </w:tc>
        <w:tc>
          <w:tcPr/>
          <w:p>
            <w:pPr>
              <w:pStyle w:val="Compact"/>
            </w:pPr>
            <w:r>
              <w:rPr>
                <w:rStyle w:val="Revised"/>
              </w:rPr>
              <w:t xml:space="preserve">1.088</w:t>
            </w:r>
          </w:p>
        </w:tc>
        <w:tc>
          <w:tcPr/>
          <w:p>
            <w:pPr>
              <w:pStyle w:val="Compact"/>
            </w:pPr>
            <w:r>
              <w:rPr>
                <w:rStyle w:val="Revised"/>
              </w:rPr>
              <w:t xml:space="preserve">1,308</w:t>
            </w:r>
          </w:p>
        </w:tc>
        <w:tc>
          <w:tcPr/>
          <w:p>
            <w:pPr>
              <w:pStyle w:val="Compact"/>
            </w:pPr>
            <w:r>
              <w:rPr>
                <w:rStyle w:val="Revised"/>
              </w:rPr>
              <w:t xml:space="preserve">207</w:t>
            </w:r>
          </w:p>
        </w:tc>
        <w:tc>
          <w:tcPr/>
          <w:p>
            <w:pPr>
              <w:pStyle w:val="Compact"/>
            </w:pPr>
            <w:r>
              <w:rPr>
                <w:rStyle w:val="Revised"/>
              </w:rPr>
              <w:t xml:space="preserve">1.236</w:t>
            </w:r>
          </w:p>
        </w:tc>
      </w:tr>
      <w:tr>
        <w:tc>
          <w:tcPr/>
          <w:p>
            <w:pPr>
              <w:pStyle w:val="Compact"/>
            </w:pPr>
            <w:r>
              <w:t xml:space="preserve">2001–2002</w:t>
            </w:r>
          </w:p>
        </w:tc>
        <w:tc>
          <w:tcPr/>
          <w:p>
            <w:pPr>
              <w:pStyle w:val="Compact"/>
            </w:pPr>
            <w:r>
              <w:rPr>
                <w:rStyle w:val="Revised"/>
              </w:rPr>
              <w:t xml:space="preserve">739</w:t>
            </w:r>
          </w:p>
        </w:tc>
        <w:tc>
          <w:tcPr/>
          <w:p>
            <w:pPr>
              <w:pStyle w:val="Compact"/>
            </w:pPr>
            <w:r>
              <w:rPr>
                <w:rStyle w:val="Revised"/>
              </w:rPr>
              <w:t xml:space="preserve">653</w:t>
            </w:r>
          </w:p>
        </w:tc>
        <w:tc>
          <w:tcPr/>
          <w:p>
            <w:pPr>
              <w:pStyle w:val="Compact"/>
            </w:pPr>
            <w:r>
              <w:rPr>
                <w:rStyle w:val="Revised"/>
              </w:rPr>
              <w:t xml:space="preserve">1.116</w:t>
            </w:r>
          </w:p>
        </w:tc>
        <w:tc>
          <w:tcPr/>
          <w:p>
            <w:pPr>
              <w:pStyle w:val="Compact"/>
            </w:pPr>
            <w:r>
              <w:rPr>
                <w:rStyle w:val="Revised"/>
              </w:rPr>
              <w:t xml:space="preserve">828</w:t>
            </w:r>
          </w:p>
        </w:tc>
        <w:tc>
          <w:tcPr/>
          <w:p>
            <w:pPr>
              <w:pStyle w:val="Compact"/>
            </w:pPr>
            <w:r>
              <w:rPr>
                <w:rStyle w:val="Revised"/>
              </w:rPr>
              <w:t xml:space="preserve">140</w:t>
            </w:r>
          </w:p>
        </w:tc>
        <w:tc>
          <w:tcPr/>
          <w:p>
            <w:pPr>
              <w:pStyle w:val="Compact"/>
            </w:pPr>
            <w:r>
              <w:rPr>
                <w:rStyle w:val="Revised"/>
              </w:rPr>
              <w:t xml:space="preserve">1.297</w:t>
            </w:r>
          </w:p>
        </w:tc>
      </w:tr>
    </w:tbl>
    <w:p>
      <w:pPr>
        <w:pStyle w:val="BodyText"/>
      </w:pPr>
      <w:r>
        <w:rPr>
          <w:rStyle w:val="Revised"/>
          <w:i/>
          <w:iCs/>
        </w:rPr>
        <w:t xml:space="preserve">Note.</w:t>
      </w:r>
      <w:r>
        <w:rPr>
          <w:rStyle w:val="Revised"/>
        </w:rPr>
        <w:t xml:space="preserve"> </w:t>
      </w:r>
      <w:r>
        <w:rPr>
          <w:rStyle w:val="Revised"/>
        </w:rP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1.15</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0.91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0.98</w:t>
            </w:r>
          </w:p>
        </w:tc>
      </w:tr>
      <w:tr>
        <w:tc>
          <w:tcPr/>
          <w:p>
            <w:pPr>
              <w:pStyle w:val="Compact"/>
            </w:pPr>
            <w:r>
              <w:t xml:space="preserve">Volume at age 15–16 (z)</w:t>
            </w:r>
          </w:p>
        </w:tc>
        <w:tc>
          <w:tcPr/>
          <w:p>
            <w:pPr>
              <w:pStyle w:val="Compact"/>
            </w:pPr>
            <w:r>
              <w:rPr>
                <w:rStyle w:val="Revised"/>
              </w:rPr>
              <w:t xml:space="preserve">0.45</w:t>
            </w:r>
          </w:p>
        </w:tc>
        <w:tc>
          <w:tcPr/>
          <w:p>
            <w:pPr>
              <w:pStyle w:val="Compact"/>
            </w:pPr>
            <w:r>
              <w:t xml:space="preserve">0.45</w:t>
            </w:r>
          </w:p>
        </w:tc>
      </w:tr>
      <w:tr>
        <w:tc>
          <w:tcPr/>
          <w:p>
            <w:pPr>
              <w:pStyle w:val="Compact"/>
            </w:pPr>
            <w:r>
              <w:t xml:space="preserve">Championship types</w:t>
            </w:r>
          </w:p>
        </w:tc>
        <w:tc>
          <w:tcPr/>
          <w:p>
            <w:pPr>
              <w:pStyle w:val="Compact"/>
            </w:pPr>
            <w:r>
              <w:rPr>
                <w:rStyle w:val="Revised"/>
              </w:rPr>
              <w:t xml:space="preserve">0.75</w:t>
            </w:r>
          </w:p>
        </w:tc>
        <w:tc>
          <w:tcPr/>
          <w:p>
            <w:pPr>
              <w:pStyle w:val="Compact"/>
            </w:pPr>
            <w:r>
              <w:rPr>
                <w:rStyle w:val="Revised"/>
              </w:rPr>
              <w:t xml:space="preserve">0.75</w:t>
            </w:r>
          </w:p>
        </w:tc>
      </w:tr>
      <w:tr>
        <w:tc>
          <w:tcPr/>
          <w:p>
            <w:pPr>
              <w:pStyle w:val="Compact"/>
            </w:pPr>
            <w:r>
              <w:t xml:space="preserve">n</w:t>
            </w:r>
          </w:p>
        </w:tc>
        <w:tc>
          <w:tcPr/>
          <w:p>
            <w:pPr>
              <w:pStyle w:val="Compact"/>
            </w:pPr>
            <w:r>
              <w:rPr>
                <w:rStyle w:val="Revised"/>
              </w:rPr>
              <w:t xml:space="preserve">2,136</w:t>
            </w:r>
          </w:p>
        </w:tc>
        <w:tc>
          <w:tcPr/>
          <w:p>
            <w:pPr>
              <w:pStyle w:val="Compact"/>
            </w:pPr>
            <w:r>
              <w:rPr>
                <w:rStyle w:val="Revised"/>
              </w:rP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w:t>
      </w:r>
      <w:r>
        <w:t xml:space="preserve"> </w:t>
      </w:r>
      <w:r>
        <w:rPr>
          <w:rStyle w:val="Revised"/>
        </w:rPr>
        <w:t xml:space="preserve">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.003</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&lt; .001</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0.76</w:t>
            </w:r>
          </w:p>
        </w:tc>
        <w:tc>
          <w:tcPr/>
          <w:p>
            <w:pPr>
              <w:pStyle w:val="Compact"/>
            </w:pPr>
            <w:r>
              <w:t xml:space="preserve">&lt; .001</w:t>
            </w:r>
          </w:p>
        </w:tc>
      </w:tr>
    </w:tbl>
    <w:p>
      <w:pPr>
        <w:pStyle w:val="BodyText"/>
      </w:pPr>
      <w:r>
        <w:rPr>
          <w:rStyle w:val="Revised"/>
          <w:i/>
          <w:iCs/>
        </w:rPr>
        <w:t xml:space="preserve">Note.</w:t>
      </w:r>
      <w:r>
        <w:rPr>
          <w:rStyle w:val="Revised"/>
        </w:rPr>
        <w:t xml:space="preserve"> </w:t>
      </w:r>
      <w:r>
        <w:rPr>
          <w:rStyle w:val="Revised"/>
        </w:rP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rPr>
                <w:rStyle w:val="Revised"/>
              </w:rPr>
              <w:t xml:space="preserve">1,006</w:t>
            </w:r>
          </w:p>
        </w:tc>
        <w:tc>
          <w:tcPr/>
          <w:p>
            <w:pPr>
              <w:pStyle w:val="Compact"/>
            </w:pPr>
            <w:r>
              <w:t xml:space="preserve">Tyrving (z)</w:t>
            </w:r>
          </w:p>
        </w:tc>
        <w:tc>
          <w:tcPr/>
          <w:p>
            <w:pPr>
              <w:pStyle w:val="Compact"/>
            </w:pPr>
            <w:r>
              <w:rPr>
                <w:rStyle w:val="Revised"/>
              </w:rPr>
              <w:t xml:space="preserve">0.97</w:t>
            </w:r>
          </w:p>
        </w:tc>
        <w:tc>
          <w:tcPr/>
          <w:p>
            <w:pPr>
              <w:pStyle w:val="Compact"/>
            </w:pPr>
            <w:r>
              <w:rPr>
                <w:rStyle w:val="Revised"/>
              </w:rPr>
              <w:t xml:space="preserve">[0.91, 1.03]</w:t>
            </w:r>
          </w:p>
        </w:tc>
        <w:tc>
          <w:tcPr/>
          <w:p>
            <w:pPr>
              <w:pStyle w:val="Compact"/>
            </w:pPr>
            <w:r>
              <w:rPr>
                <w:rStyle w:val="Revised"/>
              </w:rPr>
              <w:t xml:space="preserve">.260</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1.04]</w:t>
            </w:r>
          </w:p>
        </w:tc>
        <w:tc>
          <w:tcPr/>
          <w:p>
            <w:pPr>
              <w:pStyle w:val="Compact"/>
            </w:pPr>
            <w:r>
              <w:rPr>
                <w:rStyle w:val="Revised"/>
              </w:rPr>
              <w:t xml:space="preserve">.518</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0.46</w:t>
            </w:r>
          </w:p>
        </w:tc>
        <w:tc>
          <w:tcPr/>
          <w:p>
            <w:pPr>
              <w:pStyle w:val="Compact"/>
            </w:pPr>
            <w:r>
              <w:rPr>
                <w:rStyle w:val="Revised"/>
              </w:rP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0.64</w:t>
            </w:r>
          </w:p>
        </w:tc>
        <w:tc>
          <w:tcPr/>
          <w:p>
            <w:pPr>
              <w:pStyle w:val="Compact"/>
            </w:pPr>
            <w:r>
              <w:rPr>
                <w:rStyle w:val="Revised"/>
              </w:rPr>
              <w:t xml:space="preserve">[0.58, 0.71]</w:t>
            </w:r>
          </w:p>
        </w:tc>
        <w:tc>
          <w:tcPr/>
          <w:p>
            <w:pPr>
              <w:pStyle w:val="Compact"/>
            </w:pPr>
            <w:r>
              <w:t xml:space="preserve">&lt; .001</w:t>
            </w:r>
          </w:p>
        </w:tc>
      </w:tr>
      <w:tr>
        <w:tc>
          <w:tcPr/>
          <w:p>
            <w:pPr>
              <w:pStyle w:val="Compact"/>
            </w:pPr>
            <w:r>
              <w:t xml:space="preserve">Female</w:t>
            </w:r>
          </w:p>
        </w:tc>
        <w:tc>
          <w:tcPr/>
          <w:p>
            <w:pPr>
              <w:pStyle w:val="Compact"/>
            </w:pPr>
            <w:r>
              <w:rPr>
                <w:rStyle w:val="Revised"/>
              </w:rPr>
              <w:t xml:space="preserve">1,130</w:t>
            </w:r>
          </w:p>
        </w:tc>
        <w:tc>
          <w:tcPr/>
          <w:p>
            <w:pPr>
              <w:pStyle w:val="Compact"/>
            </w:pPr>
            <w:r>
              <w:t xml:space="preserve">Tyrving (z)</w:t>
            </w:r>
          </w:p>
        </w:tc>
        <w:tc>
          <w:tcPr/>
          <w:p>
            <w:pPr>
              <w:pStyle w:val="Compact"/>
            </w:pPr>
            <w:r>
              <w:rPr>
                <w:rStyle w:val="Revised"/>
              </w:rPr>
              <w:t xml:space="preserve">0.83</w:t>
            </w:r>
          </w:p>
        </w:tc>
        <w:tc>
          <w:tcPr/>
          <w:p>
            <w:pPr>
              <w:pStyle w:val="Compact"/>
            </w:pPr>
            <w:r>
              <w:rPr>
                <w:rStyle w:val="Revised"/>
              </w:rPr>
              <w:t xml:space="preserve">[0.78, 0.89]</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0.99</w:t>
            </w:r>
          </w:p>
        </w:tc>
        <w:tc>
          <w:tcPr/>
          <w:p>
            <w:pPr>
              <w:pStyle w:val="Compact"/>
            </w:pPr>
            <w:r>
              <w:rPr>
                <w:rStyle w:val="Revised"/>
              </w:rPr>
              <w:t xml:space="preserve">[0.93, 1.05]</w:t>
            </w:r>
          </w:p>
        </w:tc>
        <w:tc>
          <w:tcPr/>
          <w:p>
            <w:pPr>
              <w:pStyle w:val="Compact"/>
            </w:pPr>
            <w:r>
              <w:rPr>
                <w:rStyle w:val="Revised"/>
              </w:rPr>
              <w:t xml:space="preserve">.693</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rPr>
                <w:rStyle w:val="Revised"/>
              </w:rPr>
              <w:t xml:space="preserve">[0.40,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0.85</w:t>
            </w:r>
          </w:p>
        </w:tc>
        <w:tc>
          <w:tcPr/>
          <w:p>
            <w:pPr>
              <w:pStyle w:val="Compact"/>
            </w:pPr>
            <w:r>
              <w:rPr>
                <w:rStyle w:val="Revised"/>
              </w:rPr>
              <w:t xml:space="preserve">[0.78, 0.93]</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w:t>
      </w:r>
      <w:r>
        <w:t xml:space="preserve"> </w:t>
      </w:r>
      <w:r>
        <w:rPr>
          <w:rStyle w:val="Revised"/>
        </w:rPr>
        <w:t xml:space="preserve">0.849 (male) and 0.846 (female).</w:t>
      </w:r>
      <w:r>
        <w:t xml:space="preserve"> </w:t>
      </w:r>
      <w:r>
        <w:t xml:space="preserve">The dominant behavioral covariate is near-identical across sexes (volume HR</w:t>
      </w:r>
      <w:r>
        <w:t xml:space="preserve"> </w:t>
      </w:r>
      <w:r>
        <w:rPr>
          <w:rStyle w:val="Revised"/>
        </w:rPr>
        <w:t xml:space="preserve">0.46</w:t>
      </w:r>
      <w:r>
        <w:t xml:space="preserve"> </w:t>
      </w:r>
      <w:r>
        <w:t xml:space="preserve">vs</w:t>
      </w:r>
      <w:r>
        <w:t xml:space="preserve"> </w:t>
      </w:r>
      <w:r>
        <w:rPr>
          <w:rStyle w:val="Revised"/>
        </w:rPr>
        <w:t xml:space="preserve">0.45).</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w:t>
      </w:r>
      <w:r>
        <w:t xml:space="preserve"> </w:t>
      </w:r>
      <w:r>
        <w:rPr>
          <w:rStyle w:val="Revised"/>
        </w:rPr>
        <w:t xml:space="preserve">1,148)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1.24</w:t>
            </w:r>
          </w:p>
        </w:tc>
        <w:tc>
          <w:tcPr/>
          <w:p>
            <w:pPr>
              <w:pStyle w:val="Compact"/>
            </w:pPr>
            <w:r>
              <w:rPr>
                <w:rStyle w:val="Revised"/>
              </w:rPr>
              <w:t xml:space="preserve">[1.09, 1.41]</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0.89</w:t>
            </w:r>
          </w:p>
        </w:tc>
        <w:tc>
          <w:tcPr/>
          <w:p>
            <w:pPr>
              <w:pStyle w:val="Compact"/>
            </w:pPr>
            <w:r>
              <w:rPr>
                <w:rStyle w:val="Revised"/>
              </w:rPr>
              <w:t xml:space="preserve">[0.83, 0.96]</w:t>
            </w:r>
          </w:p>
        </w:tc>
        <w:tc>
          <w:tcPr/>
          <w:p>
            <w:pPr>
              <w:pStyle w:val="Compact"/>
            </w:pPr>
            <w:r>
              <w:rPr>
                <w:rStyle w:val="Revised"/>
              </w:rPr>
              <w:t xml:space="preserve">.002</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[0.85, 0.97]</w:t>
            </w:r>
          </w:p>
        </w:tc>
        <w:tc>
          <w:tcPr/>
          <w:p>
            <w:pPr>
              <w:pStyle w:val="Compact"/>
            </w:pPr>
            <w:r>
              <w:rPr>
                <w:rStyle w:val="Revised"/>
              </w:rPr>
              <w:t xml:space="preserve">.004</w:t>
            </w:r>
          </w:p>
        </w:tc>
      </w:tr>
      <w:tr>
        <w:tc>
          <w:tcPr/>
          <w:p>
            <w:pPr>
              <w:pStyle w:val="Compact"/>
            </w:pPr>
            <w:r>
              <w:rPr>
                <w:b/>
                <w:bCs/>
              </w:rPr>
              <w:t xml:space="preserve">Volume at age 15–16 (z)</w:t>
            </w:r>
          </w:p>
        </w:tc>
        <w:tc>
          <w:tcPr/>
          <w:p>
            <w:pPr>
              <w:pStyle w:val="Compact"/>
            </w:pPr>
            <w:r>
              <w:rPr>
                <w:rStyle w:val="Revised"/>
              </w:rPr>
              <w:t xml:space="preserve">0.68</w:t>
            </w:r>
          </w:p>
        </w:tc>
        <w:tc>
          <w:tcPr/>
          <w:p>
            <w:pPr>
              <w:pStyle w:val="Compact"/>
            </w:pPr>
            <w:r>
              <w:rPr>
                <w:rStyle w:val="Revised"/>
              </w:rPr>
              <w:t xml:space="preserve">[0.62, 0.74]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0.87</w:t>
            </w:r>
          </w:p>
        </w:tc>
        <w:tc>
          <w:tcPr/>
          <w:p>
            <w:pPr>
              <w:pStyle w:val="Compact"/>
            </w:pPr>
            <w:r>
              <w:rPr>
                <w:rStyle w:val="Revised"/>
              </w:rPr>
              <w:t xml:space="preserve">[0.79, 0.96]</w:t>
            </w:r>
          </w:p>
        </w:tc>
        <w:tc>
          <w:tcPr/>
          <w:p>
            <w:pPr>
              <w:pStyle w:val="Compact"/>
            </w:pPr>
            <w:r>
              <w:rPr>
                <w:rStyle w:val="Revised"/>
              </w:rPr>
              <w:t xml:space="preserve">.005</w:t>
            </w:r>
          </w:p>
        </w:tc>
      </w:tr>
      <w:tr>
        <w:tc>
          <w:tcPr/>
          <w:p>
            <w:pPr>
              <w:pStyle w:val="Compact"/>
            </w:pPr>
            <w:r>
              <w:t xml:space="preserve">n complete</w:t>
            </w:r>
          </w:p>
        </w:tc>
        <w:tc>
          <w:tcPr/>
          <w:p>
            <w:pPr>
              <w:pStyle w:val="Compact"/>
            </w:pPr>
            <w:r>
              <w:rPr>
                <w:rStyle w:val="Revised"/>
              </w:rPr>
              <w:t xml:space="preserve">1,147</w:t>
            </w:r>
          </w:p>
        </w:tc>
        <w:tc>
          <w:tcPr/>
          <w:p>
            <w:pPr>
              <w:pStyle w:val="Compact"/>
            </w:pPr>
          </w:p>
        </w:tc>
        <w:tc>
          <w:tcPr/>
          <w:p>
            <w:pPr>
              <w:pStyle w:val="Compact"/>
            </w:pPr>
          </w:p>
        </w:tc>
      </w:tr>
      <w:tr>
        <w:tc>
          <w:tcPr/>
          <w:p>
            <w:pPr>
              <w:pStyle w:val="Compact"/>
            </w:pPr>
            <w:r>
              <w:t xml:space="preserve">C-index</w:t>
            </w:r>
          </w:p>
        </w:tc>
        <w:tc>
          <w:tcPr/>
          <w:p>
            <w:pPr>
              <w:pStyle w:val="Compact"/>
            </w:pPr>
            <w:r>
              <w:rPr>
                <w:rStyle w:val="Revised"/>
              </w:rPr>
              <w:t xml:space="preserve">0.695</w:t>
            </w:r>
          </w:p>
        </w:tc>
        <w:tc>
          <w:tcPr/>
          <w:p>
            <w:pPr>
              <w:pStyle w:val="Compact"/>
            </w:pPr>
          </w:p>
        </w:tc>
        <w:tc>
          <w:tcPr/>
          <w:p>
            <w:pPr>
              <w:pStyle w:val="Compact"/>
            </w:pPr>
          </w:p>
        </w:tc>
      </w:tr>
    </w:tbl>
    <w:p>
      <w:pPr>
        <w:pStyle w:val="BodyText"/>
      </w:pPr>
      <w:r>
        <w:rPr>
          <w:i/>
          <w:iCs/>
        </w:rPr>
        <w:t xml:space="preserve">Note.</w:t>
      </w:r>
      <w:r>
        <w:t xml:space="preserve"> </w:t>
      </w:r>
      <w:r>
        <w:t xml:space="preserve">Athletes</w:t>
      </w:r>
      <w:r>
        <w:t xml:space="preserve"> </w:t>
      </w:r>
      <w:r>
        <w:rPr>
          <w:rStyle w:val="Revised"/>
        </w:rPr>
        <w:t xml:space="preserve">still in their career</w:t>
      </w:r>
      <w:r>
        <w:t xml:space="preserve"> </w:t>
      </w:r>
      <w:r>
        <w:t xml:space="preserve">at age</w:t>
      </w:r>
      <w:r>
        <w:t xml:space="preserve"> </w:t>
      </w:r>
      <w:r>
        <w:rPr>
          <w:rStyle w:val="Revised"/>
        </w:rPr>
        <w:t xml:space="preserve">16 (final active season at 16 or later),</w:t>
      </w:r>
      <w:r>
        <w:t xml:space="preserve"> </w:t>
      </w:r>
      <w:r>
        <w:t xml:space="preserve">with follow-up time measured from age 16</w:t>
      </w:r>
      <w:r>
        <w:t xml:space="preserve"> </w:t>
      </w:r>
      <w:r>
        <w:rPr>
          <w:rStyle w:val="Revised"/>
        </w:rPr>
        <w:t xml:space="preserve">forward (986 events). The earlier entry rule (≥1 result at 16) also admitted 71 athletes whose final active season was earlier, so that their event preceded time zero. The</w:t>
      </w:r>
      <w:r>
        <w:t xml:space="preserve"> </w:t>
      </w:r>
      <w:r>
        <w:t xml:space="preserve">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rPr>
                <w:rStyle w:val="Revised"/>
              </w:rPr>
              <w:t xml:space="preserve">412 (19.3%)</w:t>
            </w:r>
          </w:p>
        </w:tc>
        <w:tc>
          <w:tcPr/>
          <w:p>
            <w:pPr>
              <w:pStyle w:val="Compact"/>
            </w:pPr>
            <w:r>
              <w:rPr>
                <w:rStyle w:val="Revised"/>
              </w:rPr>
              <w:t xml:space="preserve">1.95</w:t>
            </w:r>
          </w:p>
        </w:tc>
        <w:tc>
          <w:tcPr/>
          <w:p>
            <w:pPr>
              <w:pStyle w:val="Compact"/>
            </w:pPr>
            <w:r>
              <w:rPr>
                <w:rStyle w:val="Revised"/>
              </w:rPr>
              <w:t xml:space="preserve">[1.73, 2.20]</w:t>
            </w:r>
          </w:p>
        </w:tc>
        <w:tc>
          <w:tcPr/>
          <w:p>
            <w:pPr>
              <w:pStyle w:val="Compact"/>
            </w:pPr>
            <w:r>
              <w:rPr>
                <w:rStyle w:val="Revised"/>
              </w:rP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rPr>
                <w:rStyle w:val="Revised"/>
              </w:rPr>
              <w:t xml:space="preserve">348 (16.3%)</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rPr>
                <w:rStyle w:val="Revised"/>
              </w:rP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rPr>
                <w:rStyle w:val="Revised"/>
              </w:rPr>
              <w:t xml:space="preserve">255 (11.9%)</w:t>
            </w:r>
          </w:p>
        </w:tc>
        <w:tc>
          <w:tcPr/>
          <w:p>
            <w:pPr>
              <w:pStyle w:val="Compact"/>
            </w:pPr>
            <w:r>
              <w:rPr>
                <w:rStyle w:val="Revised"/>
              </w:rPr>
              <w:t xml:space="preserve">1.87</w:t>
            </w:r>
          </w:p>
        </w:tc>
        <w:tc>
          <w:tcPr/>
          <w:p>
            <w:pPr>
              <w:pStyle w:val="Compact"/>
            </w:pPr>
            <w:r>
              <w:rPr>
                <w:rStyle w:val="Revised"/>
              </w:rPr>
              <w:t xml:space="preserve">[1.64, 2.14]</w:t>
            </w:r>
          </w:p>
        </w:tc>
        <w:tc>
          <w:tcPr/>
          <w:p>
            <w:pPr>
              <w:pStyle w:val="Compact"/>
            </w:pPr>
            <w:r>
              <w:rPr>
                <w:rStyle w:val="Revised"/>
              </w:rPr>
              <w:t xml:space="preserve">0.767</w:t>
            </w:r>
          </w:p>
        </w:tc>
      </w:tr>
    </w:tbl>
    <w:p>
      <w:pPr>
        <w:pStyle w:val="BodyText"/>
      </w:pPr>
      <w:r>
        <w:rPr>
          <w:i/>
          <w:iCs/>
        </w:rPr>
        <w:t xml:space="preserve">Note.</w:t>
      </w:r>
      <w:r>
        <w:t xml:space="preserve"> </w:t>
      </w:r>
      <w:r>
        <w:t xml:space="preserve">All three rows re-estimate the primary L4 model (sex, Tyrving, HHI, pre-milestone volume; n =</w:t>
      </w:r>
      <w:r>
        <w:t xml:space="preserve"> </w:t>
      </w:r>
      <w:r>
        <w:rPr>
          <w:rStyle w:val="Revised"/>
        </w:rPr>
        <w:t xml:space="preserve">2,136)</w:t>
      </w:r>
      <w:r>
        <w:t xml:space="preserve"> </w:t>
      </w:r>
      <w:r>
        <w:t xml:space="preserve">with the alternative outcome definitions. The volume effect is stable across definitions.</w:t>
      </w:r>
      <w:r>
        <w:t xml:space="preserve"> </w:t>
      </w:r>
      <w:r>
        <w:rPr>
          <w:rStyle w:val="Revised"/>
        </w:rPr>
        <w:t xml:space="preserve">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1.21</w:t>
            </w:r>
          </w:p>
        </w:tc>
        <w:tc>
          <w:tcPr/>
          <w:p>
            <w:pPr>
              <w:pStyle w:val="Compact"/>
            </w:pPr>
            <w:r>
              <w:rPr>
                <w:rStyle w:val="Revised"/>
              </w:rPr>
              <w:t xml:space="preserve">[1.10, 1.34]</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0.82</w:t>
            </w:r>
          </w:p>
        </w:tc>
        <w:tc>
          <w:tcPr/>
          <w:p>
            <w:pPr>
              <w:pStyle w:val="Compact"/>
            </w:pPr>
            <w:r>
              <w:rPr>
                <w:rStyle w:val="Revised"/>
              </w:rPr>
              <w:t xml:space="preserve">[0.79, 0.86]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rStyle w:val="Revised"/>
                <w:b/>
                <w:bCs/>
              </w:rPr>
              <w:t xml:space="preserve">Pre-milestone volume (z)</w:t>
            </w:r>
          </w:p>
        </w:tc>
        <w:tc>
          <w:tcPr/>
          <w:p>
            <w:pPr>
              <w:pStyle w:val="Compact"/>
            </w:pPr>
            <w:r>
              <w:rPr>
                <w:rStyle w:val="Revised"/>
              </w:rPr>
              <w:t xml:space="preserve">0.65</w:t>
            </w:r>
          </w:p>
        </w:tc>
        <w:tc>
          <w:tcPr/>
          <w:p>
            <w:pPr>
              <w:pStyle w:val="Compact"/>
            </w:pPr>
            <w:r>
              <w:rPr>
                <w:rStyle w:val="Revised"/>
              </w:rPr>
              <w:t xml:space="preserve">[0.62, 0.69]</w:t>
            </w:r>
          </w:p>
        </w:tc>
        <w:tc>
          <w:tcPr/>
          <w:p>
            <w:pPr>
              <w:pStyle w:val="Compact"/>
            </w:pPr>
            <w:r>
              <w:t xml:space="preserve">&lt; .001</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[1.10,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[0.86, 0.96]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t xml:space="preserve">0.96</w:t>
            </w:r>
          </w:p>
        </w:tc>
        <w:tc>
          <w:tcPr/>
          <w:p>
            <w:pPr>
              <w:pStyle w:val="Compact"/>
            </w:pPr>
            <w:r>
              <w:rPr>
                <w:rStyle w:val="Revised"/>
              </w:rPr>
              <w:t xml:space="preserve">[0.91, 1.01]</w:t>
            </w:r>
          </w:p>
        </w:tc>
        <w:tc>
          <w:tcPr/>
          <w:p>
            <w:pPr>
              <w:pStyle w:val="Compact"/>
            </w:pPr>
            <w:r>
              <w:rPr>
                <w:rStyle w:val="Revised"/>
              </w:rPr>
              <w:t xml:space="preserve">.141</w:t>
            </w:r>
          </w:p>
        </w:tc>
      </w:tr>
      <w:tr>
        <w:tc>
          <w:tcPr/>
          <w:p>
            <w:pPr>
              <w:pStyle w:val="Compact"/>
            </w:pPr>
            <w:r>
              <w:rPr>
                <w:b/>
                <w:bCs/>
              </w:rPr>
              <w:t xml:space="preserve">Volume at age 15–16 (z)</w:t>
            </w:r>
          </w:p>
        </w:tc>
        <w:tc>
          <w:tcPr/>
          <w:p>
            <w:pPr>
              <w:pStyle w:val="Compact"/>
            </w:pPr>
            <w:r>
              <w:rPr>
                <w:rStyle w:val="Revised"/>
              </w:rPr>
              <w:t xml:space="preserve">0.52</w:t>
            </w:r>
          </w:p>
        </w:tc>
        <w:tc>
          <w:tcPr/>
          <w:p>
            <w:pPr>
              <w:pStyle w:val="Compact"/>
            </w:pPr>
            <w:r>
              <w:rPr>
                <w:rStyle w:val="Revised"/>
              </w:rPr>
              <w:t xml:space="preserve">[0.47, 0.56]</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0.81</w:t>
            </w:r>
          </w:p>
        </w:tc>
        <w:tc>
          <w:tcPr/>
          <w:p>
            <w:pPr>
              <w:pStyle w:val="Compact"/>
            </w:pPr>
            <w:r>
              <w:rPr>
                <w:rStyle w:val="Revised"/>
              </w:rPr>
              <w:t xml:space="preserve">[0.74, 0.87]</w:t>
            </w:r>
          </w:p>
        </w:tc>
        <w:tc>
          <w:tcPr/>
          <w:p>
            <w:pPr>
              <w:pStyle w:val="Compact"/>
            </w:pPr>
            <w:r>
              <w:t xml:space="preserve">&lt; .001</w:t>
            </w:r>
          </w:p>
        </w:tc>
      </w:tr>
    </w:tbl>
    <w:p>
      <w:pPr>
        <w:pStyle w:val="BodyText"/>
      </w:pPr>
      <w:r>
        <w:rPr>
          <w:i/>
          <w:iCs/>
        </w:rPr>
        <w:t xml:space="preserve">Note.</w:t>
      </w:r>
      <w:r>
        <w:t xml:space="preserve"> </w:t>
      </w:r>
      <w:r>
        <w:t xml:space="preserve">Excludes</w:t>
      </w:r>
      <w:r>
        <w:t xml:space="preserve"> </w:t>
      </w:r>
      <w:r>
        <w:rPr>
          <w:rStyle w:val="Revised"/>
        </w:rPr>
        <w:t xml:space="preserve">595</w:t>
      </w:r>
      <w:r>
        <w:t xml:space="preserve"> </w:t>
      </w:r>
      <w:r>
        <w:t xml:space="preserve">athletes with vol_milestone = 0; remaining n =</w:t>
      </w:r>
      <w:r>
        <w:t xml:space="preserve"> </w:t>
      </w:r>
      <w:r>
        <w:rPr>
          <w:rStyle w:val="Revised"/>
        </w:rPr>
        <w:t xml:space="preserve">1,541;</w:t>
      </w:r>
      <w:r>
        <w:t xml:space="preserve"> </w:t>
      </w:r>
      <w:r>
        <w:t xml:space="preserve">C-index =</w:t>
      </w:r>
      <w:r>
        <w:t xml:space="preserve"> </w:t>
      </w:r>
      <w:r>
        <w:rPr>
          <w:rStyle w:val="Revised"/>
        </w:rPr>
        <w:t xml:space="preserve">0.790.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rPr>
                <w:rStyle w:val="Revised"/>
              </w:rPr>
              <w:t xml:space="preserve">2,138</w:t>
            </w:r>
          </w:p>
        </w:tc>
        <w:tc>
          <w:tcPr/>
          <w:p>
            <w:pPr>
              <w:pStyle w:val="Compact"/>
            </w:pPr>
            <w:r>
              <w:t xml:space="preserve">All included athletes</w:t>
            </w:r>
          </w:p>
        </w:tc>
      </w:tr>
      <w:tr>
        <w:tc>
          <w:tcPr/>
          <w:p>
            <w:pPr>
              <w:pStyle w:val="Compact"/>
            </w:pPr>
            <w:r>
              <w:t xml:space="preserve">Sex known</w:t>
            </w:r>
          </w:p>
        </w:tc>
        <w:tc>
          <w:tcPr/>
          <w:p>
            <w:pPr>
              <w:pStyle w:val="Compact"/>
            </w:pPr>
            <w:r>
              <w:rPr>
                <w:rStyle w:val="Revised"/>
              </w:rPr>
              <w:t xml:space="preserve">2,136</w:t>
            </w:r>
          </w:p>
        </w:tc>
        <w:tc>
          <w:tcPr/>
          <w:p>
            <w:pPr>
              <w:pStyle w:val="Compact"/>
            </w:pPr>
            <w:r>
              <w:rPr>
                <w:rStyle w:val="Revised"/>
              </w:rPr>
              <w:t xml:space="preserve">Gender M/F registered (2 unknown; excluded from regression models, included in cohort totals and unstratified KM curves)</w:t>
            </w:r>
          </w:p>
        </w:tc>
      </w:tr>
      <w:tr>
        <w:tc>
          <w:tcPr/>
          <w:p>
            <w:pPr>
              <w:pStyle w:val="Compact"/>
            </w:pPr>
            <w:r>
              <w:t xml:space="preserve">Primary logistic L1–L4</w:t>
            </w:r>
          </w:p>
        </w:tc>
        <w:tc>
          <w:tcPr/>
          <w:p>
            <w:pPr>
              <w:pStyle w:val="Compact"/>
            </w:pPr>
            <w:r>
              <w:rPr>
                <w:rStyle w:val="Revised"/>
              </w:rP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rPr>
                <w:rStyle w:val="Revised"/>
              </w:rPr>
              <w:t xml:space="preserve">1,925</w:t>
            </w:r>
          </w:p>
        </w:tc>
        <w:tc>
          <w:tcPr/>
          <w:p>
            <w:pPr>
              <w:pStyle w:val="Compact"/>
            </w:pPr>
            <w:r>
              <w:rPr>
                <w:rStyle w:val="Revised"/>
              </w:rPr>
              <w:t xml:space="preserve">Of 1,926 athletes with ≥1 result at age 14; complete case on sex and Tyrving</w:t>
            </w:r>
          </w:p>
        </w:tc>
      </w:tr>
      <w:tr>
        <w:tc>
          <w:tcPr/>
          <w:p>
            <w:pPr>
              <w:pStyle w:val="Compact"/>
            </w:pPr>
            <w:r>
              <w:t xml:space="preserve">Contamination-free change model</w:t>
            </w:r>
          </w:p>
        </w:tc>
        <w:tc>
          <w:tcPr/>
          <w:p>
            <w:pPr>
              <w:pStyle w:val="Compact"/>
            </w:pPr>
            <w:r>
              <w:rPr>
                <w:rStyle w:val="Revised"/>
              </w:rPr>
              <w:t xml:space="preserve">1,088</w:t>
            </w:r>
          </w:p>
        </w:tc>
        <w:tc>
          <w:tcPr/>
          <w:p>
            <w:pPr>
              <w:pStyle w:val="Compact"/>
            </w:pPr>
            <w:r>
              <w:rPr>
                <w:rStyle w:val="Revised"/>
              </w:rPr>
              <w:t xml:space="preserve">Of 1,089 athletes with ≥2 results at age 16; complete case on sex</w:t>
            </w:r>
          </w:p>
        </w:tc>
      </w:tr>
      <w:tr>
        <w:tc>
          <w:tcPr/>
          <w:p>
            <w:pPr>
              <w:pStyle w:val="Compact"/>
            </w:pPr>
            <w:r>
              <w:rPr>
                <w:rStyle w:val="Revised"/>
              </w:rPr>
              <w:t xml:space="preserve">Baseline-only Cox (Supplementary Tables S10, S16, S30)</w:t>
            </w:r>
          </w:p>
        </w:tc>
        <w:tc>
          <w:tcPr/>
          <w:p>
            <w:pPr>
              <w:pStyle w:val="Compact"/>
            </w:pPr>
            <w:r>
              <w:rPr>
                <w:rStyle w:val="Revised"/>
              </w:rPr>
              <w:t xml:space="preserve">1,908</w:t>
            </w:r>
          </w:p>
        </w:tc>
        <w:tc>
          <w:tcPr/>
          <w:p>
            <w:pPr>
              <w:pStyle w:val="Compact"/>
            </w:pPr>
            <w:r>
              <w:rPr>
                <w:rStyle w:val="Revised"/>
              </w:rPr>
              <w:t xml:space="preserve">Time zero at the end of the age-14 season; excludes the 229 athletes whose final active season was at 13</w:t>
            </w:r>
          </w:p>
        </w:tc>
      </w:tr>
      <w:tr>
        <w:tc>
          <w:tcPr/>
          <w:p>
            <w:pPr>
              <w:pStyle w:val="Compact"/>
            </w:pPr>
            <w:r>
              <w:rPr>
                <w:rStyle w:val="Revised"/>
              </w:rPr>
              <w:t xml:space="preserve">Landmark Cox at age 16</w:t>
            </w:r>
          </w:p>
        </w:tc>
        <w:tc>
          <w:tcPr/>
          <w:p>
            <w:pPr>
              <w:pStyle w:val="Compact"/>
            </w:pPr>
            <w:r>
              <w:rPr>
                <w:rStyle w:val="Revised"/>
              </w:rPr>
              <w:t xml:space="preserve">1,147</w:t>
            </w:r>
          </w:p>
        </w:tc>
        <w:tc>
          <w:tcPr/>
          <w:p>
            <w:pPr>
              <w:pStyle w:val="Compact"/>
            </w:pPr>
            <w:r>
              <w:rPr>
                <w:rStyle w:val="Revised"/>
              </w:rPr>
              <w:t xml:space="preserve">Of 1,148 athletes still in their career at 16 (final active season at 16 or later); complete case on model covariates</w:t>
            </w:r>
          </w:p>
        </w:tc>
      </w:tr>
      <w:tr>
        <w:tc>
          <w:tcPr/>
          <w:p>
            <w:pPr>
              <w:pStyle w:val="Compact"/>
            </w:pPr>
            <w:r>
              <w:rPr>
                <w:rStyle w:val="Revised"/>
              </w:rPr>
              <w:t xml:space="preserve">Performance-trajectory comparison (Table S15)</w:t>
            </w:r>
          </w:p>
        </w:tc>
        <w:tc>
          <w:tcPr/>
          <w:p>
            <w:pPr>
              <w:pStyle w:val="Compact"/>
            </w:pPr>
            <w:r>
              <w:rPr>
                <w:rStyle w:val="Revised"/>
              </w:rPr>
              <w:t xml:space="preserve">1,721</w:t>
            </w:r>
          </w:p>
        </w:tc>
        <w:tc>
          <w:tcPr/>
          <w:p>
            <w:pPr>
              <w:pStyle w:val="Compact"/>
            </w:pPr>
            <w:r>
              <w:rPr>
                <w:rStyle w:val="Revised"/>
              </w:rPr>
              <w:t xml:space="preserve">Complete case on Tyrving at both age 13 and age 14</w:t>
            </w:r>
          </w:p>
        </w:tc>
      </w:tr>
      <w:tr>
        <w:tc>
          <w:tcPr/>
          <w:p>
            <w:pPr>
              <w:pStyle w:val="Compact"/>
            </w:pPr>
            <w:r>
              <w:rPr>
                <w:rStyle w:val="Revised"/>
              </w:rPr>
              <w:t xml:space="preserve">Nested predictor subsets (Table S17)</w:t>
            </w:r>
          </w:p>
        </w:tc>
        <w:tc>
          <w:tcPr/>
          <w:p>
            <w:pPr>
              <w:pStyle w:val="Compact"/>
            </w:pPr>
            <w:r>
              <w:rPr>
                <w:rStyle w:val="Revised"/>
              </w:rPr>
              <w:t xml:space="preserve">1,501</w:t>
            </w:r>
          </w:p>
        </w:tc>
        <w:tc>
          <w:tcPr/>
          <w:p>
            <w:pPr>
              <w:pStyle w:val="Compact"/>
            </w:pPr>
            <w:r>
              <w:rPr>
                <w:rStyle w:val="Revised"/>
              </w:rPr>
              <w:t xml:space="preserve">Complete case on all 22 candidate predictors</w:t>
            </w:r>
          </w:p>
        </w:tc>
      </w:tr>
      <w:tr>
        <w:tc>
          <w:tcPr/>
          <w:p>
            <w:pPr>
              <w:pStyle w:val="Compact"/>
            </w:pPr>
            <w:r>
              <w:rPr>
                <w:rStyle w:val="Revised"/>
              </w:rPr>
              <w:t xml:space="preserve">Multiple imputation</w:t>
            </w:r>
          </w:p>
        </w:tc>
        <w:tc>
          <w:tcPr/>
          <w:p>
            <w:pPr>
              <w:pStyle w:val="Compact"/>
            </w:pPr>
            <w:r>
              <w:rPr>
                <w:rStyle w:val="Revised"/>
              </w:rPr>
              <w:t xml:space="preserve">2,136</w:t>
            </w:r>
          </w:p>
        </w:tc>
        <w:tc>
          <w:tcPr/>
          <w:p>
            <w:pPr>
              <w:pStyle w:val="Compact"/>
            </w:pPr>
            <w:r>
              <w:rPr>
                <w:rStyle w:val="Revised"/>
              </w:rPr>
              <w:t xml:space="preserve">All athletes with known sex; Tyrving imputed (m = 20)</w:t>
            </w:r>
          </w:p>
        </w:tc>
      </w:tr>
      <w:tr>
        <w:tc>
          <w:tcPr/>
          <w:p>
            <w:pPr>
              <w:pStyle w:val="Compact"/>
            </w:pPr>
            <w:r>
              <w:rPr>
                <w:rStyle w:val="Revised"/>
              </w:rPr>
              <w:t xml:space="preserve">Within-athlete fixed-effects model (Table S28)</w:t>
            </w:r>
          </w:p>
        </w:tc>
        <w:tc>
          <w:tcPr/>
          <w:p>
            <w:pPr>
              <w:pStyle w:val="Compact"/>
            </w:pPr>
            <w:r>
              <w:rPr>
                <w:rStyle w:val="Revised"/>
              </w:rPr>
              <w:t xml:space="preserve">1,909</w:t>
            </w:r>
          </w:p>
        </w:tc>
        <w:tc>
          <w:tcPr/>
          <w:p>
            <w:pPr>
              <w:pStyle w:val="Compact"/>
            </w:pPr>
            <w:r>
              <w:rPr>
                <w:rStyle w:val="Revised"/>
              </w:rPr>
              <w:t xml:space="preserve">Athletes with ≥2 athlete-seasons at ages 13–19 up to and including the final active season (8,490 athlete-seasons)</w:t>
            </w:r>
          </w:p>
        </w:tc>
      </w:tr>
      <w:tr>
        <w:tc>
          <w:tcPr/>
          <w:p>
            <w:pPr>
              <w:pStyle w:val="Compact"/>
            </w:pPr>
            <w:r>
              <w:rPr>
                <w:rStyle w:val="Revised"/>
              </w:rPr>
              <w:t xml:space="preserve">Specialization confound models (S18 B/C)</w:t>
            </w:r>
          </w:p>
        </w:tc>
        <w:tc>
          <w:tcPr/>
          <w:p>
            <w:pPr>
              <w:pStyle w:val="Compact"/>
            </w:pPr>
            <w:r>
              <w:rPr>
                <w:rStyle w:val="Revised"/>
              </w:rPr>
              <w:t xml:space="preserve">2,135 / 2,135</w:t>
            </w:r>
          </w:p>
        </w:tc>
        <w:tc>
          <w:tcPr/>
          <w:p>
            <w:pPr>
              <w:pStyle w:val="Compact"/>
            </w:pPr>
            <w:r>
              <w:rPr>
                <w:rStyle w:val="Revised"/>
              </w:rP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w:t>
      </w:r>
      <w:r>
        <w:t xml:space="preserve"> </w:t>
      </w:r>
      <w:r>
        <w:rPr>
          <w:rStyle w:val="Revised"/>
        </w:rPr>
        <w:t xml:space="preserve">(Panel A) and birth-quarter coding (Panel 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0.54</w:t>
            </w:r>
          </w:p>
        </w:tc>
        <w:tc>
          <w:tcPr/>
          <w:p>
            <w:pPr>
              <w:pStyle w:val="Compact"/>
            </w:pPr>
            <w:r>
              <w:rPr>
                <w:rStyle w:val="Revised"/>
              </w:rPr>
              <w:t xml:space="preserve">[0.42, 0.70]</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1.82</w:t>
            </w:r>
          </w:p>
        </w:tc>
        <w:tc>
          <w:tcPr/>
          <w:p>
            <w:pPr>
              <w:pStyle w:val="Compact"/>
            </w:pPr>
            <w:r>
              <w:rPr>
                <w:rStyle w:val="Revised"/>
              </w:rPr>
              <w:t xml:space="preserve">[1.53, 2.18]</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1.17</w:t>
            </w:r>
          </w:p>
        </w:tc>
        <w:tc>
          <w:tcPr/>
          <w:p>
            <w:pPr>
              <w:pStyle w:val="Compact"/>
            </w:pPr>
            <w:r>
              <w:rPr>
                <w:rStyle w:val="Revised"/>
              </w:rPr>
              <w:t xml:space="preserve">[1.02, 1.32]</w:t>
            </w:r>
          </w:p>
        </w:tc>
        <w:tc>
          <w:tcPr/>
          <w:p>
            <w:pPr>
              <w:pStyle w:val="Compact"/>
            </w:pPr>
            <w:r>
              <w:rPr>
                <w:rStyle w:val="Revised"/>
              </w:rPr>
              <w:t xml:space="preserve">.020</w:t>
            </w:r>
          </w:p>
        </w:tc>
      </w:tr>
      <w:tr>
        <w:tc>
          <w:tcPr/>
          <w:p>
            <w:pPr>
              <w:pStyle w:val="Compact"/>
            </w:pPr>
            <w:r>
              <w:rPr>
                <w:b/>
                <w:bCs/>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r>
      <w:tr>
        <w:tc>
          <w:tcPr/>
          <w:p>
            <w:pPr>
              <w:pStyle w:val="Compact"/>
            </w:pPr>
            <w:r>
              <w:t xml:space="preserve">Q4 born</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r>
      <w:tr>
        <w:tc>
          <w:tcPr/>
          <w:p>
            <w:pPr>
              <w:pStyle w:val="Compact"/>
            </w:pPr>
            <w:r>
              <w:t xml:space="preserve">Region: Østlandet</w:t>
            </w:r>
          </w:p>
        </w:tc>
        <w:tc>
          <w:tcPr/>
          <w:p>
            <w:pPr>
              <w:pStyle w:val="Compact"/>
            </w:pPr>
            <w:r>
              <w:rPr>
                <w:rStyle w:val="Revised"/>
              </w:rPr>
              <w:t xml:space="preserve">1.29</w:t>
            </w:r>
          </w:p>
        </w:tc>
        <w:tc>
          <w:tcPr/>
          <w:p>
            <w:pPr>
              <w:pStyle w:val="Compact"/>
            </w:pPr>
            <w:r>
              <w:rPr>
                <w:rStyle w:val="Revised"/>
              </w:rPr>
              <w:t xml:space="preserve">[0.96, 1.74]</w:t>
            </w:r>
          </w:p>
        </w:tc>
        <w:tc>
          <w:tcPr/>
          <w:p>
            <w:pPr>
              <w:pStyle w:val="Compact"/>
            </w:pPr>
            <w:r>
              <w:rPr>
                <w:rStyle w:val="Revised"/>
              </w:rPr>
              <w:t xml:space="preserve">.095</w:t>
            </w:r>
          </w:p>
        </w:tc>
      </w:tr>
      <w:tr>
        <w:tc>
          <w:tcPr/>
          <w:p>
            <w:pPr>
              <w:pStyle w:val="Compact"/>
            </w:pPr>
            <w:r>
              <w:t xml:space="preserve">Region: Midt-Norge</w:t>
            </w:r>
          </w:p>
        </w:tc>
        <w:tc>
          <w:tcPr/>
          <w:p>
            <w:pPr>
              <w:pStyle w:val="Compact"/>
            </w:pPr>
            <w:r>
              <w:rPr>
                <w:rStyle w:val="Revised"/>
              </w:rPr>
              <w:t xml:space="preserve">1.05</w:t>
            </w:r>
          </w:p>
        </w:tc>
        <w:tc>
          <w:tcPr/>
          <w:p>
            <w:pPr>
              <w:pStyle w:val="Compact"/>
            </w:pPr>
            <w:r>
              <w:rPr>
                <w:rStyle w:val="Revised"/>
              </w:rPr>
              <w:t xml:space="preserve">[0.73, 1.53]</w:t>
            </w:r>
          </w:p>
        </w:tc>
        <w:tc>
          <w:tcPr/>
          <w:p>
            <w:pPr>
              <w:pStyle w:val="Compact"/>
            </w:pPr>
            <w:r>
              <w:rPr>
                <w:rStyle w:val="Revised"/>
              </w:rPr>
              <w:t xml:space="preserve">.778</w:t>
            </w:r>
          </w:p>
        </w:tc>
      </w:tr>
      <w:tr>
        <w:tc>
          <w:tcPr/>
          <w:p>
            <w:pPr>
              <w:pStyle w:val="Compact"/>
            </w:pPr>
            <w:r>
              <w:t xml:space="preserve">Club size (z)</w:t>
            </w:r>
          </w:p>
        </w:tc>
        <w:tc>
          <w:tcPr/>
          <w:p>
            <w:pPr>
              <w:pStyle w:val="Compact"/>
            </w:pPr>
            <w:r>
              <w:rPr>
                <w:rStyle w:val="Revised"/>
              </w:rPr>
              <w:t xml:space="preserve">0.94</w:t>
            </w:r>
          </w:p>
        </w:tc>
        <w:tc>
          <w:tcPr/>
          <w:p>
            <w:pPr>
              <w:pStyle w:val="Compact"/>
            </w:pPr>
            <w:r>
              <w:rPr>
                <w:rStyle w:val="Revised"/>
              </w:rPr>
              <w:t xml:space="preserve">[0.83, 1.07]</w:t>
            </w:r>
          </w:p>
        </w:tc>
        <w:tc>
          <w:tcPr/>
          <w:p>
            <w:pPr>
              <w:pStyle w:val="Compact"/>
            </w:pPr>
            <w:r>
              <w:rPr>
                <w:rStyle w:val="Revised"/>
              </w:rPr>
              <w:t xml:space="preserve">.363</w:t>
            </w:r>
          </w:p>
        </w:tc>
      </w:tr>
    </w:tbl>
    <w:p>
      <w:pPr>
        <w:pStyle w:val="BodyText"/>
      </w:pPr>
      <w:r>
        <w:rPr>
          <w:i/>
          <w:iCs/>
        </w:rPr>
        <w:t xml:space="preserve">Note.</w:t>
      </w:r>
      <w:r>
        <w:t xml:space="preserve"> </w:t>
      </w:r>
      <w:r>
        <w:t xml:space="preserve">n =</w:t>
      </w:r>
      <w:r>
        <w:t xml:space="preserve"> </w:t>
      </w:r>
      <w:r>
        <w:rPr>
          <w:rStyle w:val="Revised"/>
        </w:rPr>
        <w:t xml:space="preserve">2,136. Panel A (as submitted): Q1 and Q4 indicators against Q2–Q3, the relative-age extremes; the 90 athletes registered with birth year but no birth date (none of whom retained) fall in the reference group.</w:t>
      </w:r>
      <w:r>
        <w:t xml:space="preserve"> </w:t>
      </w:r>
      <w:r>
        <w:t xml:space="preserve">Pre-milestone volume effect unchanged: OR</w:t>
      </w:r>
      <w:r>
        <w:t xml:space="preserve"> </w:t>
      </w:r>
      <w:r>
        <w:rPr>
          <w:rStyle w:val="Revised"/>
        </w:rPr>
        <w:t xml:space="preserve">2.07</w:t>
      </w:r>
      <w:r>
        <w:t xml:space="preserve"> </w:t>
      </w:r>
      <w:r>
        <w:t xml:space="preserve">with controls vs. </w:t>
      </w:r>
      <w:r>
        <w:rPr>
          <w:rStyle w:val="Revised"/>
        </w:rPr>
        <w:t xml:space="preserve">2.04 without. Of the</w:t>
      </w:r>
      <w:r>
        <w:t xml:space="preserve"> </w:t>
      </w:r>
      <w:r>
        <w:t xml:space="preserve">structural controls</w:t>
      </w:r>
      <w:r>
        <w:t xml:space="preserve"> </w:t>
      </w:r>
      <w:r>
        <w:rPr>
          <w:rStyle w:val="Revised"/>
        </w:rPr>
        <w:t xml:space="preserve">only Q1 born reached p &lt; .05 (OR 0.73 [0.55, 0.98]).</w:t>
      </w:r>
    </w:p>
    <w:p>
      <w:pPr>
        <w:pStyle w:val="BodyText"/>
      </w:pPr>
      <w:r>
        <w:rPr>
          <w:rStyle w:val="Revised"/>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rPr>
                <w:rStyle w:val="Revised"/>
              </w:rPr>
              <w:t xml:space="preserve">As submitted: Q1 and Q4 indicators vs. Q2–Q3 (unknown quarter coded to the reference)</w:t>
            </w:r>
          </w:p>
        </w:tc>
        <w:tc>
          <w:tcPr/>
          <w:p>
            <w:pPr>
              <w:pStyle w:val="Compact"/>
            </w:pPr>
            <w:r>
              <w:rPr>
                <w:rStyle w:val="Revised"/>
              </w:rPr>
              <w:t xml:space="preserve">Q1 (Jan–Mar)</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c>
          <w:tcPr/>
          <w:p>
            <w:pPr>
              <w:pStyle w:val="Compact"/>
            </w:pPr>
            <w:r>
              <w:rPr>
                <w:rStyle w:val="Revised"/>
              </w:rPr>
              <w:t xml:space="preserve">χ²(2) = 6.32, p = 0.04</w:t>
            </w:r>
          </w:p>
        </w:tc>
        <w:tc>
          <w:tcPr/>
          <w:p>
            <w:pPr>
              <w:pStyle w:val="Compact"/>
            </w:pPr>
            <w:r>
              <w:rPr>
                <w:rStyle w:val="Revised"/>
              </w:rPr>
              <w:t xml:space="preserve">2,136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Q1 and Q4 indicators vs. Q2–Q3, known quarter only</w:t>
            </w:r>
          </w:p>
        </w:tc>
        <w:tc>
          <w:tcPr/>
          <w:p>
            <w:pPr>
              <w:pStyle w:val="Compact"/>
            </w:pPr>
            <w:r>
              <w:rPr>
                <w:rStyle w:val="Revised"/>
              </w:rPr>
              <w:t xml:space="preserve">Q1 (Jan–Mar)</w:t>
            </w:r>
          </w:p>
        </w:tc>
        <w:tc>
          <w:tcPr/>
          <w:p>
            <w:pPr>
              <w:pStyle w:val="Compact"/>
            </w:pPr>
            <w:r>
              <w:rPr>
                <w:rStyle w:val="Revised"/>
              </w:rPr>
              <w:t xml:space="preserve">0.70</w:t>
            </w:r>
          </w:p>
        </w:tc>
        <w:tc>
          <w:tcPr/>
          <w:p>
            <w:pPr>
              <w:pStyle w:val="Compact"/>
            </w:pPr>
            <w:r>
              <w:rPr>
                <w:rStyle w:val="Revised"/>
              </w:rPr>
              <w:t xml:space="preserve">[0.53, 0.94]</w:t>
            </w:r>
          </w:p>
        </w:tc>
        <w:tc>
          <w:tcPr/>
          <w:p>
            <w:pPr>
              <w:pStyle w:val="Compact"/>
            </w:pPr>
            <w:r>
              <w:rPr>
                <w:rStyle w:val="Revised"/>
              </w:rPr>
              <w:t xml:space="preserve">.017</w:t>
            </w:r>
          </w:p>
        </w:tc>
        <w:tc>
          <w:tcPr/>
          <w:p>
            <w:pPr>
              <w:pStyle w:val="Compact"/>
            </w:pPr>
            <w:r>
              <w:rPr>
                <w:rStyle w:val="Revised"/>
              </w:rPr>
              <w:t xml:space="preserve">χ²(2) = 7.17, p = 0.03</w:t>
            </w:r>
          </w:p>
        </w:tc>
        <w:tc>
          <w:tcPr/>
          <w:p>
            <w:pPr>
              <w:pStyle w:val="Compact"/>
            </w:pPr>
            <w:r>
              <w:rPr>
                <w:rStyle w:val="Revised"/>
              </w:rPr>
              <w:t xml:space="preserve">2,046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1.08</w:t>
            </w:r>
          </w:p>
        </w:tc>
        <w:tc>
          <w:tcPr/>
          <w:p>
            <w:pPr>
              <w:pStyle w:val="Compact"/>
            </w:pPr>
            <w:r>
              <w:rPr>
                <w:rStyle w:val="Revised"/>
              </w:rPr>
              <w:t xml:space="preserve">[0.76, 1.55]</w:t>
            </w:r>
          </w:p>
        </w:tc>
        <w:tc>
          <w:tcPr/>
          <w:p>
            <w:pPr>
              <w:pStyle w:val="Compact"/>
            </w:pPr>
            <w:r>
              <w:rPr>
                <w:rStyle w:val="Revised"/>
              </w:rPr>
              <w:t xml:space="preserve">.659</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Full coding: Q2, Q3, Q4 vs. Q1, known quarter only</w:t>
            </w:r>
          </w:p>
        </w:tc>
        <w:tc>
          <w:tcPr/>
          <w:p>
            <w:pPr>
              <w:pStyle w:val="Compact"/>
            </w:pPr>
            <w:r>
              <w:rPr>
                <w:rStyle w:val="Revised"/>
              </w:rPr>
              <w:t xml:space="preserve">Q2 (Apr–Jun)</w:t>
            </w:r>
          </w:p>
        </w:tc>
        <w:tc>
          <w:tcPr/>
          <w:p>
            <w:pPr>
              <w:pStyle w:val="Compact"/>
            </w:pPr>
            <w:r>
              <w:rPr>
                <w:rStyle w:val="Revised"/>
              </w:rPr>
              <w:t xml:space="preserve">1.37</w:t>
            </w:r>
          </w:p>
        </w:tc>
        <w:tc>
          <w:tcPr/>
          <w:p>
            <w:pPr>
              <w:pStyle w:val="Compact"/>
            </w:pPr>
            <w:r>
              <w:rPr>
                <w:rStyle w:val="Revised"/>
              </w:rPr>
              <w:t xml:space="preserve">[0.99, 1.90]</w:t>
            </w:r>
          </w:p>
        </w:tc>
        <w:tc>
          <w:tcPr/>
          <w:p>
            <w:pPr>
              <w:pStyle w:val="Compact"/>
            </w:pPr>
            <w:r>
              <w:rPr>
                <w:rStyle w:val="Revised"/>
              </w:rPr>
              <w:t xml:space="preserve">.061</w:t>
            </w:r>
          </w:p>
        </w:tc>
        <w:tc>
          <w:tcPr/>
          <w:p>
            <w:pPr>
              <w:pStyle w:val="Compact"/>
            </w:pPr>
            <w:r>
              <w:rPr>
                <w:rStyle w:val="Revised"/>
              </w:rPr>
              <w:t xml:space="preserve">χ²(3) = 7.45, p = 0.06</w:t>
            </w:r>
          </w:p>
        </w:tc>
        <w:tc>
          <w:tcPr/>
          <w:p>
            <w:pPr>
              <w:pStyle w:val="Compact"/>
            </w:pPr>
            <w:r>
              <w:rPr>
                <w:rStyle w:val="Revised"/>
              </w:rPr>
              <w:t xml:space="preserve">2,046</w:t>
            </w:r>
          </w:p>
        </w:tc>
      </w:tr>
      <w:tr>
        <w:tc>
          <w:tcPr/>
          <w:p>
            <w:pPr>
              <w:pStyle w:val="Compact"/>
            </w:pPr>
          </w:p>
        </w:tc>
        <w:tc>
          <w:tcPr/>
          <w:p>
            <w:pPr>
              <w:pStyle w:val="Compact"/>
            </w:pPr>
            <w:r>
              <w:rPr>
                <w:rStyle w:val="Revised"/>
              </w:rPr>
              <w:t xml:space="preserve">Q3 (Jul–Sep)</w:t>
            </w:r>
          </w:p>
        </w:tc>
        <w:tc>
          <w:tcPr/>
          <w:p>
            <w:pPr>
              <w:pStyle w:val="Compact"/>
            </w:pPr>
            <w:r>
              <w:rPr>
                <w:rStyle w:val="Revised"/>
              </w:rPr>
              <w:t xml:space="preserve">1.50</w:t>
            </w:r>
          </w:p>
        </w:tc>
        <w:tc>
          <w:tcPr/>
          <w:p>
            <w:pPr>
              <w:pStyle w:val="Compact"/>
            </w:pPr>
            <w:r>
              <w:rPr>
                <w:rStyle w:val="Revised"/>
              </w:rPr>
              <w:t xml:space="preserve">[1.06, 2.13]</w:t>
            </w:r>
          </w:p>
        </w:tc>
        <w:tc>
          <w:tcPr/>
          <w:p>
            <w:pPr>
              <w:pStyle w:val="Compact"/>
            </w:pPr>
            <w:r>
              <w:rPr>
                <w:rStyle w:val="Revised"/>
              </w:rPr>
              <w:t xml:space="preserve">.022</w:t>
            </w:r>
          </w:p>
        </w:tc>
        <w:tc>
          <w:tcPr/>
          <w:p>
            <w:pPr>
              <w:pStyle w:val="Compact"/>
            </w:pPr>
          </w:p>
        </w:tc>
        <w:tc>
          <w:tcPr/>
          <w:p>
            <w:pPr>
              <w:pStyle w:val="Compact"/>
            </w:pP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1.55</w:t>
            </w:r>
          </w:p>
        </w:tc>
        <w:tc>
          <w:tcPr/>
          <w:p>
            <w:pPr>
              <w:pStyle w:val="Compact"/>
            </w:pPr>
            <w:r>
              <w:rPr>
                <w:rStyle w:val="Revised"/>
              </w:rPr>
              <w:t xml:space="preserve">[1.04, 2.30]</w:t>
            </w:r>
          </w:p>
        </w:tc>
        <w:tc>
          <w:tcPr/>
          <w:p>
            <w:pPr>
              <w:pStyle w:val="Compact"/>
            </w:pPr>
            <w:r>
              <w:rPr>
                <w:rStyle w:val="Revised"/>
              </w:rPr>
              <w:t xml:space="preserve">.032</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2.30]</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Linear trend across quarters 1–4, known quarter only</w:t>
            </w:r>
          </w:p>
        </w:tc>
        <w:tc>
          <w:tcPr/>
          <w:p>
            <w:pPr>
              <w:pStyle w:val="Compact"/>
            </w:pPr>
            <w:r>
              <w:rPr>
                <w:rStyle w:val="Revised"/>
              </w:rPr>
              <w:t xml:space="preserve">Quarter (linear, 1–4)</w:t>
            </w:r>
          </w:p>
        </w:tc>
        <w:tc>
          <w:tcPr/>
          <w:p>
            <w:pPr>
              <w:pStyle w:val="Compact"/>
            </w:pPr>
            <w:r>
              <w:rPr>
                <w:rStyle w:val="Revised"/>
              </w:rPr>
              <w:t xml:space="preserve">1.16</w:t>
            </w:r>
          </w:p>
        </w:tc>
        <w:tc>
          <w:tcPr/>
          <w:p>
            <w:pPr>
              <w:pStyle w:val="Compact"/>
            </w:pPr>
            <w:r>
              <w:rPr>
                <w:rStyle w:val="Revised"/>
              </w:rPr>
              <w:t xml:space="preserve">[1.03, 1.31]</w:t>
            </w:r>
          </w:p>
        </w:tc>
        <w:tc>
          <w:tcPr/>
          <w:p>
            <w:pPr>
              <w:pStyle w:val="Compact"/>
            </w:pPr>
            <w:r>
              <w:rPr>
                <w:rStyle w:val="Revised"/>
              </w:rPr>
              <w:t xml:space="preserve">.013</w:t>
            </w:r>
          </w:p>
        </w:tc>
        <w:tc>
          <w:tcPr/>
          <w:p>
            <w:pPr>
              <w:pStyle w:val="Compact"/>
            </w:pPr>
            <w:r>
              <w:rPr>
                <w:rStyle w:val="Revised"/>
              </w:rPr>
              <w:t xml:space="preserve">χ²(1) = 6.11, p = 0.01</w:t>
            </w:r>
          </w:p>
        </w:tc>
        <w:tc>
          <w:tcPr/>
          <w:p>
            <w:pPr>
              <w:pStyle w:val="Compact"/>
            </w:pPr>
            <w:r>
              <w:rPr>
                <w:rStyle w:val="Revised"/>
              </w:rPr>
              <w:t xml:space="preserve">2,046</w:t>
            </w: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2.01</w:t>
            </w:r>
          </w:p>
        </w:tc>
        <w:tc>
          <w:tcPr/>
          <w:p>
            <w:pPr>
              <w:pStyle w:val="Compact"/>
            </w:pPr>
            <w:r>
              <w:rPr>
                <w:rStyle w:val="Revised"/>
              </w:rPr>
              <w:t xml:space="preserve">[1.76, 2.30]</w:t>
            </w:r>
          </w:p>
        </w:tc>
        <w:tc>
          <w:tcPr/>
          <w:p>
            <w:pPr>
              <w:pStyle w:val="Compact"/>
            </w:pPr>
            <w:r>
              <w:rPr>
                <w:rStyle w:val="Revised"/>
              </w:rPr>
              <w:t xml:space="preserve">&lt; .001</w:t>
            </w:r>
          </w:p>
        </w:tc>
        <w:tc>
          <w:tcPr/>
          <w:p>
            <w:pPr>
              <w:pStyle w:val="Compact"/>
            </w:pPr>
          </w:p>
        </w:tc>
        <w:tc>
          <w:tcPr/>
          <w:p>
            <w:pPr>
              <w:pStyle w:val="Compact"/>
            </w:pPr>
          </w:p>
        </w:tc>
      </w:tr>
    </w:tbl>
    <w:p>
      <w:pPr>
        <w:pStyle w:val="BodyText"/>
      </w:pPr>
      <w:r>
        <w:rPr>
          <w:rStyle w:val="Revised"/>
        </w:rP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w:t>
      </w:r>
      <w:r>
        <w:t xml:space="preserve"> </w:t>
      </w:r>
      <w:r>
        <w:rPr>
          <w:rStyle w:val="Revised"/>
        </w:rPr>
        <w:t xml:space="preserve">Level-versus-change</w:t>
      </w:r>
      <w:r>
        <w:t xml:space="preserve"> </w:t>
      </w:r>
      <w:r>
        <w:t xml:space="preserve">analysis details (athletes with ≥1 result at age 14; complete-case n =</w:t>
      </w:r>
      <w:r>
        <w:t xml:space="preserve"> </w:t>
      </w:r>
      <w:r>
        <w:rPr>
          <w:rStyle w:val="Revised"/>
        </w:rPr>
        <w:t xml:space="preserve">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c>
          <w:tcPr/>
          <w:p>
            <w:pPr>
              <w:pStyle w:val="Compact"/>
            </w:pPr>
            <w:r>
              <w:rPr>
                <w:rStyle w:val="Revised"/>
              </w:rPr>
              <w:t xml:space="preserve">0.150</w:t>
            </w:r>
          </w:p>
        </w:tc>
        <w:tc>
          <w:tcPr/>
          <w:p>
            <w:pPr>
              <w:pStyle w:val="Compact"/>
            </w:pPr>
            <w:r>
              <w:rPr>
                <w:rStyle w:val="Revised"/>
              </w:rPr>
              <w:t xml:space="preserve">0.763</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2.05</w:t>
            </w:r>
          </w:p>
        </w:tc>
        <w:tc>
          <w:tcPr/>
          <w:p>
            <w:pPr>
              <w:pStyle w:val="Compact"/>
            </w:pPr>
            <w:r>
              <w:rPr>
                <w:rStyle w:val="Revised"/>
              </w:rP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c>
          <w:tcPr/>
          <w:p>
            <w:pPr>
              <w:pStyle w:val="Compact"/>
            </w:pPr>
            <w:r>
              <w:rPr>
                <w:rStyle w:val="Revised"/>
              </w:rPr>
              <w:t xml:space="preserve">0.245</w:t>
            </w:r>
          </w:p>
        </w:tc>
        <w:tc>
          <w:tcPr/>
          <w:p>
            <w:pPr>
              <w:pStyle w:val="Compact"/>
            </w:pPr>
            <w:r>
              <w:rPr>
                <w:rStyle w:val="Revised"/>
              </w:rPr>
              <w:t xml:space="preserve">0.833</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2.51</w:t>
            </w:r>
          </w:p>
        </w:tc>
        <w:tc>
          <w:tcPr/>
          <w:p>
            <w:pPr>
              <w:pStyle w:val="Compact"/>
            </w:pPr>
            <w:r>
              <w:rPr>
                <w:rStyle w:val="Revised"/>
              </w:rP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rPr>
                <w:rStyle w:val="Revised"/>
              </w:rPr>
              <w:t xml:space="preserve">2.29</w:t>
            </w:r>
          </w:p>
        </w:tc>
        <w:tc>
          <w:tcPr/>
          <w:p>
            <w:pPr>
              <w:pStyle w:val="Compact"/>
            </w:pPr>
            <w:r>
              <w:rPr>
                <w:rStyle w:val="Revised"/>
              </w:rP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w:t>
      </w:r>
      <w:r>
        <w:t xml:space="preserve"> </w:t>
      </w:r>
      <w:r>
        <w:rPr>
          <w:rStyle w:val="Revised"/>
        </w:rPr>
        <w:t xml:space="preserve">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w:t>
      </w:r>
      <w:r>
        <w:t xml:space="preserve"> </w:t>
      </w:r>
      <w:r>
        <w:rPr>
          <w:rStyle w:val="Revised"/>
        </w:rPr>
        <w:t xml:space="preserve">(repeated 5-fold</w:t>
      </w:r>
      <w:r>
        <w:t xml:space="preserve"> </w:t>
      </w:r>
      <w:r>
        <w:t xml:space="preserve">CV-AUC)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rPr>
                <w:rStyle w:val="Revised"/>
              </w:rPr>
              <w:t xml:space="preserve">2,136</w:t>
            </w:r>
          </w:p>
        </w:tc>
        <w:tc>
          <w:tcPr/>
          <w:p>
            <w:pPr>
              <w:pStyle w:val="Compact"/>
            </w:pPr>
            <w:r>
              <w:rPr>
                <w:rStyle w:val="Revised"/>
              </w:rPr>
              <w:t xml:space="preserve">0.700</w:t>
            </w:r>
          </w:p>
        </w:tc>
      </w:tr>
      <w:tr>
        <w:tc>
          <w:tcPr/>
          <w:p>
            <w:pPr>
              <w:pStyle w:val="Compact"/>
            </w:pPr>
            <w:r>
              <w:t xml:space="preserve">Sex + Tyrving + performance trajectory (Δ13–14)</w:t>
            </w:r>
          </w:p>
        </w:tc>
        <w:tc>
          <w:tcPr/>
          <w:p>
            <w:pPr>
              <w:pStyle w:val="Compact"/>
            </w:pPr>
            <w:r>
              <w:rPr>
                <w:rStyle w:val="Revised"/>
              </w:rPr>
              <w:t xml:space="preserve">1,721</w:t>
            </w:r>
          </w:p>
        </w:tc>
        <w:tc>
          <w:tcPr/>
          <w:p>
            <w:pPr>
              <w:pStyle w:val="Compact"/>
            </w:pPr>
            <w:r>
              <w:rPr>
                <w:rStyle w:val="Revised"/>
              </w:rPr>
              <w:t xml:space="preserve">0.737</w:t>
            </w:r>
          </w:p>
        </w:tc>
      </w:tr>
      <w:tr>
        <w:tc>
          <w:tcPr/>
          <w:p>
            <w:pPr>
              <w:pStyle w:val="Compact"/>
            </w:pPr>
            <w:r>
              <w:rPr>
                <w:rStyle w:val="Revised"/>
              </w:rPr>
              <w:t xml:space="preserve">Sex + within-event percentile at the baseline meet</w:t>
            </w:r>
          </w:p>
        </w:tc>
        <w:tc>
          <w:tcPr/>
          <w:p>
            <w:pPr>
              <w:pStyle w:val="Compact"/>
            </w:pPr>
            <w:r>
              <w:rPr>
                <w:rStyle w:val="Revised"/>
              </w:rPr>
              <w:t xml:space="preserve">2,136</w:t>
            </w:r>
          </w:p>
        </w:tc>
        <w:tc>
          <w:tcPr/>
          <w:p>
            <w:pPr>
              <w:pStyle w:val="Compact"/>
            </w:pPr>
            <w:r>
              <w:rPr>
                <w:rStyle w:val="Revised"/>
              </w:rPr>
              <w:t xml:space="preserve">0.689</w:t>
            </w:r>
          </w:p>
        </w:tc>
      </w:tr>
      <w:tr>
        <w:tc>
          <w:tcPr/>
          <w:p>
            <w:pPr>
              <w:pStyle w:val="Compact"/>
            </w:pPr>
            <w:r>
              <w:rPr>
                <w:rStyle w:val="Revised"/>
              </w:rPr>
              <w:t xml:space="preserve">Sex + pre-milestone volume</w:t>
            </w:r>
          </w:p>
        </w:tc>
        <w:tc>
          <w:tcPr/>
          <w:p>
            <w:pPr>
              <w:pStyle w:val="Compact"/>
            </w:pPr>
            <w:r>
              <w:rPr>
                <w:rStyle w:val="Revised"/>
              </w:rPr>
              <w:t xml:space="preserve">2,136</w:t>
            </w:r>
          </w:p>
        </w:tc>
        <w:tc>
          <w:tcPr/>
          <w:p>
            <w:pPr>
              <w:pStyle w:val="Compact"/>
            </w:pPr>
            <w:r>
              <w:rPr>
                <w:rStyle w:val="Revised"/>
              </w:rPr>
              <w:t xml:space="preserve">0.740</w:t>
            </w:r>
          </w:p>
        </w:tc>
      </w:tr>
      <w:tr>
        <w:tc>
          <w:tcPr/>
          <w:p>
            <w:pPr>
              <w:pStyle w:val="Compact"/>
            </w:pPr>
            <w:r>
              <w:rPr>
                <w:rStyle w:val="Revised"/>
              </w:rPr>
              <w:t xml:space="preserve">Sex + pre-milestone volume (trajectory subsample)</w:t>
            </w:r>
          </w:p>
        </w:tc>
        <w:tc>
          <w:tcPr/>
          <w:p>
            <w:pPr>
              <w:pStyle w:val="Compact"/>
            </w:pPr>
            <w:r>
              <w:rPr>
                <w:rStyle w:val="Revised"/>
              </w:rPr>
              <w:t xml:space="preserve">1,721</w:t>
            </w:r>
          </w:p>
        </w:tc>
        <w:tc>
          <w:tcPr/>
          <w:p>
            <w:pPr>
              <w:pStyle w:val="Compact"/>
            </w:pPr>
            <w:r>
              <w:rPr>
                <w:rStyle w:val="Revised"/>
              </w:rPr>
              <w:t xml:space="preserve">0.736</w:t>
            </w:r>
          </w:p>
        </w:tc>
      </w:tr>
      <w:tr>
        <w:tc>
          <w:tcPr/>
          <w:p>
            <w:pPr>
              <w:pStyle w:val="Compact"/>
            </w:pPr>
            <w:r>
              <w:rPr>
                <w:rStyle w:val="Revised"/>
              </w:rPr>
              <w:t xml:space="preserve">Sex + Tyrving + pre-milestone volume</w:t>
            </w:r>
          </w:p>
        </w:tc>
        <w:tc>
          <w:tcPr/>
          <w:p>
            <w:pPr>
              <w:pStyle w:val="Compact"/>
            </w:pPr>
            <w:r>
              <w:rPr>
                <w:rStyle w:val="Revised"/>
              </w:rPr>
              <w:t xml:space="preserve">2,136</w:t>
            </w:r>
          </w:p>
        </w:tc>
        <w:tc>
          <w:tcPr/>
          <w:p>
            <w:pPr>
              <w:pStyle w:val="Compact"/>
            </w:pPr>
            <w:r>
              <w:rPr>
                <w:rStyle w:val="Revised"/>
              </w:rPr>
              <w:t xml:space="preserve">0.763</w:t>
            </w:r>
          </w:p>
        </w:tc>
      </w:tr>
    </w:tbl>
    <w:p>
      <w:pPr>
        <w:pStyle w:val="BodyText"/>
      </w:pPr>
      <w:r>
        <w:rPr>
          <w:i/>
          <w:iCs/>
        </w:rPr>
        <w:t xml:space="preserve">Note.</w:t>
      </w:r>
      <w:r>
        <w:t xml:space="preserve"> </w:t>
      </w:r>
      <w:r>
        <w:rPr>
          <w:rStyle w:val="Revised"/>
        </w:rPr>
        <w:t xml:space="preserve">Both</w:t>
      </w:r>
      <w:r>
        <w:t xml:space="preserve"> </w:t>
      </w:r>
      <w:r>
        <w:t xml:space="preserve">predictors</w:t>
      </w:r>
      <w:r>
        <w:t xml:space="preserve"> </w:t>
      </w:r>
      <w:r>
        <w:rPr>
          <w:rStyle w:val="Revised"/>
        </w:rPr>
        <w:t xml:space="preserve">are</w:t>
      </w:r>
      <w:r>
        <w:t xml:space="preserve"> </w:t>
      </w:r>
      <w:r>
        <w:t xml:space="preserve">observed during the baseline window</w:t>
      </w:r>
      <w:r>
        <w:t xml:space="preserve"> </w:t>
      </w:r>
      <w:r>
        <w:rPr>
          <w:rStyle w:val="Revised"/>
        </w:rPr>
        <w:t xml:space="preserve">(ages 13–14). Volume versus baseline Tyrving: difference 0.040 (95% CI 0.006 to 0.074); adding</w:t>
      </w:r>
      <w:r>
        <w:t xml:space="preserve"> </w:t>
      </w:r>
      <w:r>
        <w:t xml:space="preserve">Tyrving</w:t>
      </w:r>
      <w:r>
        <w:t xml:space="preserve"> </w:t>
      </w:r>
      <w:r>
        <w:rPr>
          <w:rStyle w:val="Revised"/>
        </w:rPr>
        <w:t xml:space="preserve">to volume: 0.023 (95% CI 0.007 to 0.038); volume versus Tyrving with its within-baseline trajectory (subsample with Tyrving at</w:t>
      </w:r>
      <w:r>
        <w:t xml:space="preserve"> </w:t>
      </w:r>
      <w:r>
        <w:t xml:space="preserve">both</w:t>
      </w:r>
      <w:r>
        <w:t xml:space="preserve"> </w:t>
      </w:r>
      <w:r>
        <w:rPr>
          <w:rStyle w:val="Revised"/>
        </w:rPr>
        <w:t xml:space="preserve">ages): −0.001 (95% CI −0.042 to 0.039); volume versus</w:t>
      </w:r>
      <w:r>
        <w:t xml:space="preserve"> </w:t>
      </w:r>
      <w:r>
        <w:t xml:space="preserve">the</w:t>
      </w:r>
      <w:r>
        <w:t xml:space="preserve"> </w:t>
      </w:r>
      <w:r>
        <w:rPr>
          <w:rStyle w:val="Revised"/>
        </w:rPr>
        <w:t xml:space="preserve">within-event percentile at</w:t>
      </w:r>
      <w:r>
        <w:t xml:space="preserve"> </w:t>
      </w:r>
      <w:r>
        <w:t xml:space="preserve">the</w:t>
      </w:r>
      <w:r>
        <w:t xml:space="preserve"> </w:t>
      </w:r>
      <w:r>
        <w:rPr>
          <w:rStyle w:val="Revised"/>
        </w:rPr>
        <w:t xml:space="preserve">meet: 0.051 (95% CI 0.019 to 0.083). Differences</w:t>
      </w:r>
      <w:r>
        <w:t xml:space="preserve"> </w:t>
      </w:r>
      <w:r>
        <w:t xml:space="preserve">with</w:t>
      </w:r>
      <w:r>
        <w:t xml:space="preserve"> </w:t>
      </w:r>
      <w:r>
        <w:rPr>
          <w:rStyle w:val="Revised"/>
        </w:rPr>
        <w:t xml:space="preserve">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[1.12,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0.81</w:t>
            </w:r>
          </w:p>
        </w:tc>
        <w:tc>
          <w:tcPr/>
          <w:p>
            <w:pPr>
              <w:pStyle w:val="Compact"/>
            </w:pPr>
            <w:r>
              <w:rPr>
                <w:rStyle w:val="Revised"/>
              </w:rPr>
              <w:t xml:space="preserve">[0.77, 0.85]</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rPr>
                <w:rStyle w:val="Revised"/>
              </w:rPr>
              <w:t xml:space="preserve">0.65</w:t>
            </w:r>
          </w:p>
        </w:tc>
        <w:tc>
          <w:tcPr/>
          <w:p>
            <w:pPr>
              <w:pStyle w:val="Compact"/>
            </w:pPr>
            <w:r>
              <w:rPr>
                <w:rStyle w:val="Revised"/>
              </w:rPr>
              <w:t xml:space="preserve">[0.61, 0.69]</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1.12</w:t>
            </w:r>
          </w:p>
        </w:tc>
        <w:tc>
          <w:tcPr/>
          <w:p>
            <w:pPr>
              <w:pStyle w:val="Compact"/>
            </w:pPr>
            <w:r>
              <w:rPr>
                <w:rStyle w:val="Revised"/>
              </w:rPr>
              <w:t xml:space="preserve">[1.01, 1.24]</w:t>
            </w:r>
          </w:p>
        </w:tc>
        <w:tc>
          <w:tcPr/>
          <w:p>
            <w:pPr>
              <w:pStyle w:val="Compact"/>
            </w:pPr>
            <w:r>
              <w:rPr>
                <w:rStyle w:val="Revised"/>
              </w:rPr>
              <w:t xml:space="preserve">.040</w:t>
            </w:r>
          </w:p>
        </w:tc>
      </w:tr>
      <w:tr>
        <w:tc>
          <w:tcPr/>
          <w:p>
            <w:pPr>
              <w:pStyle w:val="Compact"/>
            </w:pPr>
            <w:r>
              <w:t xml:space="preserve">Q4 born</w:t>
            </w:r>
          </w:p>
        </w:tc>
        <w:tc>
          <w:tcPr/>
          <w:p>
            <w:pPr>
              <w:pStyle w:val="Compact"/>
            </w:pPr>
            <w:r>
              <w:rPr>
                <w:rStyle w:val="Revised"/>
              </w:rPr>
              <w:t xml:space="preserve">0.86</w:t>
            </w:r>
          </w:p>
        </w:tc>
        <w:tc>
          <w:tcPr/>
          <w:p>
            <w:pPr>
              <w:pStyle w:val="Compact"/>
            </w:pPr>
            <w:r>
              <w:rPr>
                <w:rStyle w:val="Revised"/>
              </w:rPr>
              <w:t xml:space="preserve">[0.75, 0.98]</w:t>
            </w:r>
          </w:p>
        </w:tc>
        <w:tc>
          <w:tcPr/>
          <w:p>
            <w:pPr>
              <w:pStyle w:val="Compact"/>
            </w:pPr>
            <w:r>
              <w:rPr>
                <w:rStyle w:val="Revised"/>
              </w:rPr>
              <w:t xml:space="preserve">.026</w:t>
            </w:r>
          </w:p>
        </w:tc>
      </w:tr>
      <w:tr>
        <w:tc>
          <w:tcPr/>
          <w:p>
            <w:pPr>
              <w:pStyle w:val="Compact"/>
            </w:pPr>
            <w:r>
              <w:t xml:space="preserve">Region: Østlandet</w:t>
            </w:r>
          </w:p>
        </w:tc>
        <w:tc>
          <w:tcPr/>
          <w:p>
            <w:pPr>
              <w:pStyle w:val="Compact"/>
            </w:pPr>
            <w:r>
              <w:rPr>
                <w:rStyle w:val="Revised"/>
              </w:rPr>
              <w:t xml:space="preserve">0.94</w:t>
            </w:r>
          </w:p>
        </w:tc>
        <w:tc>
          <w:tcPr/>
          <w:p>
            <w:pPr>
              <w:pStyle w:val="Compact"/>
            </w:pPr>
            <w:r>
              <w:rPr>
                <w:rStyle w:val="Revised"/>
              </w:rPr>
              <w:t xml:space="preserve">[0.84, 1.06]</w:t>
            </w:r>
          </w:p>
        </w:tc>
        <w:tc>
          <w:tcPr/>
          <w:p>
            <w:pPr>
              <w:pStyle w:val="Compact"/>
            </w:pPr>
            <w:r>
              <w:rPr>
                <w:rStyle w:val="Revised"/>
              </w:rPr>
              <w:t xml:space="preserve">.310</w:t>
            </w:r>
          </w:p>
        </w:tc>
      </w:tr>
      <w:tr>
        <w:tc>
          <w:tcPr/>
          <w:p>
            <w:pPr>
              <w:pStyle w:val="Compact"/>
            </w:pPr>
            <w:r>
              <w:t xml:space="preserve">Region: Midt-Norge</w:t>
            </w:r>
          </w:p>
        </w:tc>
        <w:tc>
          <w:tcPr/>
          <w:p>
            <w:pPr>
              <w:pStyle w:val="Compact"/>
            </w:pPr>
            <w:r>
              <w:rPr>
                <w:rStyle w:val="Revised"/>
              </w:rPr>
              <w:t xml:space="preserve">1.01</w:t>
            </w:r>
          </w:p>
        </w:tc>
        <w:tc>
          <w:tcPr/>
          <w:p>
            <w:pPr>
              <w:pStyle w:val="Compact"/>
            </w:pPr>
            <w:r>
              <w:rPr>
                <w:rStyle w:val="Revised"/>
              </w:rPr>
              <w:t xml:space="preserve">[0.88, 1.15]</w:t>
            </w:r>
          </w:p>
        </w:tc>
        <w:tc>
          <w:tcPr/>
          <w:p>
            <w:pPr>
              <w:pStyle w:val="Compact"/>
            </w:pPr>
            <w:r>
              <w:rPr>
                <w:rStyle w:val="Revised"/>
              </w:rPr>
              <w:t xml:space="preserve">.932</w:t>
            </w:r>
          </w:p>
        </w:tc>
      </w:tr>
      <w:tr>
        <w:tc>
          <w:tcPr/>
          <w:p>
            <w:pPr>
              <w:pStyle w:val="Compact"/>
            </w:pPr>
            <w:r>
              <w:t xml:space="preserve">Club size (z)</w:t>
            </w:r>
          </w:p>
        </w:tc>
        <w:tc>
          <w:tcPr/>
          <w:p>
            <w:pPr>
              <w:pStyle w:val="Compact"/>
            </w:pPr>
            <w:r>
              <w:t xml:space="preserve">1.02</w:t>
            </w:r>
          </w:p>
        </w:tc>
        <w:tc>
          <w:tcPr/>
          <w:p>
            <w:pPr>
              <w:pStyle w:val="Compact"/>
            </w:pPr>
            <w:r>
              <w:rPr>
                <w:rStyle w:val="Revised"/>
              </w:rPr>
              <w:t xml:space="preserve">[0.97, 1.08]</w:t>
            </w:r>
          </w:p>
        </w:tc>
        <w:tc>
          <w:tcPr/>
          <w:p>
            <w:pPr>
              <w:pStyle w:val="Compact"/>
            </w:pPr>
            <w:r>
              <w:rPr>
                <w:rStyle w:val="Revised"/>
              </w:rPr>
              <w:t xml:space="preserve">.344</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0.691; time zero at the end of the age-14 season (Supplementary Table S10 note).</w:t>
      </w:r>
      <w:r>
        <w:t xml:space="preserve"> </w:t>
      </w:r>
      <w:r>
        <w:t xml:space="preserve">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rPr>
                <w:rStyle w:val="Revised"/>
              </w:rPr>
              <w:t xml:space="preserve">1,501</w:t>
            </w:r>
          </w:p>
        </w:tc>
        <w:tc>
          <w:tcPr/>
          <w:p>
            <w:pPr>
              <w:pStyle w:val="Compact"/>
            </w:pPr>
            <w:r>
              <w:rPr>
                <w:rStyle w:val="Revised"/>
              </w:rP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rPr>
                <w:rStyle w:val="Revised"/>
              </w:rPr>
              <w:t xml:space="preserve">1,501</w:t>
            </w:r>
          </w:p>
        </w:tc>
        <w:tc>
          <w:tcPr/>
          <w:p>
            <w:pPr>
              <w:pStyle w:val="Compact"/>
            </w:pPr>
            <w:r>
              <w:rPr>
                <w:rStyle w:val="Revised"/>
              </w:rP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rPr>
                <w:rStyle w:val="Revised"/>
              </w:rPr>
              <w:t xml:space="preserve">1,501</w:t>
            </w:r>
          </w:p>
        </w:tc>
        <w:tc>
          <w:tcPr/>
          <w:p>
            <w:pPr>
              <w:pStyle w:val="Compact"/>
            </w:pPr>
            <w:r>
              <w:rPr>
                <w:rStyle w:val="Revised"/>
              </w:rPr>
              <w:t xml:space="preserve">0.82 (±0.01)</w:t>
            </w:r>
          </w:p>
        </w:tc>
      </w:tr>
      <w:tr>
        <w:tc>
          <w:tcPr/>
          <w:p>
            <w:pPr>
              <w:pStyle w:val="Compact"/>
            </w:pPr>
            <w:r>
              <w:rPr>
                <w:rStyle w:val="Revised"/>
              </w:rPr>
              <w:t xml:space="preserve">Volume + specialization (behavioral, ages 13–16)</w:t>
            </w:r>
          </w:p>
        </w:tc>
        <w:tc>
          <w:tcPr/>
          <w:p>
            <w:pPr>
              <w:pStyle w:val="Compact"/>
            </w:pPr>
            <w:r>
              <w:t xml:space="preserve">8</w:t>
            </w:r>
          </w:p>
        </w:tc>
        <w:tc>
          <w:tcPr/>
          <w:p>
            <w:pPr>
              <w:pStyle w:val="Compact"/>
            </w:pPr>
            <w:r>
              <w:rPr>
                <w:rStyle w:val="Revised"/>
              </w:rPr>
              <w:t xml:space="preserve">1,501</w:t>
            </w:r>
          </w:p>
        </w:tc>
        <w:tc>
          <w:tcPr/>
          <w:p>
            <w:pPr>
              <w:pStyle w:val="Compact"/>
            </w:pPr>
            <w:r>
              <w:rPr>
                <w:rStyle w:val="Revised"/>
              </w:rP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rPr>
                <w:rStyle w:val="Revised"/>
              </w:rPr>
              <w:t xml:space="preserve">1,501</w:t>
            </w:r>
          </w:p>
        </w:tc>
        <w:tc>
          <w:tcPr/>
          <w:p>
            <w:pPr>
              <w:pStyle w:val="Compact"/>
            </w:pPr>
            <w:r>
              <w:rPr>
                <w:rStyle w:val="Revised"/>
              </w:rPr>
              <w:t xml:space="preserve">0.83 (±0.02)</w:t>
            </w:r>
          </w:p>
        </w:tc>
      </w:tr>
    </w:tbl>
    <w:p>
      <w:pPr>
        <w:pStyle w:val="BodyText"/>
      </w:pPr>
      <w:r>
        <w:rPr>
          <w:i/>
          <w:iCs/>
        </w:rPr>
        <w:t xml:space="preserve">Note.</w:t>
      </w:r>
      <w:r>
        <w:t xml:space="preserve"> </w:t>
      </w:r>
      <w:r>
        <w:t xml:space="preserve">Descriptive comparison on the subsample with complete data on all 22 candidate predictors (n =</w:t>
      </w:r>
      <w:r>
        <w:t xml:space="preserve"> </w:t>
      </w:r>
      <w:r>
        <w:rPr>
          <w:rStyle w:val="Revised"/>
        </w:rPr>
        <w:t xml:space="preserve">1,501;</w:t>
      </w:r>
      <w:r>
        <w:t xml:space="preserve"> </w:t>
      </w:r>
      <w:r>
        <w:t xml:space="preserve">see Supplementary Table S12). This table includes post-baseline behavioral predictors (ages 15–16) and therefore overlaps with the early portion of the at-risk window; AUCs are descriptive rather than ordinary prospective prediction quantities.</w:t>
      </w:r>
      <w:r>
        <w:t xml:space="preserve"> </w:t>
      </w:r>
      <w:r>
        <w:rPr>
          <w:rStyle w:val="Revised"/>
        </w:rPr>
        <w:t xml:space="preserve">The complete-case requirement (which includes HHI at age 15) keeps only athletes who competed at 15 (senior retention 22.4% vs. 16.3% in the cohort), so every row, including the baseline-only one, is computed on a sample selected on later participation.</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r>
      <w:tr>
        <w:tc>
          <w:tcPr/>
          <w:p>
            <w:pPr>
              <w:pStyle w:val="Compact"/>
            </w:pPr>
            <w:r>
              <w:rPr>
                <w:rStyle w:val="Revised"/>
              </w:rPr>
              <w:t xml:space="preserve">n = 2,136</w:t>
            </w:r>
          </w:p>
        </w:tc>
        <w:tc>
          <w:tcPr/>
          <w:p>
            <w:pPr>
              <w:pStyle w:val="Compact"/>
            </w:pPr>
            <w:r>
              <w:rPr>
                <w:rStyle w:val="Revised"/>
              </w:rP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1.18</w:t>
            </w:r>
          </w:p>
        </w:tc>
        <w:tc>
          <w:tcPr/>
          <w:p>
            <w:pPr>
              <w:pStyle w:val="Compact"/>
            </w:pPr>
            <w:r>
              <w:rPr>
                <w:rStyle w:val="Revised"/>
                <w:b/>
                <w:bCs/>
              </w:rPr>
              <w:t xml:space="preserve">[1.04, 1.33]</w:t>
            </w:r>
          </w:p>
        </w:tc>
        <w:tc>
          <w:tcPr/>
          <w:p>
            <w:pPr>
              <w:pStyle w:val="Compact"/>
            </w:pPr>
            <w:r>
              <w:rPr>
                <w:rStyle w:val="Revised"/>
                <w:b/>
                <w:bCs/>
              </w:rPr>
              <w:t xml:space="preserve">.012</w:t>
            </w:r>
          </w:p>
        </w:tc>
      </w:tr>
      <w:tr>
        <w:tc>
          <w:tcPr/>
          <w:p>
            <w:pPr>
              <w:pStyle w:val="Compact"/>
            </w:pPr>
          </w:p>
        </w:tc>
        <w:tc>
          <w:tcPr/>
          <w:p>
            <w:pPr>
              <w:pStyle w:val="Compact"/>
            </w:pPr>
            <w:r>
              <w:t xml:space="preserve">Pre-milestone volume (z)</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rPr>
                <w:rStyle w:val="Revised"/>
              </w:rPr>
              <w:t xml:space="preserve">Tyrving (z)</w:t>
            </w:r>
          </w:p>
        </w:tc>
        <w:tc>
          <w:tcPr/>
          <w:p>
            <w:pPr>
              <w:pStyle w:val="Compact"/>
            </w:pPr>
            <w:r>
              <w:rPr>
                <w:rStyle w:val="Revised"/>
              </w:rPr>
              <w:t xml:space="preserve">1.17</w:t>
            </w:r>
          </w:p>
        </w:tc>
        <w:tc>
          <w:tcPr/>
          <w:p>
            <w:pPr>
              <w:pStyle w:val="Compact"/>
            </w:pPr>
            <w:r>
              <w:rPr>
                <w:rStyle w:val="Revised"/>
              </w:rPr>
              <w:t xml:space="preserve">[0.92, 1.49]</w:t>
            </w:r>
          </w:p>
        </w:tc>
        <w:tc>
          <w:tcPr/>
          <w:p>
            <w:pPr>
              <w:pStyle w:val="Compact"/>
            </w:pPr>
            <w:r>
              <w:rPr>
                <w:rStyle w:val="Revised"/>
              </w:rPr>
              <w:t xml:space="preserve">.193</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1.07</w:t>
            </w:r>
          </w:p>
        </w:tc>
        <w:tc>
          <w:tcPr/>
          <w:p>
            <w:pPr>
              <w:pStyle w:val="Compact"/>
            </w:pPr>
            <w:r>
              <w:rPr>
                <w:rStyle w:val="Revised"/>
                <w:b/>
                <w:bCs/>
              </w:rPr>
              <w:t xml:space="preserve">[0.94, 1.23]</w:t>
            </w:r>
          </w:p>
        </w:tc>
        <w:tc>
          <w:tcPr/>
          <w:p>
            <w:pPr>
              <w:pStyle w:val="Compact"/>
            </w:pPr>
            <w:r>
              <w:rPr>
                <w:rStyle w:val="Revised"/>
                <w:b/>
                <w:bCs/>
              </w:rPr>
              <w:t xml:space="preserve">.302</w:t>
            </w:r>
          </w:p>
        </w:tc>
      </w:tr>
      <w:tr>
        <w:tc>
          <w:tcPr/>
          <w:p>
            <w:pPr>
              <w:pStyle w:val="Compact"/>
            </w:pPr>
          </w:p>
        </w:tc>
        <w:tc>
          <w:tcPr/>
          <w:p>
            <w:pPr>
              <w:pStyle w:val="Compact"/>
            </w:pPr>
            <w:r>
              <w:t xml:space="preserve">Pre-milestone volume (z)</w:t>
            </w:r>
          </w:p>
        </w:tc>
        <w:tc>
          <w:tcPr/>
          <w:p>
            <w:pPr>
              <w:pStyle w:val="Compact"/>
            </w:pPr>
            <w:r>
              <w:rPr>
                <w:rStyle w:val="Revised"/>
              </w:rPr>
              <w:t xml:space="preserve">1.84</w:t>
            </w:r>
          </w:p>
        </w:tc>
        <w:tc>
          <w:tcPr/>
          <w:p>
            <w:pPr>
              <w:pStyle w:val="Compact"/>
            </w:pPr>
            <w:r>
              <w:rPr>
                <w:rStyle w:val="Revised"/>
              </w:rP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rPr>
                <w:rStyle w:val="Revised"/>
              </w:rPr>
              <w:t xml:space="preserve">1.80</w:t>
            </w:r>
          </w:p>
        </w:tc>
        <w:tc>
          <w:tcPr/>
          <w:p>
            <w:pPr>
              <w:pStyle w:val="Compact"/>
            </w:pPr>
            <w:r>
              <w:rPr>
                <w:rStyle w:val="Revised"/>
              </w:rPr>
              <w:t xml:space="preserve">[1.36, 2.38]</w:t>
            </w:r>
          </w:p>
        </w:tc>
        <w:tc>
          <w:tcPr/>
          <w:p>
            <w:pPr>
              <w:pStyle w:val="Compact"/>
            </w:pPr>
            <w:r>
              <w:rPr>
                <w:rStyle w:val="Revised"/>
              </w:rP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[0.44, 0.73]</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t xml:space="preserve">Tyrving main category (z)</w:t>
            </w:r>
          </w:p>
        </w:tc>
        <w:tc>
          <w:tcPr/>
          <w:p>
            <w:pPr>
              <w:pStyle w:val="Compact"/>
            </w:pPr>
            <w:r>
              <w:rPr>
                <w:rStyle w:val="Revised"/>
              </w:rPr>
              <w:t xml:space="preserve">2.06</w:t>
            </w:r>
          </w:p>
        </w:tc>
        <w:tc>
          <w:tcPr/>
          <w:p>
            <w:pPr>
              <w:pStyle w:val="Compact"/>
            </w:pPr>
            <w:r>
              <w:rPr>
                <w:rStyle w:val="Revised"/>
              </w:rPr>
              <w:t xml:space="preserve">[1.70, 2.51]</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1.06</w:t>
            </w:r>
          </w:p>
        </w:tc>
        <w:tc>
          <w:tcPr/>
          <w:p>
            <w:pPr>
              <w:pStyle w:val="Compact"/>
            </w:pPr>
            <w:r>
              <w:rPr>
                <w:rStyle w:val="Revised"/>
                <w:b/>
                <w:bCs/>
              </w:rPr>
              <w:t xml:space="preserve">[0.93, 1.21]</w:t>
            </w:r>
          </w:p>
        </w:tc>
        <w:tc>
          <w:tcPr/>
          <w:p>
            <w:pPr>
              <w:pStyle w:val="Compact"/>
            </w:pPr>
            <w:r>
              <w:rPr>
                <w:rStyle w:val="Revised"/>
                <w:b/>
                <w:bCs/>
              </w:rPr>
              <w:t xml:space="preserve">.390</w:t>
            </w:r>
          </w:p>
        </w:tc>
      </w:tr>
      <w:tr>
        <w:tc>
          <w:tcPr/>
          <w:p>
            <w:pPr>
              <w:pStyle w:val="Compact"/>
            </w:pPr>
          </w:p>
        </w:tc>
        <w:tc>
          <w:tcPr/>
          <w:p>
            <w:pPr>
              <w:pStyle w:val="Compact"/>
            </w:pPr>
            <w:r>
              <w:t xml:space="preserve">Pre-milestone volume (z)</w:t>
            </w:r>
          </w:p>
        </w:tc>
        <w:tc>
          <w:tcPr/>
          <w:p>
            <w:pPr>
              <w:pStyle w:val="Compact"/>
            </w:pPr>
            <w:r>
              <w:rPr>
                <w:rStyle w:val="Revised"/>
              </w:rPr>
              <w:t xml:space="preserve">1.83</w:t>
            </w:r>
          </w:p>
        </w:tc>
        <w:tc>
          <w:tcPr/>
          <w:p>
            <w:pPr>
              <w:pStyle w:val="Compact"/>
            </w:pPr>
            <w:r>
              <w:rPr>
                <w:rStyle w:val="Revised"/>
              </w:rP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w:t>
      </w:r>
      <w:r>
        <w:t xml:space="preserve"> </w:t>
      </w:r>
      <w:r>
        <w:rPr>
          <w:rStyle w:val="Revised"/>
        </w:rPr>
        <w:t xml:space="preserve">0.02;</w:t>
      </w:r>
      <w:r>
        <w:t xml:space="preserve"> </w:t>
      </w:r>
      <w:r>
        <w:t xml:space="preserve">HHI vs. Tyrving main category, r =</w:t>
      </w:r>
      <w:r>
        <w:t xml:space="preserve"> </w:t>
      </w:r>
      <w:r>
        <w:rPr>
          <w:rStyle w:val="Revised"/>
        </w:rPr>
        <w:t xml:space="preserve">0.12;</w:t>
      </w:r>
      <w:r>
        <w:t xml:space="preserve"> </w:t>
      </w:r>
      <w:r>
        <w:t xml:space="preserve">Tyrving best vs. Tyrving main, r =</w:t>
      </w:r>
      <w:r>
        <w:t xml:space="preserve"> </w:t>
      </w:r>
      <w:r>
        <w:rPr>
          <w:rStyle w:val="Revised"/>
        </w:rPr>
        <w:t xml:space="preserve">0.78.</w:t>
      </w:r>
      <w:r>
        <w:t xml:space="preserve"> </w:t>
      </w:r>
      <w:r>
        <w:t xml:space="preserve">The HHI</w:t>
      </w:r>
      <w:r>
        <w:t xml:space="preserve"> </w:t>
      </w:r>
      <w:r>
        <w:rPr>
          <w:rStyle w:val="Revised"/>
        </w:rPr>
        <w:t xml:space="preserve">coefficient</w:t>
      </w:r>
      <w:r>
        <w:t xml:space="preserve"> </w:t>
      </w:r>
      <w:r>
        <w:t xml:space="preserve">is</w:t>
      </w:r>
      <w:r>
        <w:t xml:space="preserve"> </w:t>
      </w:r>
      <w:r>
        <w:rPr>
          <w:rStyle w:val="Revised"/>
        </w:rPr>
        <w:t xml:space="preserve">not stable</w:t>
      </w:r>
      <w:r>
        <w:t xml:space="preserve"> </w:t>
      </w:r>
      <w:r>
        <w:t xml:space="preserve">across the three specifications (OR</w:t>
      </w:r>
      <w:r>
        <w:t xml:space="preserve"> </w:t>
      </w:r>
      <w:r>
        <w:rPr>
          <w:rStyle w:val="Revised"/>
        </w:rPr>
        <w:t xml:space="preserve">1.06–1.18; 1.07 [0.94, 1.23] once main-category</w:t>
      </w:r>
      <w:r>
        <w:t xml:space="preserve"> </w:t>
      </w:r>
      <w:r>
        <w:t xml:space="preserve">Tyrving is</w:t>
      </w:r>
      <w:r>
        <w:t xml:space="preserve"> </w:t>
      </w:r>
      <w:r>
        <w:rPr>
          <w:rStyle w:val="Revised"/>
        </w:rPr>
        <w:t xml:space="preserve">added); main-category Tyrving has an independent</w:t>
      </w:r>
      <w:r>
        <w:t xml:space="preserve"> </w:t>
      </w:r>
      <w:r>
        <w:t xml:space="preserve">association</w:t>
      </w:r>
      <w:r>
        <w:t xml:space="preserve"> </w:t>
      </w:r>
      <w:r>
        <w:rPr>
          <w:rStyle w:val="Revised"/>
        </w:rPr>
        <w:t xml:space="preserve">(OR 1.80–2.06).</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rPr>
                <w:rStyle w:val="Revised"/>
              </w:rP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rPr>
                <w:rStyle w:val="Revised"/>
              </w:rP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rPr>
                <w:rStyle w:val="Revised"/>
              </w:rP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rPr>
                <w:rStyle w:val="Revised"/>
              </w:rP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rPr>
                <w:rStyle w:val="Revised"/>
              </w:rPr>
              <w:t xml:space="preserve">1,146</w:t>
            </w:r>
          </w:p>
        </w:tc>
      </w:tr>
      <w:tr>
        <w:tc>
          <w:tcPr/>
          <w:p>
            <w:pPr>
              <w:pStyle w:val="Compact"/>
            </w:pPr>
            <w:r>
              <w:t xml:space="preserve">Reduced-but-nonzero penultimate season (final age ≥16)</w:t>
            </w:r>
          </w:p>
        </w:tc>
        <w:tc>
          <w:tcPr/>
          <w:p>
            <w:pPr>
              <w:pStyle w:val="Compact"/>
            </w:pPr>
            <w:r>
              <w:rPr>
                <w:rStyle w:val="Revised"/>
              </w:rPr>
              <w:t xml:space="preserve">73.9%</w:t>
            </w:r>
          </w:p>
        </w:tc>
        <w:tc>
          <w:tcPr/>
          <w:p>
            <w:pPr>
              <w:pStyle w:val="Compact"/>
            </w:pPr>
            <w:r>
              <w:rPr>
                <w:rStyle w:val="Revised"/>
              </w:rP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rPr>
                <w:rStyle w:val="Revised"/>
              </w:rPr>
              <w:t xml:space="preserve">800</w:t>
            </w:r>
          </w:p>
        </w:tc>
      </w:tr>
      <w:tr>
        <w:tc>
          <w:tcPr/>
          <w:p>
            <w:pPr>
              <w:pStyle w:val="Compact"/>
            </w:pPr>
            <w:r>
              <w:t xml:space="preserve">Penultimate at personal peak (abrupt profile)</w:t>
            </w:r>
          </w:p>
        </w:tc>
        <w:tc>
          <w:tcPr/>
          <w:p>
            <w:pPr>
              <w:pStyle w:val="Compact"/>
            </w:pPr>
            <w:r>
              <w:rPr>
                <w:rStyle w:val="Revised"/>
              </w:rPr>
              <w:t xml:space="preserve">19.6%</w:t>
            </w:r>
          </w:p>
        </w:tc>
        <w:tc>
          <w:tcPr/>
          <w:p>
            <w:pPr>
              <w:pStyle w:val="Compact"/>
            </w:pPr>
            <w:r>
              <w:rPr>
                <w:rStyle w:val="Revised"/>
              </w:rPr>
              <w:t xml:space="preserve">800</w:t>
            </w:r>
          </w:p>
        </w:tc>
      </w:tr>
      <w:tr>
        <w:tc>
          <w:tcPr/>
          <w:p>
            <w:pPr>
              <w:pStyle w:val="Compact"/>
            </w:pPr>
            <w:r>
              <w:t xml:space="preserve">Volume in final season below personal peak</w:t>
            </w:r>
          </w:p>
        </w:tc>
        <w:tc>
          <w:tcPr/>
          <w:p>
            <w:pPr>
              <w:pStyle w:val="Compact"/>
            </w:pPr>
            <w:r>
              <w:rPr>
                <w:rStyle w:val="Revised"/>
              </w:rPr>
              <w:t xml:space="preserve">93.3%</w:t>
            </w:r>
          </w:p>
        </w:tc>
        <w:tc>
          <w:tcPr/>
          <w:p>
            <w:pPr>
              <w:pStyle w:val="Compact"/>
            </w:pPr>
            <w:r>
              <w:rPr>
                <w:rStyle w:val="Revised"/>
              </w:rPr>
              <w:t xml:space="preserve">1,146</w:t>
            </w:r>
          </w:p>
        </w:tc>
      </w:tr>
      <w:tr>
        <w:tc>
          <w:tcPr/>
          <w:p>
            <w:pPr>
              <w:pStyle w:val="Compact"/>
            </w:pPr>
            <w:r>
              <w:t xml:space="preserve">Change model among active at 16: volume at 15 (per SD)</w:t>
            </w:r>
          </w:p>
        </w:tc>
        <w:tc>
          <w:tcPr/>
          <w:p>
            <w:pPr>
              <w:pStyle w:val="Compact"/>
            </w:pPr>
            <w:r>
              <w:rPr>
                <w:rStyle w:val="Revised"/>
              </w:rPr>
              <w:t xml:space="preserve">OR 3.04 [2.56, 3.62]</w:t>
            </w:r>
          </w:p>
        </w:tc>
        <w:tc>
          <w:tcPr/>
          <w:p>
            <w:pPr>
              <w:pStyle w:val="Compact"/>
            </w:pPr>
            <w:r>
              <w:rPr>
                <w:rStyle w:val="Revised"/>
              </w:rPr>
              <w:t xml:space="preserve">1,088</w:t>
            </w:r>
          </w:p>
        </w:tc>
      </w:tr>
      <w:tr>
        <w:tc>
          <w:tcPr/>
          <w:p>
            <w:pPr>
              <w:pStyle w:val="Compact"/>
            </w:pPr>
            <w:r>
              <w:rPr>
                <w:rStyle w:val="Revised"/>
              </w:rPr>
              <w:t xml:space="preserve">Change model among active at 16: change 15→16 (per SD increase)</w:t>
            </w:r>
          </w:p>
        </w:tc>
        <w:tc>
          <w:tcPr/>
          <w:p>
            <w:pPr>
              <w:pStyle w:val="Compact"/>
            </w:pPr>
            <w:r>
              <w:rPr>
                <w:rStyle w:val="Revised"/>
              </w:rPr>
              <w:t xml:space="preserve">OR 1.87 [1.60, 2.19]</w:t>
            </w:r>
          </w:p>
        </w:tc>
        <w:tc>
          <w:tcPr/>
          <w:p>
            <w:pPr>
              <w:pStyle w:val="Compact"/>
            </w:pPr>
            <w:r>
              <w:rPr>
                <w:rStyle w:val="Revised"/>
              </w:rPr>
              <w:t xml:space="preserve">1,088</w:t>
            </w:r>
          </w:p>
        </w:tc>
      </w:tr>
      <w:tr>
        <w:tc>
          <w:tcPr/>
          <w:p>
            <w:pPr>
              <w:pStyle w:val="Compact"/>
            </w:pPr>
            <w:r>
              <w:rPr>
                <w:rStyle w:val="Revised"/>
              </w:rPr>
              <w:t xml:space="preserve">Change model among active at 16: change 15→16 (per SD decline)</w:t>
            </w:r>
          </w:p>
        </w:tc>
        <w:tc>
          <w:tcPr/>
          <w:p>
            <w:pPr>
              <w:pStyle w:val="Compact"/>
            </w:pPr>
            <w:r>
              <w:rPr>
                <w:rStyle w:val="Revised"/>
              </w:rPr>
              <w:t xml:space="preserve">OR 0.54 [0.46, 0.63]</w:t>
            </w:r>
          </w:p>
        </w:tc>
        <w:tc>
          <w:tcPr/>
          <w:p>
            <w:pPr>
              <w:pStyle w:val="Compact"/>
            </w:pPr>
            <w:r>
              <w:rPr>
                <w:rStyle w:val="Revised"/>
              </w:rP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w:t>
      </w:r>
      <w:r>
        <w:t xml:space="preserve"> </w:t>
      </w:r>
      <w:r>
        <w:rPr>
          <w:rStyle w:val="Revised"/>
        </w:rPr>
        <w:t xml:space="preserve">1,146;</w:t>
      </w:r>
      <w:r>
        <w:t xml:space="preserve"> </w:t>
      </w:r>
      <w:r>
        <w:t xml:space="preserve">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w:t>
      </w:r>
      <w:r>
        <w:t xml:space="preserve"> </w:t>
      </w:r>
      <w:r>
        <w:rPr>
          <w:rStyle w:val="Revised"/>
        </w:rPr>
        <w:t xml:space="preserve">0.762; change = volume at 16 minus volume at 15);</w:t>
      </w:r>
      <w:r>
        <w:t xml:space="preserve"> </w:t>
      </w:r>
      <w:r>
        <w:t xml:space="preserve">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rPr>
                <w:rStyle w:val="Revised"/>
              </w:rPr>
              <w:t xml:space="preserve">2,136</w:t>
            </w:r>
          </w:p>
        </w:tc>
        <w:tc>
          <w:tcPr/>
          <w:p>
            <w:pPr>
              <w:pStyle w:val="Compact"/>
            </w:pPr>
            <w:r>
              <w:rPr>
                <w:rStyle w:val="Revised"/>
              </w:rPr>
              <w:t xml:space="preserve">1.18 [1.04, 1.34]</w:t>
            </w:r>
          </w:p>
        </w:tc>
        <w:tc>
          <w:tcPr/>
          <w:p>
            <w:pPr>
              <w:pStyle w:val="Compact"/>
            </w:pPr>
            <w:r>
              <w:rPr>
                <w:rStyle w:val="Revised"/>
              </w:rPr>
              <w:t xml:space="preserve">2.04</w:t>
            </w:r>
          </w:p>
        </w:tc>
      </w:tr>
      <w:tr>
        <w:tc>
          <w:tcPr/>
          <w:p>
            <w:pPr>
              <w:pStyle w:val="Compact"/>
            </w:pPr>
            <w:r>
              <w:rPr>
                <w:rStyle w:val="Revised"/>
              </w:rPr>
              <w:t xml:space="preserve">≥ 5 results at ages 13-14</w:t>
            </w:r>
          </w:p>
        </w:tc>
        <w:tc>
          <w:tcPr/>
          <w:p>
            <w:pPr>
              <w:pStyle w:val="Compact"/>
            </w:pPr>
            <w:r>
              <w:rPr>
                <w:rStyle w:val="Revised"/>
              </w:rPr>
              <w:t xml:space="preserve">2,053</w:t>
            </w:r>
          </w:p>
        </w:tc>
        <w:tc>
          <w:tcPr/>
          <w:p>
            <w:pPr>
              <w:pStyle w:val="Compact"/>
            </w:pPr>
            <w:r>
              <w:rPr>
                <w:rStyle w:val="Revised"/>
              </w:rPr>
              <w:t xml:space="preserve">1.17 [1.04, 1.33]</w:t>
            </w:r>
          </w:p>
        </w:tc>
        <w:tc>
          <w:tcPr/>
          <w:p>
            <w:pPr>
              <w:pStyle w:val="Compact"/>
            </w:pPr>
            <w:r>
              <w:rPr>
                <w:rStyle w:val="Revised"/>
              </w:rPr>
              <w:t xml:space="preserve">2.03</w:t>
            </w:r>
          </w:p>
        </w:tc>
      </w:tr>
      <w:tr>
        <w:tc>
          <w:tcPr/>
          <w:p>
            <w:pPr>
              <w:pStyle w:val="Compact"/>
            </w:pPr>
            <w:r>
              <w:rPr>
                <w:rStyle w:val="Revised"/>
              </w:rPr>
              <w:t xml:space="preserve">≥ 8 results at ages 13-14</w:t>
            </w:r>
          </w:p>
        </w:tc>
        <w:tc>
          <w:tcPr/>
          <w:p>
            <w:pPr>
              <w:pStyle w:val="Compact"/>
            </w:pPr>
            <w:r>
              <w:rPr>
                <w:rStyle w:val="Revised"/>
              </w:rPr>
              <w:t xml:space="preserve">1,905</w:t>
            </w:r>
          </w:p>
        </w:tc>
        <w:tc>
          <w:tcPr/>
          <w:p>
            <w:pPr>
              <w:pStyle w:val="Compact"/>
            </w:pPr>
            <w:r>
              <w:rPr>
                <w:rStyle w:val="Revised"/>
              </w:rPr>
              <w:t xml:space="preserve">1.17 [1.03, 1.32]</w:t>
            </w:r>
          </w:p>
        </w:tc>
        <w:tc>
          <w:tcPr/>
          <w:p>
            <w:pPr>
              <w:pStyle w:val="Compact"/>
            </w:pPr>
            <w:r>
              <w:rPr>
                <w:rStyle w:val="Revised"/>
              </w:rPr>
              <w:t xml:space="preserve">2.00</w:t>
            </w:r>
          </w:p>
        </w:tc>
      </w:tr>
      <w:tr>
        <w:tc>
          <w:tcPr/>
          <w:p>
            <w:pPr>
              <w:pStyle w:val="Compact"/>
            </w:pPr>
            <w:r>
              <w:rPr>
                <w:rStyle w:val="Revised"/>
              </w:rPr>
              <w:t xml:space="preserve">Finite-sample-corrected HHI* = (HHI - 1/n)/(1 - 1/n)</w:t>
            </w:r>
          </w:p>
        </w:tc>
        <w:tc>
          <w:tcPr/>
          <w:p>
            <w:pPr>
              <w:pStyle w:val="Compact"/>
            </w:pPr>
            <w:r>
              <w:rPr>
                <w:rStyle w:val="Revised"/>
              </w:rPr>
              <w:t xml:space="preserve">2,124</w:t>
            </w:r>
          </w:p>
        </w:tc>
        <w:tc>
          <w:tcPr/>
          <w:p>
            <w:pPr>
              <w:pStyle w:val="Compact"/>
            </w:pPr>
            <w:r>
              <w:rPr>
                <w:rStyle w:val="Revised"/>
              </w:rPr>
              <w:t xml:space="preserve">1.20 [1.05, 1.35]</w:t>
            </w:r>
          </w:p>
        </w:tc>
        <w:tc>
          <w:tcPr/>
          <w:p>
            <w:pPr>
              <w:pStyle w:val="Compact"/>
            </w:pPr>
            <w:r>
              <w:rPr>
                <w:rStyle w:val="Revised"/>
              </w:rPr>
              <w:t xml:space="preserve">2.01</w:t>
            </w:r>
          </w:p>
        </w:tc>
      </w:tr>
    </w:tbl>
    <w:p>
      <w:pPr>
        <w:pStyle w:val="BodyText"/>
      </w:pPr>
      <w:r>
        <w:rPr>
          <w:i/>
          <w:iCs/>
        </w:rPr>
        <w:t xml:space="preserve">Note.</w:t>
      </w:r>
      <w:r>
        <w:t xml:space="preserve"> </w:t>
      </w:r>
      <w:r>
        <w:rPr>
          <w:rStyle w:val="Revised"/>
        </w:rPr>
        <w:t xml:space="preserve">HHI computed from results at ages 13–14.</w:t>
      </w:r>
      <w:r>
        <w:t xml:space="preserve"> </w:t>
      </w:r>
      <w:r>
        <w:t xml:space="preserve">Spearman correlations: HHI vs. result count</w:t>
      </w:r>
      <w:r>
        <w:t xml:space="preserve"> </w:t>
      </w:r>
      <w:r>
        <w:rPr>
          <w:rStyle w:val="Revised"/>
        </w:rPr>
        <w:t xml:space="preserve">at ages 13–14</w:t>
      </w:r>
      <w:r>
        <w:t xml:space="preserve"> </w:t>
      </w:r>
      <w:r>
        <w:t xml:space="preserve">ρ =</w:t>
      </w:r>
      <w:r>
        <w:t xml:space="preserve"> </w:t>
      </w:r>
      <w:r>
        <w:rPr>
          <w:rStyle w:val="Revised"/>
        </w:rPr>
        <w:t xml:space="preserve">-0.40;</w:t>
      </w:r>
      <w:r>
        <w:t xml:space="preserve"> </w:t>
      </w:r>
      <w:r>
        <w:t xml:space="preserve">HHI vs. pre-milestone volume ρ =</w:t>
      </w:r>
      <w:r>
        <w:t xml:space="preserve"> </w:t>
      </w:r>
      <w:r>
        <w:rPr>
          <w:rStyle w:val="Revised"/>
        </w:rPr>
        <w:t xml:space="preserve">-0.22.</w:t>
      </w:r>
      <w:r>
        <w:t xml:space="preserve"> </w:t>
      </w:r>
      <w:r>
        <w:t xml:space="preserve">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w:t>
      </w:r>
      <w:r>
        <w:t xml:space="preserve"> </w:t>
      </w:r>
      <w:r>
        <w:rPr>
          <w:rStyle w:val="Revised"/>
        </w:rPr>
        <w:t xml:space="preserve">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rPr>
          <w:rStyle w:val="Revised"/>
        </w:rP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rPr>
                <w:rStyle w:val="Revised"/>
              </w:rPr>
              <w:t xml:space="preserve">0.27</w:t>
            </w:r>
          </w:p>
        </w:tc>
        <w:tc>
          <w:tcPr/>
          <w:p>
            <w:pPr>
              <w:pStyle w:val="Compact"/>
            </w:pPr>
            <w:r>
              <w:rPr>
                <w:rStyle w:val="Revised"/>
              </w:rPr>
              <w:t xml:space="preserve">2,136 athletes, 287 clubs</w:t>
            </w:r>
          </w:p>
        </w:tc>
      </w:tr>
      <w:tr>
        <w:tc>
          <w:tcPr/>
          <w:p>
            <w:pPr>
              <w:pStyle w:val="Compact"/>
            </w:pPr>
            <w:r>
              <w:t xml:space="preserve">Volume OR, primary (no club terms)</w:t>
            </w:r>
          </w:p>
        </w:tc>
        <w:tc>
          <w:tcPr/>
          <w:p>
            <w:pPr>
              <w:pStyle w:val="Compact"/>
            </w:pPr>
            <w:r>
              <w:rPr>
                <w:rStyle w:val="Revised"/>
              </w:rPr>
              <w:t xml:space="preserve">2.04</w:t>
            </w:r>
          </w:p>
        </w:tc>
        <w:tc>
          <w:tcPr/>
          <w:p>
            <w:pPr>
              <w:pStyle w:val="Compact"/>
            </w:pPr>
            <w:r>
              <w:rPr>
                <w:rStyle w:val="Revised"/>
              </w:rPr>
              <w:t xml:space="preserve">2,136</w:t>
            </w:r>
          </w:p>
        </w:tc>
      </w:tr>
      <w:tr>
        <w:tc>
          <w:tcPr/>
          <w:p>
            <w:pPr>
              <w:pStyle w:val="Compact"/>
            </w:pPr>
            <w:r>
              <w:rPr>
                <w:rStyle w:val="Revised"/>
              </w:rPr>
              <w:t xml:space="preserve">Volume OR, club random intercepts (variational Bayes)</w:t>
            </w:r>
          </w:p>
        </w:tc>
        <w:tc>
          <w:tcPr/>
          <w:p>
            <w:pPr>
              <w:pStyle w:val="Compact"/>
            </w:pPr>
            <w:r>
              <w:rPr>
                <w:rStyle w:val="Revised"/>
              </w:rPr>
              <w:t xml:space="preserve">2.10 [1.88, 2.34]</w:t>
            </w:r>
          </w:p>
        </w:tc>
        <w:tc>
          <w:tcPr/>
          <w:p>
            <w:pPr>
              <w:pStyle w:val="Compact"/>
            </w:pPr>
            <w:r>
              <w:rPr>
                <w:rStyle w:val="Revised"/>
              </w:rPr>
              <w:t xml:space="preserve">2,136</w:t>
            </w:r>
          </w:p>
        </w:tc>
      </w:tr>
      <w:tr>
        <w:tc>
          <w:tcPr/>
          <w:p>
            <w:pPr>
              <w:pStyle w:val="Compact"/>
            </w:pPr>
            <w:r>
              <w:rPr>
                <w:rStyle w:val="Revised"/>
              </w:rPr>
              <w:t xml:space="preserve">HHI OR, club random intercepts (variational Bayes)</w:t>
            </w:r>
          </w:p>
        </w:tc>
        <w:tc>
          <w:tcPr/>
          <w:p>
            <w:pPr>
              <w:pStyle w:val="Compact"/>
            </w:pPr>
            <w:r>
              <w:rPr>
                <w:rStyle w:val="Revised"/>
              </w:rPr>
              <w:t xml:space="preserve">1.17</w:t>
            </w:r>
          </w:p>
        </w:tc>
        <w:tc>
          <w:tcPr/>
          <w:p>
            <w:pPr>
              <w:pStyle w:val="Compact"/>
            </w:pPr>
            <w:r>
              <w:rPr>
                <w:rStyle w:val="Revised"/>
              </w:rPr>
              <w:t xml:space="preserve">2,136</w:t>
            </w:r>
          </w:p>
        </w:tc>
      </w:tr>
      <w:tr>
        <w:tc>
          <w:tcPr/>
          <w:p>
            <w:pPr>
              <w:pStyle w:val="Compact"/>
            </w:pPr>
            <w:r>
              <w:rPr>
                <w:rStyle w:val="Revised"/>
              </w:rPr>
              <w:t xml:space="preserve">Volume OR, club-clustered standard errors</w:t>
            </w:r>
          </w:p>
        </w:tc>
        <w:tc>
          <w:tcPr/>
          <w:p>
            <w:pPr>
              <w:pStyle w:val="Compact"/>
            </w:pPr>
            <w:r>
              <w:rPr>
                <w:rStyle w:val="Revised"/>
              </w:rPr>
              <w:t xml:space="preserve">2.04 [1.75, 2.39]</w:t>
            </w:r>
          </w:p>
        </w:tc>
        <w:tc>
          <w:tcPr/>
          <w:p>
            <w:pPr>
              <w:pStyle w:val="Compact"/>
            </w:pPr>
            <w:r>
              <w:rPr>
                <w:rStyle w:val="Revised"/>
              </w:rPr>
              <w:t xml:space="preserve">2,136</w:t>
            </w:r>
          </w:p>
        </w:tc>
      </w:tr>
      <w:tr>
        <w:tc>
          <w:tcPr/>
          <w:p>
            <w:pPr>
              <w:pStyle w:val="Compact"/>
            </w:pPr>
            <w:r>
              <w:rPr>
                <w:rStyle w:val="Revised"/>
              </w:rPr>
              <w:t xml:space="preserve">Volume OR, population-averaged GEE (exchangeable within club)</w:t>
            </w:r>
          </w:p>
        </w:tc>
        <w:tc>
          <w:tcPr/>
          <w:p>
            <w:pPr>
              <w:pStyle w:val="Compact"/>
            </w:pPr>
            <w:r>
              <w:rPr>
                <w:rStyle w:val="Revised"/>
              </w:rPr>
              <w:t xml:space="preserve">2.03 [1.74, 2.38]; within-club correlation −0.003</w:t>
            </w:r>
          </w:p>
        </w:tc>
        <w:tc>
          <w:tcPr/>
          <w:p>
            <w:pPr>
              <w:pStyle w:val="Compact"/>
            </w:pPr>
            <w:r>
              <w:rPr>
                <w:rStyle w:val="Revised"/>
              </w:rPr>
              <w:t xml:space="preserve">2,136</w:t>
            </w:r>
          </w:p>
        </w:tc>
      </w:tr>
      <w:tr>
        <w:tc>
          <w:tcPr/>
          <w:p>
            <w:pPr>
              <w:pStyle w:val="Compact"/>
            </w:pPr>
            <w:r>
              <w:rPr>
                <w:rStyle w:val="Revised"/>
              </w:rPr>
              <w:t xml:space="preserve">CV-AUC, folds grouped by club (20 repeats)</w:t>
            </w:r>
          </w:p>
        </w:tc>
        <w:tc>
          <w:tcPr/>
          <w:p>
            <w:pPr>
              <w:pStyle w:val="Compact"/>
            </w:pPr>
            <w:r>
              <w:rPr>
                <w:rStyle w:val="Revised"/>
              </w:rPr>
              <w:t xml:space="preserve">0.766 [0.735, 0.797]</w:t>
            </w:r>
          </w:p>
        </w:tc>
        <w:tc>
          <w:tcPr/>
          <w:p>
            <w:pPr>
              <w:pStyle w:val="Compact"/>
            </w:pPr>
            <w:r>
              <w:rPr>
                <w:rStyle w:val="Revised"/>
              </w:rP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w:t>
      </w:r>
      <w:r>
        <w:t xml:space="preserve"> </w:t>
      </w:r>
      <w:r>
        <w:rPr>
          <w:rStyle w:val="Revised"/>
        </w:rPr>
        <w:t xml:space="preserve">estimate, club-clustered and population-averaged estimates give the same odds ratio with wider intervals, and discrimination is unchanged when validation clubs are held out of fitting. Variational Bayes can understate posterior uncertainty, so the random-intercept interval is likely too narrow; the clustered interval is the conservative one:</w:t>
      </w:r>
      <w:r>
        <w:t xml:space="preserve"> </w:t>
      </w:r>
      <w:r>
        <w:t xml:space="preserve">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rPr>
                <w:rStyle w:val="Revised"/>
              </w:rPr>
              <w:t xml:space="preserve">0.98</w:t>
            </w:r>
          </w:p>
        </w:tc>
      </w:tr>
      <w:tr>
        <w:tc>
          <w:tcPr/>
          <w:p>
            <w:pPr>
              <w:pStyle w:val="Compact"/>
            </w:pPr>
            <w:r>
              <w:rPr>
                <w:rStyle w:val="Revised"/>
              </w:rPr>
              <w:t xml:space="preserve">Calibration-in-the-large</w:t>
            </w:r>
          </w:p>
        </w:tc>
        <w:tc>
          <w:tcPr/>
          <w:p>
            <w:pPr>
              <w:pStyle w:val="Compact"/>
            </w:pPr>
            <w:r>
              <w:rPr>
                <w:rStyle w:val="Revised"/>
              </w:rPr>
              <w:t xml:space="preserve">0.00</w:t>
            </w:r>
          </w:p>
        </w:tc>
      </w:tr>
      <w:tr>
        <w:tc>
          <w:tcPr/>
          <w:p>
            <w:pPr>
              <w:pStyle w:val="Compact"/>
            </w:pPr>
            <w:r>
              <w:t xml:space="preserve">Brier score</w:t>
            </w:r>
          </w:p>
        </w:tc>
        <w:tc>
          <w:tcPr/>
          <w:p>
            <w:pPr>
              <w:pStyle w:val="Compact"/>
            </w:pPr>
            <w:r>
              <w:rPr>
                <w:rStyle w:val="Revised"/>
              </w:rPr>
              <w:t xml:space="preserve">0.117</w:t>
            </w:r>
          </w:p>
        </w:tc>
      </w:tr>
      <w:tr>
        <w:tc>
          <w:tcPr/>
          <w:p>
            <w:pPr>
              <w:pStyle w:val="Compact"/>
            </w:pPr>
            <w:r>
              <w:t xml:space="preserve">n</w:t>
            </w:r>
          </w:p>
        </w:tc>
        <w:tc>
          <w:tcPr/>
          <w:p>
            <w:pPr>
              <w:pStyle w:val="Compact"/>
            </w:pPr>
            <w:r>
              <w:rPr>
                <w:rStyle w:val="Revised"/>
              </w:rPr>
              <w:t xml:space="preserve">2,136</w:t>
            </w:r>
          </w:p>
        </w:tc>
      </w:tr>
    </w:tbl>
    <w:p>
      <w:pPr>
        <w:pStyle w:val="BodyText"/>
      </w:pPr>
      <w:r>
        <w:rPr>
          <w:i/>
          <w:iCs/>
        </w:rPr>
        <w:t xml:space="preserve">Note.</w:t>
      </w:r>
      <w:r>
        <w:t xml:space="preserve"> </w:t>
      </w:r>
      <w:r>
        <w:rPr>
          <w:rStyle w:val="Revised"/>
        </w:rP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rPr>
                <w:rStyle w:val="Revised"/>
              </w:rPr>
              <w:t xml:space="preserve">0.165</w:t>
            </w:r>
          </w:p>
        </w:tc>
        <w:tc>
          <w:tcPr/>
          <w:p>
            <w:pPr>
              <w:pStyle w:val="Compact"/>
            </w:pPr>
            <w:r>
              <w:rPr>
                <w:rStyle w:val="Revised"/>
              </w:rPr>
              <w:t xml:space="preserve">2.08 [1.83, 2.37]</w:t>
            </w:r>
          </w:p>
        </w:tc>
        <w:tc>
          <w:tcPr/>
          <w:p>
            <w:pPr>
              <w:pStyle w:val="Compact"/>
            </w:pPr>
            <w:r>
              <w:rPr>
                <w:rStyle w:val="Revised"/>
              </w:rPr>
              <w:t xml:space="preserve">0.773</w:t>
            </w:r>
          </w:p>
        </w:tc>
        <w:tc>
          <w:tcPr/>
          <w:p>
            <w:pPr>
              <w:pStyle w:val="Compact"/>
            </w:pPr>
            <w:r>
              <w:rPr>
                <w:rStyle w:val="Revised"/>
              </w:rP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w:t>
      </w:r>
      <w:r>
        <w:t xml:space="preserve"> </w:t>
      </w:r>
      <w:r>
        <w:rPr>
          <w:rStyle w:val="Revised"/>
        </w:rPr>
        <w:t xml:space="preserve">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rPr>
                <w:rStyle w:val="Revised"/>
              </w:rPr>
              <w:t xml:space="preserve">16.2%</w:t>
            </w:r>
          </w:p>
        </w:tc>
        <w:tc>
          <w:tcPr/>
          <w:p>
            <w:pPr>
              <w:pStyle w:val="Compact"/>
            </w:pPr>
            <w:r>
              <w:rPr>
                <w:rStyle w:val="Revised"/>
              </w:rPr>
              <w:t xml:space="preserve">50.0%</w:t>
            </w:r>
          </w:p>
        </w:tc>
      </w:tr>
      <w:tr>
        <w:tc>
          <w:tcPr/>
          <w:p>
            <w:pPr>
              <w:pStyle w:val="Compact"/>
            </w:pPr>
            <w:r>
              <w:t xml:space="preserve">Female</w:t>
            </w:r>
          </w:p>
        </w:tc>
        <w:tc>
          <w:tcPr/>
          <w:p>
            <w:pPr>
              <w:pStyle w:val="Compact"/>
            </w:pPr>
            <w:r>
              <w:rPr>
                <w:rStyle w:val="Revised"/>
              </w:rPr>
              <w:t xml:space="preserve">52.9%</w:t>
            </w:r>
          </w:p>
        </w:tc>
        <w:tc>
          <w:tcPr/>
          <w:p>
            <w:pPr>
              <w:pStyle w:val="Compact"/>
            </w:pPr>
            <w:r>
              <w:rPr>
                <w:rStyle w:val="Revised"/>
              </w:rP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rPr>
                <w:rStyle w:val="Revised"/>
              </w:rPr>
              <w:t xml:space="preserve">12.5</w:t>
            </w:r>
          </w:p>
        </w:tc>
      </w:tr>
      <w:tr>
        <w:tc>
          <w:tcPr/>
          <w:p>
            <w:pPr>
              <w:pStyle w:val="Compact"/>
            </w:pPr>
            <w:r>
              <w:rPr>
                <w:rStyle w:val="Revised"/>
              </w:rPr>
              <w:t xml:space="preserve">HHI, ages 13–14 (mean)</w:t>
            </w:r>
          </w:p>
        </w:tc>
        <w:tc>
          <w:tcPr/>
          <w:p>
            <w:pPr>
              <w:pStyle w:val="Compact"/>
            </w:pPr>
            <w:r>
              <w:rPr>
                <w:rStyle w:val="Revised"/>
              </w:rPr>
              <w:t xml:space="preserve">0.46</w:t>
            </w:r>
          </w:p>
        </w:tc>
        <w:tc>
          <w:tcPr/>
          <w:p>
            <w:pPr>
              <w:pStyle w:val="Compact"/>
            </w:pPr>
            <w:r>
              <w:rPr>
                <w:rStyle w:val="Revised"/>
              </w:rPr>
              <w:t xml:space="preserve">0.40</w:t>
            </w:r>
          </w:p>
        </w:tc>
      </w:tr>
    </w:tbl>
    <w:p>
      <w:pPr>
        <w:pStyle w:val="BodyText"/>
      </w:pPr>
      <w:r>
        <w:rPr>
          <w:i/>
          <w:iCs/>
        </w:rPr>
        <w:t xml:space="preserve">Note.</w:t>
      </w:r>
      <w:r>
        <w:t xml:space="preserve"> </w:t>
      </w:r>
      <w:r>
        <w:t xml:space="preserve">n =</w:t>
      </w:r>
      <w:r>
        <w:t xml:space="preserve"> </w:t>
      </w:r>
      <w:r>
        <w:rPr>
          <w:rStyle w:val="Revised"/>
        </w:rPr>
        <w:t xml:space="preserve">2,136</w:t>
      </w:r>
      <w:r>
        <w:t xml:space="preserve"> </w:t>
      </w:r>
      <w:r>
        <w:t xml:space="preserve">included,</w:t>
      </w:r>
      <w:r>
        <w:t xml:space="preserve"> </w:t>
      </w:r>
      <w:r>
        <w:rPr>
          <w:rStyle w:val="Revised"/>
        </w:rPr>
        <w:t xml:space="preserve">2 excluded (2 without registered sex, 0 without a baseline Tyrving score). The excluded</w:t>
      </w:r>
      <w:r>
        <w:t xml:space="preserve"> </w:t>
      </w:r>
      <w:r>
        <w:t xml:space="preserve">athletes</w:t>
      </w:r>
      <w:r>
        <w:t xml:space="preserve"> </w:t>
      </w:r>
      <w:r>
        <w:rPr>
          <w:rStyle w:val="Revised"/>
        </w:rPr>
        <w:t xml:space="preserve">are too few to affect</w:t>
      </w:r>
      <w:r>
        <w:t xml:space="preserve"> </w:t>
      </w:r>
      <w:r>
        <w:t xml:space="preserve">the</w:t>
      </w:r>
      <w:r>
        <w:t xml:space="preserve"> </w:t>
      </w:r>
      <w:r>
        <w:rPr>
          <w:rStyle w:val="Revised"/>
        </w:rPr>
        <w:t xml:space="preserve">estimates; multiple imputation gives identical results (Supplementary</w:t>
      </w:r>
      <w:r>
        <w:t xml:space="preserve"> </w:t>
      </w:r>
      <w:r>
        <w:t xml:space="preserve">Table</w:t>
      </w:r>
      <w:r>
        <w:t xml:space="preserve"> </w:t>
      </w:r>
      <w:r>
        <w:rPr>
          <w:rStyle w:val="Revised"/>
        </w:rPr>
        <w:t xml:space="preserve">S21).</w:t>
      </w:r>
    </w:p>
    <w:p>
      <w:r>
        <w:pict>
          <v:rect style="width:0;height:1.5pt" o:hralign="center" o:hrstd="t" o:hr="t"/>
        </w:pict>
      </w:r>
    </w:p>
    <w:bookmarkEnd w:id="48"/>
    <w:bookmarkStart w:id="49" w:name="X5b301730d0444a2796bed428c3687a16178aacd"/>
    <w:p>
      <w:pPr>
        <w:pStyle w:val="Heading2"/>
      </w:pPr>
      <w:r>
        <w:t xml:space="preserve">Table S26.</w:t>
      </w:r>
      <w:r>
        <w:t xml:space="preserve"> </w:t>
      </w:r>
      <w:r>
        <w:rPr>
          <w:rStyle w:val="Revised"/>
        </w:rPr>
        <w:t xml:space="preserve">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w:t>
      </w:r>
    </w:p>
    <w:p>
      <w:r>
        <w:pict>
          <v:rect style="width:0;height:1.5pt" o:hralign="center" o:hrstd="t" o:hr="t"/>
        </w:pict>
      </w:r>
    </w:p>
    <w:bookmarkEnd w:id="49"/>
    <w:bookmarkStart w:id="50" w:name="X5811facb1dbdc28258b740dedef30106028cc60"/>
    <w:p>
      <w:pPr>
        <w:pStyle w:val="Heading2"/>
      </w:pPr>
      <w:r>
        <w:t xml:space="preserve">Table S27.</w:t>
      </w:r>
      <w:r>
        <w:t xml:space="preserve"> </w:t>
      </w:r>
      <w:r>
        <w:rPr>
          <w:rStyle w:val="Revised"/>
        </w:rPr>
        <w:t xml:space="preserve">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r>
        <w:tc>
          <w:tcPr/>
          <w:p>
            <w:pPr>
              <w:pStyle w:val="Compact"/>
            </w:pPr>
            <w:r>
              <w:t xml:space="preserve">Sex + Tyrving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0.700</w:t>
            </w:r>
          </w:p>
        </w:tc>
        <w:tc>
          <w:tcPr/>
          <w:p>
            <w:pPr>
              <w:pStyle w:val="Compact"/>
            </w:pPr>
            <w:r>
              <w:t xml:space="preserve">+0.011</w:t>
            </w:r>
          </w:p>
        </w:tc>
        <w:tc>
          <w:tcPr/>
          <w:p>
            <w:pPr>
              <w:pStyle w:val="Compact"/>
            </w:pPr>
            <w:r>
              <w:t xml:space="preserve">[−0.006, +0.028]</w:t>
            </w:r>
          </w:p>
        </w:tc>
        <w:tc>
          <w:tcPr/>
          <w:p>
            <w:pPr>
              <w:pStyle w:val="Compact"/>
            </w:pPr>
            <w:r>
              <w:t xml:space="preserve">.216</w:t>
            </w:r>
          </w:p>
        </w:tc>
      </w:tr>
      <w:tr>
        <w:tc>
          <w:tcPr/>
          <w:p>
            <w:pPr>
              <w:pStyle w:val="Compact"/>
            </w:pPr>
            <w:r>
              <w:t xml:space="preserve">+ HHI vs. sex + Tyrving + volume (L4 vs. L4 without HHI)</w:t>
            </w:r>
          </w:p>
        </w:tc>
        <w:tc>
          <w:tcPr/>
          <w:p>
            <w:pPr>
              <w:pStyle w:val="Compact"/>
            </w:pPr>
            <w:r>
              <w:t xml:space="preserve">2,136</w:t>
            </w:r>
          </w:p>
        </w:tc>
        <w:tc>
          <w:tcPr/>
          <w:p>
            <w:pPr>
              <w:pStyle w:val="Compact"/>
            </w:pPr>
            <w:r>
              <w:t xml:space="preserve">0.763</w:t>
            </w:r>
          </w:p>
        </w:tc>
        <w:tc>
          <w:tcPr/>
          <w:p>
            <w:pPr>
              <w:pStyle w:val="Compact"/>
            </w:pPr>
            <w:r>
              <w:t xml:space="preserve">0.767</w:t>
            </w:r>
          </w:p>
        </w:tc>
        <w:tc>
          <w:tcPr/>
          <w:p>
            <w:pPr>
              <w:pStyle w:val="Compact"/>
            </w:pPr>
            <w:r>
              <w:t xml:space="preserve">+0.004</w:t>
            </w:r>
          </w:p>
        </w:tc>
        <w:tc>
          <w:tcPr/>
          <w:p>
            <w:pPr>
              <w:pStyle w:val="Compact"/>
            </w:pPr>
            <w:r>
              <w:t xml:space="preserve">[−0.003, +0.010]</w:t>
            </w:r>
          </w:p>
        </w:tc>
        <w:tc>
          <w:tcPr/>
          <w:p>
            <w:pPr>
              <w:pStyle w:val="Compact"/>
            </w:pPr>
            <w:r>
              <w:t xml:space="preserve">.277</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w:t>
      </w:r>
      <w:r>
        <w:t xml:space="preserve"> </w:t>
      </w:r>
      <w:r>
        <w:rPr>
          <w:rStyle w:val="Revised"/>
        </w:rPr>
        <w:t xml:space="preserve">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w:t>
      </w:r>
      <w:r>
        <w:t xml:space="preserve"> </w:t>
      </w:r>
      <w:r>
        <w:rPr>
          <w:rStyle w:val="Revised"/>
        </w:rPr>
        <w:t xml:space="preserve">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[0.88, 0.97]</w:t>
            </w:r>
          </w:p>
        </w:tc>
        <w:tc>
          <w:tcPr/>
          <w:p>
            <w:pPr>
              <w:pStyle w:val="Compact"/>
            </w:pPr>
            <w:r>
              <w:t xml:space="preserve">0.95 [0.92, 0.98]</w:t>
            </w:r>
          </w:p>
        </w:tc>
        <w:tc>
          <w:tcPr/>
          <w:p>
            <w:pPr>
              <w:pStyle w:val="Compact"/>
            </w:pPr>
            <w:r>
              <w:t xml:space="preserve">4.6% [2.1, 7.6]</w:t>
            </w:r>
          </w:p>
        </w:tc>
        <w:tc>
          <w:tcPr/>
          <w:p>
            <w:pPr>
              <w:pStyle w:val="Compact"/>
            </w:pPr>
            <w:r>
              <w:t xml:space="preserve">21.4% [18.1, 24.6]</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[0.91, 0.96]</w:t>
            </w:r>
          </w:p>
        </w:tc>
        <w:tc>
          <w:tcPr/>
          <w:p>
            <w:pPr>
              <w:pStyle w:val="Compact"/>
            </w:pPr>
            <w:r>
              <w:t xml:space="preserve">6.0% [3.7, 8.5]</w:t>
            </w:r>
          </w:p>
        </w:tc>
        <w:tc>
          <w:tcPr/>
          <w:p>
            <w:pPr>
              <w:pStyle w:val="Compact"/>
            </w:pPr>
            <w:r>
              <w:t xml:space="preserve">19.7% [17.2, 22.1]</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[6.1, 9.6]</w:t>
            </w:r>
          </w:p>
        </w:tc>
        <w:tc>
          <w:tcPr/>
          <w:p>
            <w:pPr>
              <w:pStyle w:val="Compact"/>
            </w:pPr>
            <w:r>
              <w:t xml:space="preserve">29.0% [25.3, 32.8]</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0.65]</w:t>
            </w:r>
          </w:p>
        </w:tc>
        <w:tc>
          <w:tcPr/>
          <w:p>
            <w:pPr>
              <w:pStyle w:val="Compact"/>
            </w:pPr>
            <w:r>
              <w:t xml:space="preserve">0.70 [0.62, 0.78]</w:t>
            </w:r>
          </w:p>
        </w:tc>
        <w:tc>
          <w:tcPr/>
          <w:p>
            <w:pPr>
              <w:pStyle w:val="Compact"/>
            </w:pPr>
            <w:r>
              <w:t xml:space="preserve">0.91 [0.88, 0.93]</w:t>
            </w:r>
          </w:p>
        </w:tc>
        <w:tc>
          <w:tcPr/>
          <w:p>
            <w:pPr>
              <w:pStyle w:val="Compact"/>
            </w:pPr>
            <w:r>
              <w:t xml:space="preserve">9.1% [6.6, 11.9]</w:t>
            </w:r>
          </w:p>
        </w:tc>
        <w:tc>
          <w:tcPr/>
          <w:p>
            <w:pPr>
              <w:pStyle w:val="Compact"/>
            </w:pPr>
            <w:r>
              <w:t xml:space="preserve">26.9% [22.2, 31.5]</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[0.48, 0.64]</w:t>
            </w:r>
          </w:p>
        </w:tc>
        <w:tc>
          <w:tcPr/>
          <w:p>
            <w:pPr>
              <w:pStyle w:val="Compact"/>
            </w:pPr>
            <w:r>
              <w:t xml:space="preserve">0.90 [0.87, 0.92]</w:t>
            </w:r>
          </w:p>
        </w:tc>
        <w:tc>
          <w:tcPr/>
          <w:p>
            <w:pPr>
              <w:pStyle w:val="Compact"/>
            </w:pPr>
            <w:r>
              <w:t xml:space="preserve">10.3% [7.9, 12.8]</w:t>
            </w:r>
          </w:p>
        </w:tc>
        <w:tc>
          <w:tcPr/>
          <w:p>
            <w:pPr>
              <w:pStyle w:val="Compact"/>
            </w:pPr>
            <w:r>
              <w:t xml:space="preserve">33.8% [27.9, 39.8]</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[0.44, 0.58]</w:t>
            </w:r>
          </w:p>
        </w:tc>
        <w:tc>
          <w:tcPr/>
          <w:p>
            <w:pPr>
              <w:pStyle w:val="Compact"/>
            </w:pPr>
            <w:r>
              <w:t xml:space="preserve">0.90 [0.88, 0.92]</w:t>
            </w:r>
          </w:p>
        </w:tc>
        <w:tc>
          <w:tcPr/>
          <w:p>
            <w:pPr>
              <w:pStyle w:val="Compact"/>
            </w:pPr>
            <w:r>
              <w:t xml:space="preserve">10.1% [8.3, 12.1]</w:t>
            </w:r>
          </w:p>
        </w:tc>
        <w:tc>
          <w:tcPr/>
          <w:p>
            <w:pPr>
              <w:pStyle w:val="Compact"/>
            </w:pPr>
            <w:r>
              <w:t xml:space="preserve">34.8% [29.8, 40.1]</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8.3]</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[1.9, 7.5]</w:t>
            </w:r>
          </w:p>
        </w:tc>
        <w:tc>
          <w:tcPr/>
          <w:p>
            <w:pPr>
              <w:pStyle w:val="Compact"/>
            </w:pPr>
            <w:r>
              <w:t xml:space="preserve">21.4% [18.2, 24.5]</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w:t>
      </w:r>
      <w:r>
        <w:t xml:space="preserve"> </w:t>
      </w:r>
      <w:r>
        <w:rPr>
          <w:rStyle w:val="Revised"/>
        </w:rPr>
        <w:t xml:space="preserve">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0.690</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who at some point (before 2020) missed two consecutive seasons, 4.4% ever returned. Under the primary definition such returns are part of a continuing career; the alternative definitions instead end the spell at the first two-season gap or at the first inactive season (censored if no such pattern is observed through 2025).</w:t>
      </w:r>
    </w:p>
    <w:p>
      <w:r>
        <w:pict>
          <v:rect style="width:0;height:1.5pt" o:hralign="center" o:hrstd="t" o:hr="t"/>
        </w:pict>
      </w:r>
    </w:p>
    <w:bookmarkEnd w:id="53"/>
    <w:bookmarkStart w:id="54" w:name="X277d1e89980e4e2eb27fee4091647b391d6b550"/>
    <w:p>
      <w:pPr>
        <w:pStyle w:val="Heading2"/>
      </w:pPr>
      <w:r>
        <w:t xml:space="preserve">Table S31.</w:t>
      </w:r>
      <w:r>
        <w:t xml:space="preserve"> </w:t>
      </w:r>
      <w:r>
        <w:rPr>
          <w:rStyle w:val="Revised"/>
        </w:rPr>
        <w:t xml:space="preserve">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w:t>
      </w:r>
      <w:r>
        <w:t xml:space="preserve"> </w:t>
      </w:r>
      <w:r>
        <w:rPr>
          <w:rStyle w:val="Revised"/>
        </w:rPr>
        <w:t xml:space="preserve">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w:t>
      </w:r>
      <w:r>
        <w:t xml:space="preserve"> </w:t>
      </w:r>
      <w:r>
        <w:rPr>
          <w:rStyle w:val="Revised"/>
        </w:rPr>
        <w:t xml:space="preserve">Participation in the baseline meet was identified by venue and date (Supplementary Methods S-M12).</w:t>
      </w:r>
      <w:r>
        <w:t xml:space="preserve"> </w:t>
      </w:r>
      <w:r>
        <w:t xml:space="preserve">Boundary birth years 1997 and 2003 were excluded because they had only one possible eligible edition in the cohort window. Athletes who attended both the 13-year-old and 14-year-old editions were deduplicated, with the earlier edition used as baseline. Complete-case analysis used</w:t>
      </w:r>
      <w:r>
        <w:t xml:space="preserve"> </w:t>
      </w:r>
      <w:r>
        <w:rPr>
          <w:rStyle w:val="Revised"/>
        </w:rPr>
        <w:t xml:space="preserve">2,136 of 2,138 athletes; the 2 athletes without registered sex were excluded (Supplementary Methods S-M3)</w:t>
      </w:r>
      <w:r>
        <w:t xml:space="preserve">.</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rPr>
          <w:rStyle w:val="Revised"/>
        </w:rP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w:t>
      </w:r>
      <w:r>
        <w:t xml:space="preserve"> </w:t>
      </w:r>
      <w:r>
        <w:rPr>
          <w:rStyle w:val="Revised"/>
        </w:rPr>
        <w:t xml:space="preserve">0.66</w:t>
      </w:r>
      <w:r>
        <w:t xml:space="preserve">, p =</w:t>
      </w:r>
      <w:r>
        <w:t xml:space="preserve"> </w:t>
      </w:r>
      <w:r>
        <w:rPr>
          <w:rStyle w:val="Revised"/>
        </w:rPr>
        <w:t xml:space="preserve">0.42</w:t>
      </w:r>
      <w:r>
        <w:t xml:space="preserve">.</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73058"/>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3058"/>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w:t>
      </w:r>
      <w:r>
        <w:rPr>
          <w:rStyle w:val="Revised"/>
        </w:rPr>
        <w:t xml:space="preserve">, drawn from the estimates in Table 5</w:t>
      </w:r>
      <w:r>
        <w:t xml:space="preserve">.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rStyle w:val="Revised"/>
          <w:b/>
          <w:bCs/>
        </w:rPr>
        <w:t xml:space="preserve">Figure S5.</w:t>
      </w:r>
      <w:r>
        <w:rPr>
          <w:rStyle w:val="Revised"/>
        </w:rPr>
        <w:t xml:space="preserve"> </w:t>
      </w:r>
      <w:r>
        <w:rPr>
          <w:rStyle w:val="Revised"/>
        </w:rP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2026-10-02T12:43:09Z</dcterms:created>
  <dcterms:modified xsi:type="dcterms:W3CDTF">2026-10-02T12:43:09Z</dcterms:modified>
</cp:coreProperties>
</file>

<file path=docProps/custom.xml><?xml version="1.0" encoding="utf-8"?>
<Properties xmlns="http://schemas.openxmlformats.org/officeDocument/2006/custom-properties" xmlns:vt="http://schemas.openxmlformats.org/officeDocument/2006/docPropsVTypes"/>
</file>