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Guia Definitivo dos Investimentos: Como Fazer seu Dinheiro Trabalhar de Verdade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Hoje vamos falar sobre investimentos de verdade. Você pode achar que investir é complicado, mas entender como cada opção funciona é fundamental pra alcançar a prosperidade financeira que você tanto busca. Vou descomplicar isso aqui, te mostrando quais opções são seguras, quais são rentáveis e qual se encaixa melhor no seu perfil. Bora lá?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po4ku42hk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Tipos de Investimento: Simples e Direto ao Ponto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kkdjni5gt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Renda Fixa – Segurança e Previsibilidade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pra quem gosta de dormir tranquilo.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Tesouro Direto: Você empresta dinheiro pro governo. Super seguro, tem garantia do Tesouro Nacional (Ex.: Tesouro Selic, IPCA+).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CDB (Certificado de Depósito Bancário): Você empresta dinheiro pro banco. Garantido até R$250 mil pelo FGC.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LCI e LCA: Isentas de IR e protegidas pelo FGC, ótimas pra médio e longo prazo.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9tguflk8q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Renda Variável – Oportunidade com Emoção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tem mais risco, mas também mais retorno.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Ações: Você vira sócio de grandes empresas. Lucro vem pela valorização ou dividendos. Ex.: Petrobras, Vale, Magazine Luiza.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Imobiliários (FIIs): Invista em imóveis sem precisar comprar um inteiro, ganhando aluguel mensal.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ETFs: Fundos que acompanham índices, como Ibovespa, diversificando automaticamente seus investimentos.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hxrf8kwmk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Fundos de Investimento – Pra Quem Não Tem Tempo a Perder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Profissionais cuidando do seu dinheiro enquanto você foca no seu negócio.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Fundos de Renda Fixa: Conservadores, investem em títulos seguros.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Multimercado: Diversificam em ações, moedas, commodities e juros.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de Ações: Apostam diretamente no mercado acionário.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x5tu2wg6b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Imóveis – Segurança que Valoriza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Imóveis físicos ou via fundos, sempre boa opção.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Compra Direta: Imóveis pra aluguel ou valorização futura.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Imobiliários (FIIs): Acesso simples ao mercado imobiliário com investimento inicial mais baixo.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tc1uma71f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Qual é o Investimento Mais Seguro?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Renda fixa é a campeã em segurança, especialmente Tesouro Direto, que tem garantia do governo federal. CDB, LCI e LCA também são ótimas pela proteção do FGC.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inkm8i44l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Quais Têm Maior Rentabilidade?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Maior rentabilidade costuma vir com mais risco: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Ações: Podem trazer altos retornos, mas exigem coragem e preparo.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Multimercado e de Ações: Se bem geridos, ótimos retornos.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Fundos Imobiliários: Bons dividendos e valorização constante.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v413671cm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Como Escolher o Melhor Investimento pra Você?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 em conta três coisas fundamentais: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Seu perfil (conservador, moderado ou agressivo).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Seus objetivos financeiros (curto, médio ou longo prazo).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Liquidez necessária (facilidade pra resgatar quando precisar).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kz5cpqexd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Entender onde colocar seu dinheiro é essencial pra construir riqueza verdadeira. Não existe investimento perfeito, existe aquele ideal pra você e seus objetivos.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conhece bem as opções, tá na hora de agir, combinado?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