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00707A"/>
          <w:sz w:val="96"/>
          <w:szCs w:val="96"/>
        </w:rPr>
        <w:t xml:space="preserve">3s</w:t>
      </w:r>
      <w:r>
        <w:rPr>
          <w:color w:val="333333"/>
          <w:sz w:val="96"/>
          <w:szCs w:val="96"/>
        </w:rPr>
        <w:t xml:space="preserve">Health</w:t>
      </w:r>
    </w:p>
    <w:p>
      <w:pPr>
        <w:spacing w:after="1200" w:before="0"/>
        <w:jc w:val="center"/>
      </w:pPr>
      <w:r>
        <w:rPr>
          <w:i/>
          <w:iCs/>
          <w:color w:val="666666"/>
          <w:sz w:val="24"/>
          <w:szCs w:val="24"/>
        </w:rPr>
        <w:t xml:space="preserve">Health Shared Services Saskatchewan</w:t>
      </w:r>
    </w:p>
    <w:p>
      <w:pPr>
        <w:spacing w:after="200" w:before="0"/>
        <w:jc w:val="center"/>
      </w:pPr>
      <w:r>
        <w:rPr>
          <w:b/>
          <w:bCs/>
          <w:color w:val="004F56"/>
          <w:sz w:val="44"/>
          <w:szCs w:val="44"/>
        </w:rPr>
        <w:t xml:space="preserve">AMS AI Operator Licence Program</w:t>
      </w:r>
    </w:p>
    <w:p>
      <w:pPr>
        <w:spacing w:after="200" w:before="0"/>
        <w:jc w:val="center"/>
      </w:pPr>
      <w:r>
        <w:rPr>
          <w:b/>
          <w:bCs/>
          <w:color w:val="00707A"/>
          <w:sz w:val="56"/>
          <w:szCs w:val="56"/>
        </w:rPr>
        <w:t xml:space="preserve">Tier 1 — AI Awareness</w:t>
      </w:r>
    </w:p>
    <w:p>
      <w:pPr>
        <w:spacing w:after="1600" w:before="0"/>
        <w:jc w:val="center"/>
      </w:pPr>
      <w:r>
        <w:rPr>
          <w:i/>
          <w:iCs/>
          <w:color w:val="333333"/>
          <w:sz w:val="32"/>
          <w:szCs w:val="32"/>
        </w:rPr>
        <w:t xml:space="preserve">Learning Content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Audience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All AMS staff</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Duration</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Approximately 2 hours, self-paced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Delivery</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LMS online, self-paced modules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Assessment</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20 MCQ, randomized from 60-question bank, 80% pass, 3 attempts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Renewal</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Annual</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Version</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1.0 — Draft for AMS review</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Prepared by</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Application Management Services (AMS)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Classification</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Internal — Draft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Date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April 2026</w:t>
            </w:r>
          </w:p>
        </w:tc>
      </w:tr>
    </w:tbl>
    <w:p>
      <w:pPr>
        <w:spacing w:before="800"/>
      </w:pPr>
      <w:r>
        <w:t xml:space="preserve"/>
      </w:r>
    </w:p>
    <w:p>
      <w:pPr>
        <w:jc w:val="center"/>
      </w:pPr>
      <w:r>
        <w:rPr>
          <w:color w:val="666666"/>
          <w:sz w:val="22"/>
          <w:szCs w:val="22"/>
        </w:rPr>
        <w:t xml:space="preserve">Core philosophy: </w:t>
      </w:r>
      <w:r>
        <w:rPr>
          <w:b/>
          <w:bCs/>
          <w:i/>
          <w:iCs/>
          <w:color w:val="00707A"/>
          <w:sz w:val="22"/>
          <w:szCs w:val="22"/>
        </w:rPr>
        <w:t xml:space="preserve">"Human verify, Human decide, Human accountable."</w:t>
      </w:r>
    </w:p>
    <w:p>
      <w:pPr>
        <w:pStyle w:val="Heading1"/>
        <w:pageBreakBefore/>
        <w:spacing w:after="200" w:before="400"/>
      </w:pPr>
      <w:r>
        <w:rPr>
          <w:b/>
          <w:bCs/>
          <w:color w:val="00707A"/>
          <w:sz w:val="36"/>
          <w:szCs w:val="36"/>
        </w:rPr>
        <w:t xml:space="preserve">How to Use This Document</w:t>
      </w:r>
    </w:p>
    <w:p>
      <w:pPr>
        <w:spacing w:after="120" w:before="60"/>
        <w:jc w:val="both"/>
      </w:pPr>
      <w:r>
        <w:rPr>
          <w:sz w:val="22"/>
          <w:szCs w:val="22"/>
        </w:rPr>
        <w:t xml:space="preserve">This package contains the full learning content for Tier 1 — AI Awareness, the foundational certification in the AMS AI Operator Licence Program. It is written as a working source document. The same content can be adapted for LMS pages, slide narration, short video scripts, job aids, and facilitator guides, with formatting adjusted for each delivery channel.</w:t>
      </w:r>
    </w:p>
    <w:p>
      <w:pPr>
        <w:spacing w:after="120" w:before="60"/>
        <w:jc w:val="both"/>
      </w:pPr>
      <w:r>
        <w:rPr>
          <w:sz w:val="22"/>
          <w:szCs w:val="22"/>
        </w:rPr>
        <w:t xml:space="preserve">Each of the five modules follows the same structure: learning objectives, core content organized into teaching sections, callout boxes for key messages and guardrails, a scenario-based activity, and a module summary. The Appendix contains a glossary, the data classification quick-reference, and the mapping from modules to assessment questions.</w:t>
      </w:r>
    </w:p>
    <w:p>
      <w:pPr>
        <w:pStyle w:val="Heading3"/>
        <w:spacing w:after="100" w:before="240"/>
      </w:pPr>
      <w:r>
        <w:rPr>
          <w:b/>
          <w:bCs/>
          <w:color w:val="2A8F96"/>
          <w:sz w:val="24"/>
          <w:szCs w:val="24"/>
        </w:rPr>
        <w:t xml:space="preserve">Authoring conventions used in this draft</w:t>
      </w:r>
    </w:p>
    <w:p>
      <w:pPr>
        <w:pStyle w:val="ListParagraph"/>
        <w:numPr>
          <w:ilvl w:val="0"/>
          <w:numId w:val="2"/>
        </w:numPr>
        <w:spacing w:after="40" w:before="40"/>
      </w:pPr>
      <w:r>
        <w:rPr>
          <w:sz w:val="22"/>
          <w:szCs w:val="22"/>
        </w:rPr>
        <w:t xml:space="preserve">Teal callout boxes </w:t>
      </w:r>
      <w:r>
        <w:rPr>
          <w:i/>
          <w:iCs/>
          <w:sz w:val="22"/>
          <w:szCs w:val="22"/>
        </w:rPr>
        <w:t xml:space="preserve">contain key messages that learners should take away verbatim.</w:t>
      </w:r>
    </w:p>
    <w:p>
      <w:pPr>
        <w:pStyle w:val="ListParagraph"/>
        <w:numPr>
          <w:ilvl w:val="0"/>
          <w:numId w:val="2"/>
        </w:numPr>
        <w:spacing w:after="40" w:before="40"/>
      </w:pPr>
      <w:r>
        <w:rPr>
          <w:sz w:val="22"/>
          <w:szCs w:val="22"/>
        </w:rPr>
        <w:t xml:space="preserve">Gold callout boxes </w:t>
      </w:r>
      <w:r>
        <w:rPr>
          <w:i/>
          <w:iCs/>
          <w:sz w:val="22"/>
          <w:szCs w:val="22"/>
        </w:rPr>
        <w:t xml:space="preserve">flag guardrails — things the learner must never do.</w:t>
      </w:r>
    </w:p>
    <w:p>
      <w:pPr>
        <w:pStyle w:val="ListParagraph"/>
        <w:numPr>
          <w:ilvl w:val="0"/>
          <w:numId w:val="2"/>
        </w:numPr>
        <w:spacing w:after="40" w:before="40"/>
      </w:pPr>
      <w:r>
        <w:rPr>
          <w:sz w:val="22"/>
          <w:szCs w:val="22"/>
        </w:rPr>
        <w:t xml:space="preserve">Green callout boxes </w:t>
      </w:r>
      <w:r>
        <w:rPr>
          <w:i/>
          <w:iCs/>
          <w:sz w:val="22"/>
          <w:szCs w:val="22"/>
        </w:rPr>
        <w:t xml:space="preserve">contain practical examples and scenarios drawn from AMS-managed platforms.</w:t>
      </w:r>
    </w:p>
    <w:p>
      <w:pPr>
        <w:pStyle w:val="ListParagraph"/>
        <w:numPr>
          <w:ilvl w:val="0"/>
          <w:numId w:val="2"/>
        </w:numPr>
        <w:spacing w:after="40" w:before="40"/>
      </w:pPr>
      <w:r>
        <w:rPr>
          <w:sz w:val="22"/>
          <w:szCs w:val="22"/>
        </w:rPr>
        <w:t xml:space="preserve">Grey italic text </w:t>
      </w:r>
      <w:r>
        <w:rPr>
          <w:i/>
          <w:iCs/>
          <w:sz w:val="22"/>
          <w:szCs w:val="22"/>
        </w:rPr>
        <w:t xml:space="preserve">is author notation for instructional designers — not learner-facing copy.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7A" w:sz="6"/>
              <w:left w:val="single" w:color="00707A" w:sz="24"/>
              <w:bottom w:val="single" w:color="00707A" w:sz="6"/>
              <w:right w:val="single" w:color="00707A" w:sz="6"/>
            </w:tcBorders>
            <w:shd w:fill="E0F4F5" w:val="clear"/>
            <w:tcMar>
              <w:top w:type="dxa" w:w="120"/>
              <w:left w:type="dxa" w:w="200"/>
              <w:bottom w:type="dxa" w:w="120"/>
              <w:right w:type="dxa" w:w="200"/>
            </w:tcMar>
          </w:tcPr>
          <w:p>
            <w:pPr>
              <w:spacing w:after="80" w:before="40"/>
            </w:pPr>
            <w:r>
              <w:rPr>
                <w:b/>
                <w:bCs/>
                <w:color w:val="00707A"/>
                <w:sz w:val="22"/>
                <w:szCs w:val="22"/>
              </w:rPr>
              <w:t xml:space="preserve">A note on scope</w:t>
            </w:r>
          </w:p>
          <w:p>
            <w:pPr>
              <w:spacing w:after="40" w:before="40"/>
            </w:pPr>
            <w:r>
              <w:rPr>
                <w:sz w:val="22"/>
                <w:szCs w:val="22"/>
              </w:rPr>
              <w:t xml:space="preserve">This program is for Application Management Services (AMS) staff who use or support AI in administrative platforms — Oracle Fusion, ServiceNow, Microsoft 365, and BI tools. It does not cover clinical AI systems, AI scribes, or decision support used in direct patient care. Clinical AI is governed separately.</w:t>
            </w:r>
          </w:p>
          <w:p>
            <w:pPr>
              <w:spacing w:after="40" w:before="40"/>
            </w:pPr>
            <w:r>
              <w:rPr>
                <w:sz w:val="22"/>
                <w:szCs w:val="22"/>
              </w:rPr>
              <w:t xml:space="preserve">Tier 1 is an awareness tier. Completing Tier 1 does not grant access to AI tools. Tool access begins at Tier 2.</w:t>
            </w:r>
          </w:p>
        </w:tc>
      </w:tr>
    </w:tbl>
    <w:p>
      <w:pPr>
        <w:pStyle w:val="Heading1"/>
        <w:pageBreakBefore/>
        <w:spacing w:after="200" w:before="400"/>
      </w:pPr>
      <w:r>
        <w:rPr>
          <w:b/>
          <w:bCs/>
          <w:color w:val="00707A"/>
          <w:sz w:val="36"/>
          <w:szCs w:val="36"/>
        </w:rPr>
        <w:t xml:space="preserve">Module 1.1 — What Is AI?</w:t>
      </w:r>
    </w:p>
    <w:p>
      <w:pPr>
        <w:spacing w:after="240" w:before="0"/>
      </w:pPr>
      <w:r>
        <w:rPr>
          <w:b/>
          <w:bCs/>
          <w:color w:val="666666"/>
          <w:sz w:val="22"/>
          <w:szCs w:val="22"/>
        </w:rPr>
        <w:t xml:space="preserve">Duration: </w:t>
      </w:r>
      <w:r>
        <w:rPr>
          <w:color w:val="333333"/>
          <w:sz w:val="22"/>
          <w:szCs w:val="22"/>
        </w:rPr>
        <w:t xml:space="preserve">30 minutes</w:t>
      </w:r>
    </w:p>
    <w:p>
      <w:pPr>
        <w:pStyle w:val="Heading3"/>
        <w:spacing w:after="100" w:before="240"/>
      </w:pPr>
      <w:r>
        <w:rPr>
          <w:b/>
          <w:bCs/>
          <w:color w:val="2A8F96"/>
          <w:sz w:val="24"/>
          <w:szCs w:val="24"/>
        </w:rPr>
        <w:t xml:space="preserve">Learning objectives</w:t>
      </w:r>
    </w:p>
    <w:p>
      <w:pPr>
        <w:spacing w:after="120" w:before="60"/>
        <w:jc w:val="both"/>
      </w:pPr>
      <w:r>
        <w:rPr>
          <w:sz w:val="22"/>
          <w:szCs w:val="22"/>
        </w:rPr>
        <w:t xml:space="preserve">By the end of this module, you will be able to:</w:t>
      </w:r>
    </w:p>
    <w:p>
      <w:pPr>
        <w:pStyle w:val="ListParagraph"/>
        <w:numPr>
          <w:ilvl w:val="0"/>
          <w:numId w:val="2"/>
        </w:numPr>
        <w:spacing w:after="40" w:before="40"/>
      </w:pPr>
      <w:r>
        <w:rPr>
          <w:sz w:val="22"/>
          <w:szCs w:val="22"/>
        </w:rPr>
        <w:t xml:space="preserve">Define artificial intelligence, machine learning, and generative AI in plain language.</w:t>
      </w:r>
    </w:p>
    <w:p>
      <w:pPr>
        <w:pStyle w:val="ListParagraph"/>
        <w:numPr>
          <w:ilvl w:val="0"/>
          <w:numId w:val="2"/>
        </w:numPr>
        <w:spacing w:after="40" w:before="40"/>
      </w:pPr>
      <w:r>
        <w:rPr>
          <w:sz w:val="22"/>
          <w:szCs w:val="22"/>
        </w:rPr>
        <w:t xml:space="preserve">Distinguish what AI is from what traditional software is.</w:t>
      </w:r>
    </w:p>
    <w:p>
      <w:pPr>
        <w:pStyle w:val="ListParagraph"/>
        <w:numPr>
          <w:ilvl w:val="0"/>
          <w:numId w:val="2"/>
        </w:numPr>
        <w:spacing w:after="40" w:before="40"/>
      </w:pPr>
      <w:r>
        <w:rPr>
          <w:sz w:val="22"/>
          <w:szCs w:val="22"/>
        </w:rPr>
        <w:t xml:space="preserve">Identify common AI applications in everyday life and in AMS-managed systems.</w:t>
      </w:r>
    </w:p>
    <w:p>
      <w:pPr>
        <w:pStyle w:val="ListParagraph"/>
        <w:numPr>
          <w:ilvl w:val="0"/>
          <w:numId w:val="2"/>
        </w:numPr>
        <w:spacing w:after="40" w:before="40"/>
      </w:pPr>
      <w:r>
        <w:rPr>
          <w:sz w:val="22"/>
          <w:szCs w:val="22"/>
        </w:rPr>
        <w:t xml:space="preserve">Describe what AI is not — its limits as a tool.</w:t>
      </w:r>
    </w:p>
    <w:p>
      <w:pPr>
        <w:spacing w:after="80" w:before="80"/>
      </w:pPr>
      <w:r>
        <w:t xml:space="preserve"/>
      </w:r>
    </w:p>
    <w:p>
      <w:pPr>
        <w:pStyle w:val="Heading2"/>
        <w:pBdr>
          <w:bottom w:val="single" w:color="00707A" w:sz="6" w:space="4"/>
        </w:pBdr>
        <w:spacing w:after="140" w:before="320"/>
      </w:pPr>
      <w:r>
        <w:rPr>
          <w:b/>
          <w:bCs/>
          <w:color w:val="004F56"/>
          <w:sz w:val="28"/>
          <w:szCs w:val="28"/>
        </w:rPr>
        <w:t xml:space="preserve">1.1.1 AI in plain language</w:t>
      </w:r>
    </w:p>
    <w:p>
      <w:pPr>
        <w:spacing w:after="120" w:before="60"/>
        <w:jc w:val="both"/>
      </w:pPr>
      <w:r>
        <w:rPr>
          <w:sz w:val="22"/>
          <w:szCs w:val="22"/>
        </w:rPr>
        <w:t xml:space="preserve">Artificial intelligence is not magic, and it is not science fiction. In the context of the work you do every day at 3sHealth, a useful working definition is this: AI is software that learns patterns from data and uses those patterns to make predictions or generate content.</w:t>
      </w:r>
    </w:p>
    <w:p>
      <w:pPr>
        <w:spacing w:after="120" w:before="60"/>
        <w:jc w:val="both"/>
      </w:pPr>
      <w:r>
        <w:rPr>
          <w:sz w:val="22"/>
          <w:szCs w:val="22"/>
        </w:rPr>
        <w:t xml:space="preserve">Traditional software follows rules that a developer wrote. A payroll calculation engine adds up hours and applies a rate because someone explicitly coded that formula. The rules are visible, reviewable, and fixed. If you give the same input twice, you get the same output twice.</w:t>
      </w:r>
    </w:p>
    <w:p>
      <w:pPr>
        <w:spacing w:after="120" w:before="60"/>
        <w:jc w:val="both"/>
      </w:pPr>
      <w:r>
        <w:rPr>
          <w:sz w:val="22"/>
          <w:szCs w:val="22"/>
        </w:rPr>
        <w:t xml:space="preserve">AI is different. Instead of being programmed with explicit rules for every situation, an AI system is given large amounts of example data and learns statistical patterns from those examples. When you ask it a new question, it uses those patterns to produce an answer that is similar to answers it has seen before. That difference — learning patterns instead of following fixed rules — is the source of both AI's power and its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7A" w:sz="6"/>
              <w:left w:val="single" w:color="00707A" w:sz="24"/>
              <w:bottom w:val="single" w:color="00707A" w:sz="6"/>
              <w:right w:val="single" w:color="00707A" w:sz="6"/>
            </w:tcBorders>
            <w:shd w:fill="E0F4F5" w:val="clear"/>
            <w:tcMar>
              <w:top w:type="dxa" w:w="120"/>
              <w:left w:type="dxa" w:w="200"/>
              <w:bottom w:type="dxa" w:w="120"/>
              <w:right w:type="dxa" w:w="200"/>
            </w:tcMar>
          </w:tcPr>
          <w:p>
            <w:pPr>
              <w:spacing w:after="80" w:before="40"/>
            </w:pPr>
            <w:r>
              <w:rPr>
                <w:b/>
                <w:bCs/>
                <w:color w:val="00707A"/>
                <w:sz w:val="22"/>
                <w:szCs w:val="22"/>
              </w:rPr>
              <w:t xml:space="preserve">Key message</w:t>
            </w:r>
          </w:p>
          <w:p>
            <w:pPr>
              <w:spacing w:after="40" w:before="40"/>
            </w:pPr>
            <w:r>
              <w:rPr>
                <w:sz w:val="22"/>
                <w:szCs w:val="22"/>
              </w:rPr>
              <w:t xml:space="preserve">AI learns patterns from data. It does not reason the way humans reason, and it does not understand meaning the way humans understand meaning. It predicts what is likely to come next based on what came before in its training data.</w:t>
            </w:r>
          </w:p>
        </w:tc>
      </w:tr>
    </w:tbl>
    <w:p>
      <w:pPr>
        <w:pStyle w:val="Heading2"/>
        <w:pBdr>
          <w:bottom w:val="single" w:color="00707A" w:sz="6" w:space="4"/>
        </w:pBdr>
        <w:spacing w:after="140" w:before="320"/>
      </w:pPr>
      <w:r>
        <w:rPr>
          <w:b/>
          <w:bCs/>
          <w:color w:val="004F56"/>
          <w:sz w:val="28"/>
          <w:szCs w:val="28"/>
        </w:rPr>
        <w:t xml:space="preserve">1.1.2 Three types of AI you will encounter</w:t>
      </w:r>
    </w:p>
    <w:p>
      <w:pPr>
        <w:spacing w:after="120" w:before="60"/>
        <w:jc w:val="both"/>
      </w:pPr>
      <w:r>
        <w:rPr>
          <w:sz w:val="22"/>
          <w:szCs w:val="22"/>
        </w:rPr>
        <w:t xml:space="preserve">Not all AI works the same way. Three categories cover almost everything AMS staff will see in day-to-day work.</w:t>
      </w:r>
    </w:p>
    <w:p>
      <w:pPr>
        <w:pStyle w:val="Heading3"/>
        <w:spacing w:after="100" w:before="240"/>
      </w:pPr>
      <w:r>
        <w:rPr>
          <w:b/>
          <w:bCs/>
          <w:color w:val="2A8F96"/>
          <w:sz w:val="24"/>
          <w:szCs w:val="24"/>
        </w:rPr>
        <w:t xml:space="preserve">Rule-based systems</w:t>
      </w:r>
    </w:p>
    <w:p>
      <w:pPr>
        <w:spacing w:after="120" w:before="60"/>
        <w:jc w:val="both"/>
      </w:pPr>
      <w:r>
        <w:rPr>
          <w:sz w:val="22"/>
          <w:szCs w:val="22"/>
        </w:rPr>
        <w:t xml:space="preserve">These are the oldest and simplest. A developer writes explicit rules — "if the email contains the word lottery and comes from an unknown sender, route it to spam" — and the software applies them. These are often called "AI" for marketing reasons, but they do not learn. Most legacy business rules engines, including many validations in Oracle Fusion, fall into this category. Rule-based systems are deterministic. They behave the same way every time.</w:t>
      </w:r>
    </w:p>
    <w:p>
      <w:pPr>
        <w:pStyle w:val="Heading3"/>
        <w:spacing w:after="100" w:before="240"/>
      </w:pPr>
      <w:r>
        <w:rPr>
          <w:b/>
          <w:bCs/>
          <w:color w:val="2A8F96"/>
          <w:sz w:val="24"/>
          <w:szCs w:val="24"/>
        </w:rPr>
        <w:t xml:space="preserve">Machine learning</w:t>
      </w:r>
    </w:p>
    <w:p>
      <w:pPr>
        <w:spacing w:after="120" w:before="60"/>
        <w:jc w:val="both"/>
      </w:pPr>
      <w:r>
        <w:rPr>
          <w:sz w:val="22"/>
          <w:szCs w:val="22"/>
        </w:rPr>
        <w:t xml:space="preserve">Machine learning systems are trained on examples. They learn a model — a mathematical representation of patterns — from historical data, and apply that model to new inputs. Examples you already use: the autocomplete in your email client, the fraud detection on your credit card, the suggested replies in Microsoft Teams, the ticket-routing predictions in ServiceNow. Machine learning is usually narrow: a model trained to detect fraudulent transactions cannot compose a performance review.</w:t>
      </w:r>
    </w:p>
    <w:p>
      <w:pPr>
        <w:pStyle w:val="Heading3"/>
        <w:spacing w:after="100" w:before="240"/>
      </w:pPr>
      <w:r>
        <w:rPr>
          <w:b/>
          <w:bCs/>
          <w:color w:val="2A8F96"/>
          <w:sz w:val="24"/>
          <w:szCs w:val="24"/>
        </w:rPr>
        <w:t xml:space="preserve">Generative AI</w:t>
      </w:r>
    </w:p>
    <w:p>
      <w:pPr>
        <w:spacing w:after="120" w:before="60"/>
        <w:jc w:val="both"/>
      </w:pPr>
      <w:r>
        <w:rPr>
          <w:sz w:val="22"/>
          <w:szCs w:val="22"/>
        </w:rPr>
        <w:t xml:space="preserve">Generative AI is the category that has driven the current wave of attention and change. Tools like Microsoft 365 Copilot, ChatGPT, Claude, and GitHub Copilot fall into this bucket. These systems generate new content — text, code, images, summaries — based on a prompt. Underneath, they are large language models trained on massive amounts of text, and they work by predicting, one token at a time, the most likely next piece of content given what has come before.</w:t>
      </w:r>
    </w:p>
    <w:p>
      <w:pPr>
        <w:spacing w:after="120" w:before="60"/>
        <w:jc w:val="both"/>
      </w:pPr>
      <w:r>
        <w:rPr>
          <w:sz w:val="22"/>
          <w:szCs w:val="22"/>
        </w:rPr>
        <w:t xml:space="preserve">Generative AI is what the AI Operator Licence Program is primarily concerned with, because it is the category most likely to come into contact with 3sHealth data, generate outputs that get sent to stakeholders, and produce confident-sounding content that is, occasionally,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7A" w:sz="6"/>
              <w:left w:val="single" w:color="00707A" w:sz="24"/>
              <w:bottom w:val="single" w:color="00707A" w:sz="6"/>
              <w:right w:val="single" w:color="00707A" w:sz="6"/>
            </w:tcBorders>
            <w:shd w:fill="E0F4F5" w:val="clear"/>
            <w:tcMar>
              <w:top w:type="dxa" w:w="120"/>
              <w:left w:type="dxa" w:w="200"/>
              <w:bottom w:type="dxa" w:w="120"/>
              <w:right w:type="dxa" w:w="200"/>
            </w:tcMar>
          </w:tcPr>
          <w:p>
            <w:pPr>
              <w:spacing w:after="80" w:before="40"/>
            </w:pPr>
            <w:r>
              <w:rPr>
                <w:b/>
                <w:bCs/>
                <w:color w:val="00707A"/>
                <w:sz w:val="22"/>
                <w:szCs w:val="22"/>
              </w:rPr>
              <w:t xml:space="preserve">A simple mental model</w:t>
            </w:r>
          </w:p>
          <w:p>
            <w:pPr>
              <w:spacing w:after="40" w:before="40"/>
            </w:pPr>
            <w:r>
              <w:rPr>
                <w:sz w:val="22"/>
                <w:szCs w:val="22"/>
              </w:rPr>
              <w:t xml:space="preserve">Think of generative AI as an extraordinarily well-read colleague who has never actually worked at 3sHealth, does not have access to our systems by default, speaks with confidence whether or not they know the answer, and cannot remember anything you tell them after the conversation ends. That colleague can draft, summarize, and ideate faster than anyone. They still need a 3sHealth staff member to review everything they produce.</w:t>
            </w:r>
          </w:p>
        </w:tc>
      </w:tr>
    </w:tbl>
    <w:p>
      <w:pPr>
        <w:pStyle w:val="Heading2"/>
        <w:pBdr>
          <w:bottom w:val="single" w:color="00707A" w:sz="6" w:space="4"/>
        </w:pBdr>
        <w:spacing w:after="140" w:before="320"/>
      </w:pPr>
      <w:r>
        <w:rPr>
          <w:b/>
          <w:bCs/>
          <w:color w:val="004F56"/>
          <w:sz w:val="28"/>
          <w:szCs w:val="28"/>
        </w:rPr>
        <w:t xml:space="preserve">1.1.3 AI you already use</w:t>
      </w:r>
    </w:p>
    <w:p>
      <w:pPr>
        <w:spacing w:after="120" w:before="60"/>
        <w:jc w:val="both"/>
      </w:pPr>
      <w:r>
        <w:rPr>
          <w:sz w:val="22"/>
          <w:szCs w:val="22"/>
        </w:rPr>
        <w:t xml:space="preserve">AI has been part of your daily tools for years. Spam filtering, predictive search, turn-by-turn navigation, auto-capitalization, photo tagging on your phone, Netflix recommendations, and the search ranking in the 3sHealth SharePoint intranet all use some form of AI. The shift with generative AI is not that AI is new, but that it is suddenly very visible, very capable of producing finished-looking content, and very easy to misuse.</w:t>
      </w:r>
    </w:p>
    <w:p>
      <w:pPr>
        <w:pStyle w:val="Heading2"/>
        <w:pBdr>
          <w:bottom w:val="single" w:color="00707A" w:sz="6" w:space="4"/>
        </w:pBdr>
        <w:spacing w:after="140" w:before="320"/>
      </w:pPr>
      <w:r>
        <w:rPr>
          <w:b/>
          <w:bCs/>
          <w:color w:val="004F56"/>
          <w:sz w:val="28"/>
          <w:szCs w:val="28"/>
        </w:rPr>
        <w:t xml:space="preserve">1.1.4 AI in AMS-managed systems</w:t>
      </w:r>
    </w:p>
    <w:p>
      <w:pPr>
        <w:spacing w:after="120" w:before="60"/>
        <w:jc w:val="both"/>
      </w:pPr>
      <w:r>
        <w:rPr>
          <w:sz w:val="22"/>
          <w:szCs w:val="22"/>
        </w:rPr>
        <w:t xml:space="preserve">Across the platforms AMS supports, AI is either live, rolling out, or actively being planned. The following table shows the current picture. Treat this as a snapshot — the specific features change quickly, and the authoritative source is the approved tool register maintained by the AI Steering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Platform</w:t>
            </w:r>
          </w:p>
        </w:tc>
        <w:tc>
          <w:tcPr>
            <w:tcW w:type="dxa" w:w="624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AI features you will encounter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Oracle Fusion (ERP/HCM/SCM/EPM)</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AI agents in the 26A and 26B releases for finance, procurement, and HCM. AI-assisted reporting and analytics. Natural-language queries against Fusion data.</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Microsoft 365</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Copilot in Word, Excel, PowerPoint, Outlook, and Teams. Meeting recap and action-item extraction. AI search across your tenant. Agents built on Copilot Studio.</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ServiceNow</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Virtual Agent for self-service. AI-assisted ticket routing and categorization. Now Assist for knowledge search and ticket summarization. Predictive Intelligence for incident grouping.</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BI tooling</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Natural-language question answering on dashboards. AI-assisted data prep and visualization suggestions.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Application development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AI coding assistants used by developers on the AMS dev team — Claude Code, GitHub Copilot, GPT-based tools, Codex. Tier 2 Track D covers these in depth.</w:t>
            </w:r>
          </w:p>
        </w:tc>
      </w:tr>
    </w:tbl>
    <w:p>
      <w:pPr>
        <w:spacing w:after="80" w:before="80"/>
      </w:pPr>
      <w:r>
        <w:t xml:space="preserve"/>
      </w:r>
    </w:p>
    <w:p>
      <w:pPr>
        <w:pStyle w:val="Heading2"/>
        <w:pBdr>
          <w:bottom w:val="single" w:color="00707A" w:sz="6" w:space="4"/>
        </w:pBdr>
        <w:spacing w:after="140" w:before="320"/>
      </w:pPr>
      <w:r>
        <w:rPr>
          <w:b/>
          <w:bCs/>
          <w:color w:val="004F56"/>
          <w:sz w:val="28"/>
          <w:szCs w:val="28"/>
        </w:rPr>
        <w:t xml:space="preserve">1.1.5 What AI is not</w:t>
      </w:r>
    </w:p>
    <w:p>
      <w:pPr>
        <w:spacing w:after="120" w:before="60"/>
        <w:jc w:val="both"/>
      </w:pPr>
      <w:r>
        <w:rPr>
          <w:sz w:val="22"/>
          <w:szCs w:val="22"/>
        </w:rPr>
        <w:t xml:space="preserve">An equally important part of AI literacy is knowing what AI is not. The following points are boundaries that will come up in every module of this program.</w:t>
      </w:r>
    </w:p>
    <w:p>
      <w:pPr>
        <w:pStyle w:val="Heading3"/>
        <w:spacing w:after="100" w:before="240"/>
      </w:pPr>
      <w:r>
        <w:rPr>
          <w:b/>
          <w:bCs/>
          <w:color w:val="2A8F96"/>
          <w:sz w:val="24"/>
          <w:szCs w:val="24"/>
        </w:rPr>
        <w:t xml:space="preserve">AI is not sentient or conscious</w:t>
      </w:r>
    </w:p>
    <w:p>
      <w:pPr>
        <w:spacing w:after="120" w:before="60"/>
        <w:jc w:val="both"/>
      </w:pPr>
      <w:r>
        <w:rPr>
          <w:sz w:val="22"/>
          <w:szCs w:val="22"/>
        </w:rPr>
        <w:t xml:space="preserve">It has no experience, no beliefs, no intent. When an AI assistant says "I think" or "I believe", that is fluent language generation, not an inner view. Treating AI output as the opinion of a thinking agent leads people to trust it more than they should.</w:t>
      </w:r>
    </w:p>
    <w:p>
      <w:pPr>
        <w:pStyle w:val="Heading3"/>
        <w:spacing w:after="100" w:before="240"/>
      </w:pPr>
      <w:r>
        <w:rPr>
          <w:b/>
          <w:bCs/>
          <w:color w:val="2A8F96"/>
          <w:sz w:val="24"/>
          <w:szCs w:val="24"/>
        </w:rPr>
        <w:t xml:space="preserve">AI is not infallible</w:t>
      </w:r>
    </w:p>
    <w:p>
      <w:pPr>
        <w:spacing w:after="120" w:before="60"/>
        <w:jc w:val="both"/>
      </w:pPr>
      <w:r>
        <w:rPr>
          <w:sz w:val="22"/>
          <w:szCs w:val="22"/>
        </w:rPr>
        <w:t xml:space="preserve">It is wrong, sometimes subtly and confidently wrong, more often than most people expect. Module 1.3 covers the failure modes — hallucinations, bias, errors — in detail. The short version: every AI output requires human verification before it is acted on or sent to a stakeholder.</w:t>
      </w:r>
    </w:p>
    <w:p>
      <w:pPr>
        <w:pStyle w:val="Heading3"/>
        <w:spacing w:after="100" w:before="240"/>
      </w:pPr>
      <w:r>
        <w:rPr>
          <w:b/>
          <w:bCs/>
          <w:color w:val="2A8F96"/>
          <w:sz w:val="24"/>
          <w:szCs w:val="24"/>
        </w:rPr>
        <w:t xml:space="preserve">AI is not a replacement for human judgment</w:t>
      </w:r>
    </w:p>
    <w:p>
      <w:pPr>
        <w:spacing w:after="120" w:before="60"/>
        <w:jc w:val="both"/>
      </w:pPr>
      <w:r>
        <w:rPr>
          <w:sz w:val="22"/>
          <w:szCs w:val="22"/>
        </w:rPr>
        <w:t xml:space="preserve">It is an assistant. It can speed up drafting, summarization, analysis, and ideation. It cannot take accountability for the outcome. Under 3sHealth's AI Acceptable Use Policy (AUP) and its governing AI Policy under the AIGC, the person who uses AI is accountable for what AI produced on their behalf.</w:t>
      </w:r>
    </w:p>
    <w:p>
      <w:pPr>
        <w:pStyle w:val="Heading3"/>
        <w:spacing w:after="100" w:before="240"/>
      </w:pPr>
      <w:r>
        <w:rPr>
          <w:b/>
          <w:bCs/>
          <w:color w:val="2A8F96"/>
          <w:sz w:val="24"/>
          <w:szCs w:val="24"/>
        </w:rPr>
        <w:t xml:space="preserve">AI is not a confidential workspace by default</w:t>
      </w:r>
    </w:p>
    <w:p>
      <w:pPr>
        <w:spacing w:after="120" w:before="60"/>
        <w:jc w:val="both"/>
      </w:pPr>
      <w:r>
        <w:rPr>
          <w:sz w:val="22"/>
          <w:szCs w:val="22"/>
        </w:rPr>
        <w:t xml:space="preserve">Some AI tools are approved and operate within a protected 3sHealth tenant. Others are public services that may use your prompts to improve their models. The difference matters enormously and is covered in Module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A900" w:sz="6"/>
              <w:left w:val="single" w:color="F2A900" w:sz="24"/>
              <w:bottom w:val="single" w:color="F2A900" w:sz="6"/>
              <w:right w:val="single" w:color="F2A900" w:sz="6"/>
            </w:tcBorders>
            <w:shd w:fill="FFF4D6" w:val="clear"/>
            <w:tcMar>
              <w:top w:type="dxa" w:w="120"/>
              <w:left w:type="dxa" w:w="200"/>
              <w:bottom w:type="dxa" w:w="120"/>
              <w:right w:type="dxa" w:w="200"/>
            </w:tcMar>
          </w:tcPr>
          <w:p>
            <w:pPr>
              <w:spacing w:after="80" w:before="40"/>
            </w:pPr>
            <w:r>
              <w:rPr>
                <w:b/>
                <w:bCs/>
                <w:color w:val="F2A900"/>
                <w:sz w:val="22"/>
                <w:szCs w:val="22"/>
              </w:rPr>
              <w:t xml:space="preserve">Guardrail — never confuse fluency with accuracy</w:t>
            </w:r>
          </w:p>
          <w:p>
            <w:pPr>
              <w:spacing w:after="40" w:before="40"/>
            </w:pPr>
            <w:r>
              <w:rPr>
                <w:sz w:val="22"/>
                <w:szCs w:val="22"/>
              </w:rPr>
              <w:t xml:space="preserve">An AI output that is well-written, confidently worded, and perfectly formatted can still be factually wrong. Polished presentation is not evidence of correctness. Always verify before acting.</w:t>
            </w:r>
          </w:p>
        </w:tc>
      </w:tr>
    </w:tbl>
    <w:p>
      <w:pPr>
        <w:pStyle w:val="Heading2"/>
        <w:pBdr>
          <w:bottom w:val="single" w:color="00707A" w:sz="6" w:space="4"/>
        </w:pBdr>
        <w:spacing w:after="140" w:before="320"/>
      </w:pPr>
      <w:r>
        <w:rPr>
          <w:b/>
          <w:bCs/>
          <w:color w:val="004F56"/>
          <w:sz w:val="28"/>
          <w:szCs w:val="28"/>
        </w:rPr>
        <w:t xml:space="preserve">1.1.6 Activity: "Is This AI?"</w:t>
      </w:r>
    </w:p>
    <w:p>
      <w:pPr>
        <w:spacing w:after="120" w:before="60"/>
        <w:jc w:val="both"/>
      </w:pPr>
      <w:r>
        <w:rPr>
          <w:sz w:val="22"/>
          <w:szCs w:val="22"/>
        </w:rPr>
        <w:t xml:space="preserve">For each of the following features from AMS-managed systems, decide: rule-based automation, machine learning, generative AI, or none of the above (i.e., traditional deterministic software). Answers and explanations follow.</w:t>
      </w:r>
    </w:p>
    <w:p>
      <w:pPr>
        <w:pStyle w:val="ListParagraph"/>
        <w:numPr>
          <w:ilvl w:val="0"/>
          <w:numId w:val="3"/>
        </w:numPr>
        <w:spacing w:after="40" w:before="40"/>
      </w:pPr>
      <w:r>
        <w:rPr>
          <w:sz w:val="22"/>
          <w:szCs w:val="22"/>
        </w:rPr>
        <w:t xml:space="preserve">A ServiceNow workflow that automatically assigns all tickets with the word "payroll" in the subject to the Payroll team.</w:t>
      </w:r>
    </w:p>
    <w:p>
      <w:pPr>
        <w:pStyle w:val="ListParagraph"/>
        <w:numPr>
          <w:ilvl w:val="0"/>
          <w:numId w:val="3"/>
        </w:numPr>
        <w:spacing w:after="40" w:before="40"/>
      </w:pPr>
      <w:r>
        <w:rPr>
          <w:sz w:val="22"/>
          <w:szCs w:val="22"/>
        </w:rPr>
        <w:t xml:space="preserve">Microsoft Outlook's suggested reply feature, which proposes three short responses based on the incoming email.</w:t>
      </w:r>
    </w:p>
    <w:p>
      <w:pPr>
        <w:pStyle w:val="ListParagraph"/>
        <w:numPr>
          <w:ilvl w:val="0"/>
          <w:numId w:val="3"/>
        </w:numPr>
        <w:spacing w:after="40" w:before="40"/>
      </w:pPr>
      <w:r>
        <w:rPr>
          <w:sz w:val="22"/>
          <w:szCs w:val="22"/>
        </w:rPr>
        <w:t xml:space="preserve">A Copilot request in Word asking for a plain-language summary of a 40-page policy document.</w:t>
      </w:r>
    </w:p>
    <w:p>
      <w:pPr>
        <w:pStyle w:val="ListParagraph"/>
        <w:numPr>
          <w:ilvl w:val="0"/>
          <w:numId w:val="3"/>
        </w:numPr>
        <w:spacing w:after="40" w:before="40"/>
      </w:pPr>
      <w:r>
        <w:rPr>
          <w:sz w:val="22"/>
          <w:szCs w:val="22"/>
        </w:rPr>
        <w:t xml:space="preserve">Excel's SUM formula totalling a column of values.</w:t>
      </w:r>
    </w:p>
    <w:p>
      <w:pPr>
        <w:pStyle w:val="ListParagraph"/>
        <w:numPr>
          <w:ilvl w:val="0"/>
          <w:numId w:val="3"/>
        </w:numPr>
        <w:spacing w:after="40" w:before="40"/>
      </w:pPr>
      <w:r>
        <w:rPr>
          <w:sz w:val="22"/>
          <w:szCs w:val="22"/>
        </w:rPr>
        <w:t xml:space="preserve">Oracle Fusion Recruiting flagging a candidate as a potential match for a posted job based on resume text.</w:t>
      </w:r>
    </w:p>
    <w:p>
      <w:pPr>
        <w:pStyle w:val="ListParagraph"/>
        <w:numPr>
          <w:ilvl w:val="0"/>
          <w:numId w:val="3"/>
        </w:numPr>
        <w:spacing w:after="40" w:before="40"/>
      </w:pPr>
      <w:r>
        <w:rPr>
          <w:sz w:val="22"/>
          <w:szCs w:val="22"/>
        </w:rPr>
        <w:t xml:space="preserve">ServiceNow Virtual Agent answering the question "how do I reset my 3sHealth network password?" with conversational text.</w:t>
      </w:r>
    </w:p>
    <w:p>
      <w:pPr>
        <w:pStyle w:val="ListParagraph"/>
        <w:numPr>
          <w:ilvl w:val="0"/>
          <w:numId w:val="3"/>
        </w:numPr>
        <w:spacing w:after="40" w:before="40"/>
      </w:pPr>
      <w:r>
        <w:rPr>
          <w:sz w:val="22"/>
          <w:szCs w:val="22"/>
        </w:rPr>
        <w:t xml:space="preserve">A Power BI dashboard that refreshes every morning at 6:00 a.m.</w:t>
      </w:r>
    </w:p>
    <w:p>
      <w:pPr>
        <w:pStyle w:val="ListParagraph"/>
        <w:numPr>
          <w:ilvl w:val="0"/>
          <w:numId w:val="3"/>
        </w:numPr>
        <w:spacing w:after="40" w:before="40"/>
      </w:pPr>
      <w:r>
        <w:rPr>
          <w:sz w:val="22"/>
          <w:szCs w:val="22"/>
        </w:rPr>
        <w:t xml:space="preserve">Claude Code suggesting a refactor of a PL/SQL stored procedure.</w:t>
      </w:r>
    </w:p>
    <w:p>
      <w:pPr>
        <w:pStyle w:val="ListParagraph"/>
        <w:numPr>
          <w:ilvl w:val="0"/>
          <w:numId w:val="3"/>
        </w:numPr>
        <w:spacing w:after="40" w:before="40"/>
      </w:pPr>
      <w:r>
        <w:rPr>
          <w:sz w:val="22"/>
          <w:szCs w:val="22"/>
        </w:rPr>
        <w:t xml:space="preserve">Outlook's red-squiggle spelling check.</w:t>
      </w:r>
    </w:p>
    <w:p>
      <w:pPr>
        <w:pStyle w:val="ListParagraph"/>
        <w:numPr>
          <w:ilvl w:val="0"/>
          <w:numId w:val="3"/>
        </w:numPr>
        <w:spacing w:after="40" w:before="40"/>
      </w:pPr>
      <w:r>
        <w:rPr>
          <w:sz w:val="22"/>
          <w:szCs w:val="22"/>
        </w:rPr>
        <w:t xml:space="preserve">A Teams meeting recap that pulls out action items, owners, and decisions.</w:t>
      </w:r>
    </w:p>
    <w:p>
      <w:pPr>
        <w:spacing w:after="60" w:before="160"/>
      </w:pPr>
      <w:r>
        <w:rPr>
          <w:b/>
          <w:bCs/>
          <w:color w:val="333333"/>
          <w:sz w:val="22"/>
          <w:szCs w:val="22"/>
        </w:rP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w:t>
            </w:r>
          </w:p>
        </w:tc>
        <w:tc>
          <w:tcPr>
            <w:tcW w:type="dxa" w:w="24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Type</w:t>
            </w:r>
          </w:p>
        </w:tc>
        <w:tc>
          <w:tcPr>
            <w:tcW w:type="dxa" w:w="636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Why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Rule-based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 simple keyword-matching rule configured in ServiceNow. No learning involved.</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2</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Machine learning / generative</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Suggested replies use a language model trained on massive amounts of email text. This is the generative side of machine learning.</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Generative AI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Copilot produces new summary text based on the document. Classic generative AI.</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4</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Not AI</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SUM is a fixed formula. It does the same thing every time.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Machine learning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The match is a learned ranking model applied to resume text. Not generative — no new content is created, but patterns from past hiring data are used.</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6</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Generative AI</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Virtual Agent uses a language model to produce a conversational response. Note: answer quality depends on the knowledge base it is connected to.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Not AI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 scheduled refresh is automation, not intelligence.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8</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Generative AI</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 coding assistant that produces new code is generative AI. Tier 2 Track D covers how to use these safely.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Rule-based (with ML enhancement)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The underlying spell check is dictionary-based. Grammar suggestions in newer Office versions add a machine learning layer.</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10</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Generative AI</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Meeting recap uses a language model to identify and rephrase key points from the transcript.</w:t>
            </w:r>
          </w:p>
        </w:tc>
      </w:tr>
    </w:tbl>
    <w:p>
      <w:pPr>
        <w:spacing w:after="80" w:before="80"/>
      </w:pPr>
      <w:r>
        <w:t xml:space="preserve"/>
      </w:r>
    </w:p>
    <w:p>
      <w:pPr>
        <w:pStyle w:val="Heading2"/>
        <w:pBdr>
          <w:bottom w:val="single" w:color="00707A" w:sz="6" w:space="4"/>
        </w:pBdr>
        <w:spacing w:after="140" w:before="320"/>
      </w:pPr>
      <w:r>
        <w:rPr>
          <w:b/>
          <w:bCs/>
          <w:color w:val="004F56"/>
          <w:sz w:val="28"/>
          <w:szCs w:val="28"/>
        </w:rPr>
        <w:t xml:space="preserve">1.1.7 Module summary</w:t>
      </w:r>
    </w:p>
    <w:p>
      <w:pPr>
        <w:pStyle w:val="ListParagraph"/>
        <w:numPr>
          <w:ilvl w:val="0"/>
          <w:numId w:val="2"/>
        </w:numPr>
        <w:spacing w:after="40" w:before="40"/>
      </w:pPr>
      <w:r>
        <w:rPr>
          <w:sz w:val="22"/>
          <w:szCs w:val="22"/>
        </w:rPr>
        <w:t xml:space="preserve">AI is software that learns patterns from data to make predictions or generate content. It is not programmed rule by rule.</w:t>
      </w:r>
    </w:p>
    <w:p>
      <w:pPr>
        <w:pStyle w:val="ListParagraph"/>
        <w:numPr>
          <w:ilvl w:val="0"/>
          <w:numId w:val="2"/>
        </w:numPr>
        <w:spacing w:after="40" w:before="40"/>
      </w:pPr>
      <w:r>
        <w:rPr>
          <w:sz w:val="22"/>
          <w:szCs w:val="22"/>
        </w:rPr>
        <w:t xml:space="preserve">The three categories you will encounter are rule-based systems, machine learning, and generative AI. The AI Operator Licence Program is most concerned with generative AI.</w:t>
      </w:r>
    </w:p>
    <w:p>
      <w:pPr>
        <w:pStyle w:val="ListParagraph"/>
        <w:numPr>
          <w:ilvl w:val="0"/>
          <w:numId w:val="2"/>
        </w:numPr>
        <w:spacing w:after="40" w:before="40"/>
      </w:pPr>
      <w:r>
        <w:rPr>
          <w:sz w:val="22"/>
          <w:szCs w:val="22"/>
        </w:rPr>
        <w:t xml:space="preserve">AI is already woven into the platforms AMS supports. Oracle Fusion 26A/26B, Microsoft 365 Copilot, and ServiceNow are the three main surfaces.</w:t>
      </w:r>
    </w:p>
    <w:p>
      <w:pPr>
        <w:pStyle w:val="ListParagraph"/>
        <w:numPr>
          <w:ilvl w:val="0"/>
          <w:numId w:val="2"/>
        </w:numPr>
        <w:spacing w:after="40" w:before="40"/>
      </w:pPr>
      <w:r>
        <w:rPr>
          <w:sz w:val="22"/>
          <w:szCs w:val="22"/>
        </w:rPr>
        <w:t xml:space="preserve">AI is not sentient, not infallible, not a substitute for human judgment, and not a confidential workspace by default.</w:t>
      </w:r>
    </w:p>
    <w:p>
      <w:pPr>
        <w:pStyle w:val="ListParagraph"/>
        <w:numPr>
          <w:ilvl w:val="0"/>
          <w:numId w:val="2"/>
        </w:numPr>
        <w:spacing w:after="40" w:before="40"/>
      </w:pPr>
      <w:r>
        <w:rPr>
          <w:sz w:val="22"/>
          <w:szCs w:val="22"/>
        </w:rPr>
        <w:t xml:space="preserve">Fluency is not accuracy. Polished output can still be wrong. Always verify.</w:t>
      </w:r>
    </w:p>
    <w:p>
      <w:pPr>
        <w:pStyle w:val="Heading1"/>
        <w:pageBreakBefore/>
        <w:spacing w:after="200" w:before="400"/>
      </w:pPr>
      <w:r>
        <w:rPr>
          <w:b/>
          <w:bCs/>
          <w:color w:val="00707A"/>
          <w:sz w:val="36"/>
          <w:szCs w:val="36"/>
        </w:rPr>
        <w:t xml:space="preserve">Module 1.2 — AI at AMS</w:t>
      </w:r>
    </w:p>
    <w:p>
      <w:pPr>
        <w:spacing w:after="240" w:before="0"/>
      </w:pPr>
      <w:r>
        <w:rPr>
          <w:b/>
          <w:bCs/>
          <w:color w:val="666666"/>
          <w:sz w:val="22"/>
          <w:szCs w:val="22"/>
        </w:rPr>
        <w:t xml:space="preserve">Duration: </w:t>
      </w:r>
      <w:r>
        <w:rPr>
          <w:color w:val="333333"/>
          <w:sz w:val="22"/>
          <w:szCs w:val="22"/>
        </w:rPr>
        <w:t xml:space="preserve">20 minutes</w:t>
      </w:r>
    </w:p>
    <w:p>
      <w:pPr>
        <w:pStyle w:val="Heading3"/>
        <w:spacing w:after="100" w:before="240"/>
      </w:pPr>
      <w:r>
        <w:rPr>
          <w:b/>
          <w:bCs/>
          <w:color w:val="2A8F96"/>
          <w:sz w:val="24"/>
          <w:szCs w:val="24"/>
        </w:rPr>
        <w:t xml:space="preserve">Learning objectives</w:t>
      </w:r>
    </w:p>
    <w:p>
      <w:pPr>
        <w:spacing w:after="120" w:before="60"/>
        <w:jc w:val="both"/>
      </w:pPr>
      <w:r>
        <w:rPr>
          <w:sz w:val="22"/>
          <w:szCs w:val="22"/>
        </w:rPr>
        <w:t xml:space="preserve">By the end of this module, you will be able to:</w:t>
      </w:r>
    </w:p>
    <w:p>
      <w:pPr>
        <w:pStyle w:val="ListParagraph"/>
        <w:numPr>
          <w:ilvl w:val="0"/>
          <w:numId w:val="2"/>
        </w:numPr>
        <w:spacing w:after="40" w:before="40"/>
      </w:pPr>
      <w:r>
        <w:rPr>
          <w:sz w:val="22"/>
          <w:szCs w:val="22"/>
        </w:rPr>
        <w:t xml:space="preserve">Identify AI tools currently approved or planned within AMS-managed platforms.</w:t>
      </w:r>
    </w:p>
    <w:p>
      <w:pPr>
        <w:pStyle w:val="ListParagraph"/>
        <w:numPr>
          <w:ilvl w:val="0"/>
          <w:numId w:val="2"/>
        </w:numPr>
        <w:spacing w:after="40" w:before="40"/>
      </w:pPr>
      <w:r>
        <w:rPr>
          <w:sz w:val="22"/>
          <w:szCs w:val="22"/>
        </w:rPr>
        <w:t xml:space="preserve">Describe the purpose and structure of the AI Operator Licence Program.</w:t>
      </w:r>
    </w:p>
    <w:p>
      <w:pPr>
        <w:pStyle w:val="ListParagraph"/>
        <w:numPr>
          <w:ilvl w:val="0"/>
          <w:numId w:val="2"/>
        </w:numPr>
        <w:spacing w:after="40" w:before="40"/>
      </w:pPr>
      <w:r>
        <w:rPr>
          <w:sz w:val="22"/>
          <w:szCs w:val="22"/>
        </w:rPr>
        <w:t xml:space="preserve">Describe your personal role in responsible AI adoption at 3sHealth.</w:t>
      </w:r>
    </w:p>
    <w:p>
      <w:pPr>
        <w:spacing w:after="80" w:before="80"/>
      </w:pPr>
      <w:r>
        <w:t xml:space="preserve"/>
      </w:r>
    </w:p>
    <w:p>
      <w:pPr>
        <w:pStyle w:val="Heading2"/>
        <w:pBdr>
          <w:bottom w:val="single" w:color="00707A" w:sz="6" w:space="4"/>
        </w:pBdr>
        <w:spacing w:after="140" w:before="320"/>
      </w:pPr>
      <w:r>
        <w:rPr>
          <w:b/>
          <w:bCs/>
          <w:color w:val="004F56"/>
          <w:sz w:val="28"/>
          <w:szCs w:val="28"/>
        </w:rPr>
        <w:t xml:space="preserve">1.2.1 The current AI landscape at AMS</w:t>
      </w:r>
    </w:p>
    <w:p>
      <w:pPr>
        <w:spacing w:after="120" w:before="60"/>
        <w:jc w:val="both"/>
      </w:pPr>
      <w:r>
        <w:rPr>
          <w:sz w:val="22"/>
          <w:szCs w:val="22"/>
        </w:rPr>
        <w:t xml:space="preserve">AMS — Application Management Services — is the team that keeps 3sHealth's administrative platforms running. AI is arriving on every one of those platforms at the same time, on different timelines, with different risk profiles. The job of the AI Operator Licence Program is to make sure that wherever AI arrives next, the people using it have already been trained.</w:t>
      </w:r>
    </w:p>
    <w:p>
      <w:pPr>
        <w:spacing w:after="120" w:before="60"/>
        <w:jc w:val="both"/>
      </w:pPr>
      <w:r>
        <w:rPr>
          <w:sz w:val="22"/>
          <w:szCs w:val="22"/>
        </w:rPr>
        <w:t xml:space="preserve">The snapshot of approved and in-progress AI tools lives in the AMS Approved AI Tool Register, maintained by the AI Steering Committee. By the time you read this, it will have changed. Always consult the live register — do not rely on what a colleague told you last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7A" w:sz="6"/>
              <w:left w:val="single" w:color="00707A" w:sz="24"/>
              <w:bottom w:val="single" w:color="00707A" w:sz="6"/>
              <w:right w:val="single" w:color="00707A" w:sz="6"/>
            </w:tcBorders>
            <w:shd w:fill="E0F4F5" w:val="clear"/>
            <w:tcMar>
              <w:top w:type="dxa" w:w="120"/>
              <w:left w:type="dxa" w:w="200"/>
              <w:bottom w:type="dxa" w:w="120"/>
              <w:right w:type="dxa" w:w="200"/>
            </w:tcMar>
          </w:tcPr>
          <w:p>
            <w:pPr>
              <w:spacing w:after="80" w:before="40"/>
            </w:pPr>
            <w:r>
              <w:rPr>
                <w:b/>
                <w:bCs/>
                <w:color w:val="00707A"/>
                <w:sz w:val="22"/>
                <w:szCs w:val="22"/>
              </w:rPr>
              <w:t xml:space="preserve">Where to find the live tool register</w:t>
            </w:r>
          </w:p>
          <w:p>
            <w:pPr>
              <w:spacing w:after="40" w:before="40"/>
            </w:pPr>
            <w:r>
              <w:rPr>
                <w:sz w:val="22"/>
                <w:szCs w:val="22"/>
              </w:rPr>
              <w:t xml:space="preserve">The Approved AI Tool Register is published on the 3sHealth intranet under IT Governance. It lists which AI tools are approved, for which data classifications, and which Tier is required to use them.</w:t>
            </w:r>
          </w:p>
          <w:p>
            <w:pPr>
              <w:spacing w:after="40" w:before="40"/>
            </w:pPr>
            <w:r>
              <w:rPr>
                <w:sz w:val="22"/>
                <w:szCs w:val="22"/>
              </w:rPr>
              <w:t xml:space="preserve">If a tool is not on the register, it is not approved. Using an unapproved AI tool — even for what feels like a low-risk task — is Shadow AI and is a policy violation under AUP Section 12.</w:t>
            </w:r>
          </w:p>
        </w:tc>
      </w:tr>
    </w:tbl>
    <w:p>
      <w:pPr>
        <w:pStyle w:val="Heading2"/>
        <w:pBdr>
          <w:bottom w:val="single" w:color="00707A" w:sz="6" w:space="4"/>
        </w:pBdr>
        <w:spacing w:after="140" w:before="320"/>
      </w:pPr>
      <w:r>
        <w:rPr>
          <w:b/>
          <w:bCs/>
          <w:color w:val="004F56"/>
          <w:sz w:val="28"/>
          <w:szCs w:val="28"/>
        </w:rPr>
        <w:t xml:space="preserve">1.2.2 What is coming</w:t>
      </w:r>
    </w:p>
    <w:p>
      <w:pPr>
        <w:spacing w:after="120" w:before="60"/>
        <w:jc w:val="both"/>
      </w:pPr>
      <w:r>
        <w:rPr>
          <w:sz w:val="22"/>
          <w:szCs w:val="22"/>
        </w:rPr>
        <w:t xml:space="preserve">Three platform trajectories are worth understanding now, because they frame why this program exists.</w:t>
      </w:r>
    </w:p>
    <w:p>
      <w:pPr>
        <w:pStyle w:val="Heading3"/>
        <w:spacing w:after="100" w:before="240"/>
      </w:pPr>
      <w:r>
        <w:rPr>
          <w:b/>
          <w:bCs/>
          <w:color w:val="2A8F96"/>
          <w:sz w:val="24"/>
          <w:szCs w:val="24"/>
        </w:rPr>
        <w:t xml:space="preserve">Oracle Fusion 26A and 26B</w:t>
      </w:r>
    </w:p>
    <w:p>
      <w:pPr>
        <w:spacing w:after="120" w:before="60"/>
        <w:jc w:val="both"/>
      </w:pPr>
      <w:r>
        <w:rPr>
          <w:sz w:val="22"/>
          <w:szCs w:val="22"/>
        </w:rPr>
        <w:t xml:space="preserve">Oracle has embedded AI agents into Fusion Applications across finance, procurement, and human capital. These agents can draft narratives for financial periods, propose purchase requisition corrections, flag anomalies, and assist HR partners with case summaries. Some agents act on data; some generate content only. The distinction matters — we will treat agents that take action on Fusion data as higher-risk than agents that produce drafts for human review.</w:t>
      </w:r>
    </w:p>
    <w:p>
      <w:pPr>
        <w:pStyle w:val="Heading3"/>
        <w:spacing w:after="100" w:before="240"/>
      </w:pPr>
      <w:r>
        <w:rPr>
          <w:b/>
          <w:bCs/>
          <w:color w:val="2A8F96"/>
          <w:sz w:val="24"/>
          <w:szCs w:val="24"/>
        </w:rPr>
        <w:t xml:space="preserve">Microsoft 365 Copilot</w:t>
      </w:r>
    </w:p>
    <w:p>
      <w:pPr>
        <w:spacing w:after="120" w:before="60"/>
        <w:jc w:val="both"/>
      </w:pPr>
      <w:r>
        <w:rPr>
          <w:sz w:val="22"/>
          <w:szCs w:val="22"/>
        </w:rPr>
        <w:t xml:space="preserve">Copilot is rolling out across Word, Excel, PowerPoint, Outlook, and Teams. Because Copilot operates inside the 3sHealth Microsoft tenant, it has access — with your permissions — to emails, documents, and Teams conversations you can already see. It does not expose that content to the public internet. But it will happily summarize the PHI that sits in an Outlook thread if you ask it to, and the summary inherits the sensitivity of the source. Tenant security does not remove the need for human judgment.</w:t>
      </w:r>
    </w:p>
    <w:p>
      <w:pPr>
        <w:pStyle w:val="Heading3"/>
        <w:spacing w:after="100" w:before="240"/>
      </w:pPr>
      <w:r>
        <w:rPr>
          <w:b/>
          <w:bCs/>
          <w:color w:val="2A8F96"/>
          <w:sz w:val="24"/>
          <w:szCs w:val="24"/>
        </w:rPr>
        <w:t xml:space="preserve">ServiceNow AI</w:t>
      </w:r>
    </w:p>
    <w:p>
      <w:pPr>
        <w:spacing w:after="120" w:before="60"/>
        <w:jc w:val="both"/>
      </w:pPr>
      <w:r>
        <w:rPr>
          <w:sz w:val="22"/>
          <w:szCs w:val="22"/>
        </w:rPr>
        <w:t xml:space="preserve">ServiceNow is adding Virtual Agent for self-service ticket creation, AI-powered ticket routing, Now Assist for agent-facing summaries, and Predictive Intelligence for incident grouping. AMS service desk staff will interact with these most. An incorrectly summarized ticket is a small problem; an incorrectly routed high-severity ticket is a bigger one. The training in Tier 2 Module 2.3 Track B is designed around these workflows.</w:t>
      </w:r>
    </w:p>
    <w:p>
      <w:pPr>
        <w:pStyle w:val="Heading2"/>
        <w:pBdr>
          <w:bottom w:val="single" w:color="00707A" w:sz="6" w:space="4"/>
        </w:pBdr>
        <w:spacing w:after="140" w:before="320"/>
      </w:pPr>
      <w:r>
        <w:rPr>
          <w:b/>
          <w:bCs/>
          <w:color w:val="004F56"/>
          <w:sz w:val="28"/>
          <w:szCs w:val="28"/>
        </w:rPr>
        <w:t xml:space="preserve">1.2.3 Why an "operator licence"?</w:t>
      </w:r>
    </w:p>
    <w:p>
      <w:pPr>
        <w:spacing w:after="120" w:before="60"/>
        <w:jc w:val="both"/>
      </w:pPr>
      <w:r>
        <w:rPr>
          <w:sz w:val="22"/>
          <w:szCs w:val="22"/>
        </w:rPr>
        <w:t xml:space="preserve">The program uses a deliberate metaphor. You do not need to be a mechanic to drive a car, but you do need a licence — because driving is useful, common, and has real consequences when done badly. The same is true of AI at work.</w:t>
      </w:r>
    </w:p>
    <w:p>
      <w:pPr>
        <w:pStyle w:val="ListParagraph"/>
        <w:numPr>
          <w:ilvl w:val="0"/>
          <w:numId w:val="2"/>
        </w:numPr>
        <w:spacing w:after="40" w:before="40"/>
      </w:pPr>
      <w:r>
        <w:rPr>
          <w:b/>
          <w:bCs/>
          <w:sz w:val="22"/>
          <w:szCs w:val="22"/>
        </w:rPr>
        <w:t xml:space="preserve">You don't need to be a data scientist to use AI. </w:t>
      </w:r>
      <w:r>
        <w:rPr>
          <w:sz w:val="22"/>
          <w:szCs w:val="22"/>
        </w:rPr>
        <w:t xml:space="preserve">The training is aimed at practical, responsible use — not model internals.</w:t>
      </w:r>
    </w:p>
    <w:p>
      <w:pPr>
        <w:pStyle w:val="ListParagraph"/>
        <w:numPr>
          <w:ilvl w:val="0"/>
          <w:numId w:val="2"/>
        </w:numPr>
        <w:spacing w:after="40" w:before="40"/>
      </w:pPr>
      <w:r>
        <w:rPr>
          <w:b/>
          <w:bCs/>
          <w:sz w:val="22"/>
          <w:szCs w:val="22"/>
        </w:rPr>
        <w:t xml:space="preserve">Different vehicles need different licences. </w:t>
      </w:r>
      <w:r>
        <w:rPr>
          <w:sz w:val="22"/>
          <w:szCs w:val="22"/>
        </w:rPr>
        <w:t xml:space="preserve">A Copilot user does not need the same training as a developer using Claude Code to build an automation.</w:t>
      </w:r>
    </w:p>
    <w:p>
      <w:pPr>
        <w:pStyle w:val="ListParagraph"/>
        <w:numPr>
          <w:ilvl w:val="0"/>
          <w:numId w:val="2"/>
        </w:numPr>
        <w:spacing w:after="40" w:before="40"/>
      </w:pPr>
      <w:r>
        <w:rPr>
          <w:b/>
          <w:bCs/>
          <w:sz w:val="22"/>
          <w:szCs w:val="22"/>
        </w:rPr>
        <w:t xml:space="preserve">You can lose your licence. </w:t>
      </w:r>
      <w:r>
        <w:rPr>
          <w:sz w:val="22"/>
          <w:szCs w:val="22"/>
        </w:rPr>
        <w:t xml:space="preserve">Non-compliance with the AUP results in access revocation, per AUP Section 12.</w:t>
      </w:r>
    </w:p>
    <w:p>
      <w:pPr>
        <w:pStyle w:val="ListParagraph"/>
        <w:numPr>
          <w:ilvl w:val="0"/>
          <w:numId w:val="2"/>
        </w:numPr>
        <w:spacing w:after="40" w:before="40"/>
      </w:pPr>
      <w:r>
        <w:rPr>
          <w:b/>
          <w:bCs/>
          <w:sz w:val="22"/>
          <w:szCs w:val="22"/>
        </w:rPr>
        <w:t xml:space="preserve">Regular renewal is required. </w:t>
      </w:r>
      <w:r>
        <w:rPr>
          <w:sz w:val="22"/>
          <w:szCs w:val="22"/>
        </w:rPr>
        <w:t xml:space="preserve">AI evolves; training evolves with it. Tier 1 renews annually.</w:t>
      </w:r>
    </w:p>
    <w:p>
      <w:pPr>
        <w:pStyle w:val="Heading2"/>
        <w:pBdr>
          <w:bottom w:val="single" w:color="00707A" w:sz="6" w:space="4"/>
        </w:pBdr>
        <w:spacing w:after="140" w:before="320"/>
      </w:pPr>
      <w:r>
        <w:rPr>
          <w:b/>
          <w:bCs/>
          <w:color w:val="004F56"/>
          <w:sz w:val="28"/>
          <w:szCs w:val="28"/>
        </w:rPr>
        <w:t xml:space="preserve">1.2.4 The four tiers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760"/>
        <w:gridCol w:w="1800"/>
      </w:tblGrid>
      <w:tr>
        <w:trPr>
          <w:tblHeader/>
        </w:trPr>
        <w:tc>
          <w:tcPr>
            <w:tcW w:type="dxa" w:w="16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Tier</w:t>
            </w:r>
          </w:p>
        </w:tc>
        <w:tc>
          <w:tcPr>
            <w:tcW w:type="dxa" w:w="22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Audience</w:t>
            </w:r>
          </w:p>
        </w:tc>
        <w:tc>
          <w:tcPr>
            <w:tcW w:type="dxa" w:w="376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What it unlocks</w:t>
            </w:r>
          </w:p>
        </w:tc>
        <w:tc>
          <w:tcPr>
            <w:tcW w:type="dxa" w:w="18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Renewal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Tier 1 — Awareness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All AMS staff</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No tool access. Awareness-only.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Annual</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Tier 2 — Practitioner</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Daily AI users — analysts, service desk, devs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Role-specific approved tools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Annual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Tier 3 — Champion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Team leads and managers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All approved plus admin surfaces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Biannual</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Tier 4 — Governance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AMS leadership, Steering Committee reps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Full plus governance and configuration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Biannual</w:t>
            </w:r>
          </w:p>
        </w:tc>
      </w:tr>
    </w:tbl>
    <w:p>
      <w:pPr>
        <w:spacing w:after="80" w:before="80"/>
      </w:pPr>
      <w:r>
        <w:t xml:space="preserve"/>
      </w:r>
    </w:p>
    <w:p>
      <w:pPr>
        <w:spacing w:after="120" w:before="60"/>
        <w:jc w:val="both"/>
      </w:pPr>
      <w:r>
        <w:rPr>
          <w:sz w:val="22"/>
          <w:szCs w:val="22"/>
        </w:rPr>
        <w:t xml:space="preserve">Tier 1 is a prerequisite for every other tier. Even staff who already hold an external AI certification — Google AI Essentials, Microsoft AI Fundamentals, and similar — must complete Tier 1 for the 3sHealth-specific content (AUP, Saskatchewan privacy law, AMS platform examples, incident reporting process). Equivalency applies at Tier 2.</w:t>
      </w:r>
    </w:p>
    <w:p>
      <w:pPr>
        <w:pStyle w:val="Heading2"/>
        <w:pBdr>
          <w:bottom w:val="single" w:color="00707A" w:sz="6" w:space="4"/>
        </w:pBdr>
        <w:spacing w:after="140" w:before="320"/>
      </w:pPr>
      <w:r>
        <w:rPr>
          <w:b/>
          <w:bCs/>
          <w:color w:val="004F56"/>
          <w:sz w:val="28"/>
          <w:szCs w:val="28"/>
        </w:rPr>
        <w:t xml:space="preserve">1.2.5 Governance — AIGC and the AI Steering Committee</w:t>
      </w:r>
    </w:p>
    <w:p>
      <w:pPr>
        <w:spacing w:after="120" w:before="60"/>
        <w:jc w:val="both"/>
      </w:pPr>
      <w:r>
        <w:rPr>
          <w:sz w:val="22"/>
          <w:szCs w:val="22"/>
        </w:rPr>
        <w:t xml:space="preserve">The AUP does not stand alone. It is a child policy under the broader AI Policy maintained by the AIGC — the AI Governance Committee — which is the overarching governance body for AI use across Saskatchewan's health system. The AI Steering Committee is the operational body that reviews proposed AI tools, evaluates risk, and decides what gets added to the approved tool register.</w:t>
      </w:r>
    </w:p>
    <w:p>
      <w:pPr>
        <w:spacing w:after="120" w:before="60"/>
        <w:jc w:val="both"/>
      </w:pPr>
      <w:r>
        <w:rPr>
          <w:sz w:val="22"/>
          <w:szCs w:val="22"/>
        </w:rPr>
        <w:t xml:space="preserve">What this means for you in Tier 1: you do not need to know the full organization chart, but you should know that there is a legitimate process for requesting approval of a new AI tool, that the process takes time, and that "I couldn't wait, so I just used it" is not an acceptable shortcut. When you need an AI capability that the register does not offer, raise it through your manager.</w:t>
      </w:r>
    </w:p>
    <w:p>
      <w:pPr>
        <w:pStyle w:val="Heading2"/>
        <w:pBdr>
          <w:bottom w:val="single" w:color="00707A" w:sz="6" w:space="4"/>
        </w:pBdr>
        <w:spacing w:after="140" w:before="320"/>
      </w:pPr>
      <w:r>
        <w:rPr>
          <w:b/>
          <w:bCs/>
          <w:color w:val="004F56"/>
          <w:sz w:val="28"/>
          <w:szCs w:val="28"/>
        </w:rPr>
        <w:t xml:space="preserve">1.2.6 Your role</w:t>
      </w:r>
    </w:p>
    <w:p>
      <w:pPr>
        <w:spacing w:after="120" w:before="60"/>
        <w:jc w:val="both"/>
      </w:pPr>
      <w:r>
        <w:rPr>
          <w:sz w:val="22"/>
          <w:szCs w:val="22"/>
        </w:rPr>
        <w:t xml:space="preserve">The AUP is explicit on this point. Every AMS team member who uses AI is personally responsible for safe, lawful, ethical, and policy-compliant use. Tier 1 makes sure you know what that responsibility looks like in practice. The short version:</w:t>
      </w:r>
    </w:p>
    <w:p>
      <w:pPr>
        <w:pStyle w:val="ListParagraph"/>
        <w:numPr>
          <w:ilvl w:val="0"/>
          <w:numId w:val="2"/>
        </w:numPr>
        <w:spacing w:after="40" w:before="40"/>
      </w:pPr>
      <w:r>
        <w:rPr>
          <w:sz w:val="22"/>
          <w:szCs w:val="22"/>
        </w:rPr>
        <w:t xml:space="preserve">Use only tools on the approved register, at the classifications they are approved for.</w:t>
      </w:r>
    </w:p>
    <w:p>
      <w:pPr>
        <w:pStyle w:val="ListParagraph"/>
        <w:numPr>
          <w:ilvl w:val="0"/>
          <w:numId w:val="2"/>
        </w:numPr>
        <w:spacing w:after="40" w:before="40"/>
      </w:pPr>
      <w:r>
        <w:rPr>
          <w:sz w:val="22"/>
          <w:szCs w:val="22"/>
        </w:rPr>
        <w:t xml:space="preserve">Never enter prohibited data into any AI tool.</w:t>
      </w:r>
    </w:p>
    <w:p>
      <w:pPr>
        <w:pStyle w:val="ListParagraph"/>
        <w:numPr>
          <w:ilvl w:val="0"/>
          <w:numId w:val="2"/>
        </w:numPr>
        <w:spacing w:after="40" w:before="40"/>
      </w:pPr>
      <w:r>
        <w:rPr>
          <w:sz w:val="22"/>
          <w:szCs w:val="22"/>
        </w:rPr>
        <w:t xml:space="preserve">Review every AI output before you act on it or send it.</w:t>
      </w:r>
    </w:p>
    <w:p>
      <w:pPr>
        <w:pStyle w:val="ListParagraph"/>
        <w:numPr>
          <w:ilvl w:val="0"/>
          <w:numId w:val="2"/>
        </w:numPr>
        <w:spacing w:after="40" w:before="40"/>
      </w:pPr>
      <w:r>
        <w:rPr>
          <w:sz w:val="22"/>
          <w:szCs w:val="22"/>
        </w:rPr>
        <w:t xml:space="preserve">Report incidents — bad outputs, bias, data concerns, observed Shadow AI — through ServiceNow.</w:t>
      </w:r>
    </w:p>
    <w:p>
      <w:pPr>
        <w:pStyle w:val="ListParagraph"/>
        <w:numPr>
          <w:ilvl w:val="0"/>
          <w:numId w:val="2"/>
        </w:numPr>
        <w:spacing w:after="40" w:before="40"/>
      </w:pPr>
      <w:r>
        <w:rPr>
          <w:sz w:val="22"/>
          <w:szCs w:val="22"/>
        </w:rPr>
        <w:t xml:space="preserve">Keep your Tier 1 certification current. Renewal is annual.</w:t>
      </w:r>
    </w:p>
    <w:p>
      <w:pPr>
        <w:pStyle w:val="Heading2"/>
        <w:pBdr>
          <w:bottom w:val="single" w:color="00707A" w:sz="6" w:space="4"/>
        </w:pBdr>
        <w:spacing w:after="140" w:before="320"/>
      </w:pPr>
      <w:r>
        <w:rPr>
          <w:b/>
          <w:bCs/>
          <w:color w:val="004F56"/>
          <w:sz w:val="28"/>
          <w:szCs w:val="28"/>
        </w:rPr>
        <w:t xml:space="preserve">1.2.7 Activity: "Your AI footprint"</w:t>
      </w:r>
    </w:p>
    <w:p>
      <w:pPr>
        <w:spacing w:after="120" w:before="60"/>
        <w:jc w:val="both"/>
      </w:pPr>
      <w:r>
        <w:rPr>
          <w:sz w:val="22"/>
          <w:szCs w:val="22"/>
        </w:rPr>
        <w:t xml:space="preserve">Take three minutes. Write down three AI-powered features you interact with in a typical workday. At least one should be inside an AMS-managed platform (Oracle, ServiceNow, M365, BI). For each, note whether you think it is generative AI, machine learning, or rule-based. There is no single right answer — the point is to make your current exposure visible to yourself.</w:t>
      </w:r>
    </w:p>
    <w:p>
      <w:pPr>
        <w:pStyle w:val="Heading2"/>
        <w:pBdr>
          <w:bottom w:val="single" w:color="00707A" w:sz="6" w:space="4"/>
        </w:pBdr>
        <w:spacing w:after="140" w:before="320"/>
      </w:pPr>
      <w:r>
        <w:rPr>
          <w:b/>
          <w:bCs/>
          <w:color w:val="004F56"/>
          <w:sz w:val="28"/>
          <w:szCs w:val="28"/>
        </w:rPr>
        <w:t xml:space="preserve">1.2.8 Module summary</w:t>
      </w:r>
    </w:p>
    <w:p>
      <w:pPr>
        <w:pStyle w:val="ListParagraph"/>
        <w:numPr>
          <w:ilvl w:val="0"/>
          <w:numId w:val="2"/>
        </w:numPr>
        <w:spacing w:after="40" w:before="40"/>
      </w:pPr>
      <w:r>
        <w:rPr>
          <w:sz w:val="22"/>
          <w:szCs w:val="22"/>
        </w:rPr>
        <w:t xml:space="preserve">AI is arriving on every AMS-managed platform — Oracle Fusion 26A/26B, M365 Copilot, ServiceNow AI.</w:t>
      </w:r>
    </w:p>
    <w:p>
      <w:pPr>
        <w:pStyle w:val="ListParagraph"/>
        <w:numPr>
          <w:ilvl w:val="0"/>
          <w:numId w:val="2"/>
        </w:numPr>
        <w:spacing w:after="40" w:before="40"/>
      </w:pPr>
      <w:r>
        <w:rPr>
          <w:sz w:val="22"/>
          <w:szCs w:val="22"/>
        </w:rPr>
        <w:t xml:space="preserve">The authoritative list of approved AI tools is the AMS Approved AI Tool Register. If it's not there, it's not approved.</w:t>
      </w:r>
    </w:p>
    <w:p>
      <w:pPr>
        <w:pStyle w:val="ListParagraph"/>
        <w:numPr>
          <w:ilvl w:val="0"/>
          <w:numId w:val="2"/>
        </w:numPr>
        <w:spacing w:after="40" w:before="40"/>
      </w:pPr>
      <w:r>
        <w:rPr>
          <w:sz w:val="22"/>
          <w:szCs w:val="22"/>
        </w:rPr>
        <w:t xml:space="preserve">The operator licence model trains you to use AI responsibly without requiring you to become a data scientist.</w:t>
      </w:r>
    </w:p>
    <w:p>
      <w:pPr>
        <w:pStyle w:val="ListParagraph"/>
        <w:numPr>
          <w:ilvl w:val="0"/>
          <w:numId w:val="2"/>
        </w:numPr>
        <w:spacing w:after="40" w:before="40"/>
      </w:pPr>
      <w:r>
        <w:rPr>
          <w:sz w:val="22"/>
          <w:szCs w:val="22"/>
        </w:rPr>
        <w:t xml:space="preserve">Four tiers exist. Tier 1 is a prerequisite for everything else and is an awareness-only tier — no tool access yet.</w:t>
      </w:r>
    </w:p>
    <w:p>
      <w:pPr>
        <w:pStyle w:val="ListParagraph"/>
        <w:numPr>
          <w:ilvl w:val="0"/>
          <w:numId w:val="2"/>
        </w:numPr>
        <w:spacing w:after="40" w:before="40"/>
      </w:pPr>
      <w:r>
        <w:rPr>
          <w:sz w:val="22"/>
          <w:szCs w:val="22"/>
        </w:rPr>
        <w:t xml:space="preserve">AUP sits under the broader AI Policy governed by AIGC, with the AI Steering Committee as the operational review body.</w:t>
      </w:r>
    </w:p>
    <w:p>
      <w:pPr>
        <w:pStyle w:val="ListParagraph"/>
        <w:numPr>
          <w:ilvl w:val="0"/>
          <w:numId w:val="2"/>
        </w:numPr>
        <w:spacing w:after="40" w:before="40"/>
      </w:pPr>
      <w:r>
        <w:rPr>
          <w:sz w:val="22"/>
          <w:szCs w:val="22"/>
        </w:rPr>
        <w:t xml:space="preserve">You are personally responsible for safe AI use. Renewal is annual.</w:t>
      </w:r>
    </w:p>
    <w:p>
      <w:pPr>
        <w:pStyle w:val="Heading1"/>
        <w:pageBreakBefore/>
        <w:spacing w:after="200" w:before="400"/>
      </w:pPr>
      <w:r>
        <w:rPr>
          <w:b/>
          <w:bCs/>
          <w:color w:val="00707A"/>
          <w:sz w:val="36"/>
          <w:szCs w:val="36"/>
        </w:rPr>
        <w:t xml:space="preserve">Module 1.3 — AI Risks and Limitations</w:t>
      </w:r>
    </w:p>
    <w:p>
      <w:pPr>
        <w:spacing w:after="240" w:before="0"/>
      </w:pPr>
      <w:r>
        <w:rPr>
          <w:b/>
          <w:bCs/>
          <w:color w:val="666666"/>
          <w:sz w:val="22"/>
          <w:szCs w:val="22"/>
        </w:rPr>
        <w:t xml:space="preserve">Duration: </w:t>
      </w:r>
      <w:r>
        <w:rPr>
          <w:color w:val="333333"/>
          <w:sz w:val="22"/>
          <w:szCs w:val="22"/>
        </w:rPr>
        <w:t xml:space="preserve">25 minutes</w:t>
      </w:r>
    </w:p>
    <w:p>
      <w:pPr>
        <w:pStyle w:val="Heading3"/>
        <w:spacing w:after="100" w:before="240"/>
      </w:pPr>
      <w:r>
        <w:rPr>
          <w:b/>
          <w:bCs/>
          <w:color w:val="2A8F96"/>
          <w:sz w:val="24"/>
          <w:szCs w:val="24"/>
        </w:rPr>
        <w:t xml:space="preserve">Learning objectives</w:t>
      </w:r>
    </w:p>
    <w:p>
      <w:pPr>
        <w:spacing w:after="120" w:before="60"/>
        <w:jc w:val="both"/>
      </w:pPr>
      <w:r>
        <w:rPr>
          <w:sz w:val="22"/>
          <w:szCs w:val="22"/>
        </w:rPr>
        <w:t xml:space="preserve">By the end of this module, you will be able to:</w:t>
      </w:r>
    </w:p>
    <w:p>
      <w:pPr>
        <w:pStyle w:val="ListParagraph"/>
        <w:numPr>
          <w:ilvl w:val="0"/>
          <w:numId w:val="2"/>
        </w:numPr>
        <w:spacing w:after="40" w:before="40"/>
      </w:pPr>
      <w:r>
        <w:rPr>
          <w:sz w:val="22"/>
          <w:szCs w:val="22"/>
        </w:rPr>
        <w:t xml:space="preserve">Explain what AI hallucinations are and why they occur.</w:t>
      </w:r>
    </w:p>
    <w:p>
      <w:pPr>
        <w:pStyle w:val="ListParagraph"/>
        <w:numPr>
          <w:ilvl w:val="0"/>
          <w:numId w:val="2"/>
        </w:numPr>
        <w:spacing w:after="40" w:before="40"/>
      </w:pPr>
      <w:r>
        <w:rPr>
          <w:sz w:val="22"/>
          <w:szCs w:val="22"/>
        </w:rPr>
        <w:t xml:space="preserve">Identify common types of AI bias and the impact they have on administrative systems.</w:t>
      </w:r>
    </w:p>
    <w:p>
      <w:pPr>
        <w:pStyle w:val="ListParagraph"/>
        <w:numPr>
          <w:ilvl w:val="0"/>
          <w:numId w:val="2"/>
        </w:numPr>
        <w:spacing w:after="40" w:before="40"/>
      </w:pPr>
      <w:r>
        <w:rPr>
          <w:sz w:val="22"/>
          <w:szCs w:val="22"/>
        </w:rPr>
        <w:t xml:space="preserve">Recognize the limits of AI accuracy in AMS contexts — payroll, finance, procurement, HR, service desk.</w:t>
      </w:r>
    </w:p>
    <w:p>
      <w:pPr>
        <w:pStyle w:val="ListParagraph"/>
        <w:numPr>
          <w:ilvl w:val="0"/>
          <w:numId w:val="2"/>
        </w:numPr>
        <w:spacing w:after="40" w:before="40"/>
      </w:pPr>
      <w:r>
        <w:rPr>
          <w:sz w:val="22"/>
          <w:szCs w:val="22"/>
        </w:rPr>
        <w:t xml:space="preserve">Apply a simple skepticism habit to any AI-generated output.</w:t>
      </w:r>
    </w:p>
    <w:p>
      <w:pPr>
        <w:spacing w:after="80" w:before="80"/>
      </w:pPr>
      <w:r>
        <w:t xml:space="preserve"/>
      </w:r>
    </w:p>
    <w:p>
      <w:pPr>
        <w:pStyle w:val="Heading2"/>
        <w:pBdr>
          <w:bottom w:val="single" w:color="00707A" w:sz="6" w:space="4"/>
        </w:pBdr>
        <w:spacing w:after="140" w:before="320"/>
      </w:pPr>
      <w:r>
        <w:rPr>
          <w:b/>
          <w:bCs/>
          <w:color w:val="004F56"/>
          <w:sz w:val="28"/>
          <w:szCs w:val="28"/>
        </w:rPr>
        <w:t xml:space="preserve">1.3.1 Hallucinations</w:t>
      </w:r>
    </w:p>
    <w:p>
      <w:pPr>
        <w:spacing w:after="120" w:before="60"/>
        <w:jc w:val="both"/>
      </w:pPr>
      <w:r>
        <w:rPr>
          <w:sz w:val="22"/>
          <w:szCs w:val="22"/>
        </w:rPr>
        <w:t xml:space="preserve">A hallucination is AI-generated content that is presented confidently, sounds plausible, and is factually wrong. It is the single most important failure mode to understand, because it is the one most likely to land a stakeholder-facing error in a document that looks professional.</w:t>
      </w:r>
    </w:p>
    <w:p>
      <w:pPr>
        <w:pStyle w:val="Heading3"/>
        <w:spacing w:after="100" w:before="240"/>
      </w:pPr>
      <w:r>
        <w:rPr>
          <w:b/>
          <w:bCs/>
          <w:color w:val="2A8F96"/>
          <w:sz w:val="24"/>
          <w:szCs w:val="24"/>
        </w:rPr>
        <w:t xml:space="preserve">Why they happen</w:t>
      </w:r>
    </w:p>
    <w:p>
      <w:pPr>
        <w:spacing w:after="120" w:before="60"/>
        <w:jc w:val="both"/>
      </w:pPr>
      <w:r>
        <w:rPr>
          <w:sz w:val="22"/>
          <w:szCs w:val="22"/>
        </w:rPr>
        <w:t xml:space="preserve">Generative AI models are trained to produce fluent, plausible text. When the model is uncertain — when the actual answer is not strongly represented in its training data, or the question is ambiguous, or the requested output requires precise recall — the model does not stop. It fills the gap with content that fits the pattern of a correct answer without being a correct answer. From the outside, you cannot tell the difference.</w:t>
      </w:r>
    </w:p>
    <w:p>
      <w:pPr>
        <w:spacing w:after="120" w:before="60"/>
        <w:jc w:val="both"/>
      </w:pPr>
      <w:r>
        <w:rPr>
          <w:sz w:val="22"/>
          <w:szCs w:val="22"/>
        </w:rPr>
        <w:t xml:space="preserve">The key point: AI does not have a separate mechanism for "I don't know." Its default behaviour is to produce fluent output. Uncertainty is something you have to check for — the model will not flag it for you.</w:t>
      </w:r>
    </w:p>
    <w:p>
      <w:pPr>
        <w:pStyle w:val="Heading3"/>
        <w:spacing w:after="100" w:before="240"/>
      </w:pPr>
      <w:r>
        <w:rPr>
          <w:b/>
          <w:bCs/>
          <w:color w:val="2A8F96"/>
          <w:sz w:val="24"/>
          <w:szCs w:val="24"/>
        </w:rPr>
        <w:t xml:space="preserve">What hallucinations look like in an AMS context</w:t>
      </w:r>
    </w:p>
    <w:p>
      <w:pPr>
        <w:pStyle w:val="ListParagraph"/>
        <w:numPr>
          <w:ilvl w:val="0"/>
          <w:numId w:val="2"/>
        </w:numPr>
        <w:spacing w:after="40" w:before="40"/>
      </w:pPr>
      <w:r>
        <w:rPr>
          <w:sz w:val="22"/>
          <w:szCs w:val="22"/>
        </w:rPr>
        <w:t xml:space="preserve">A Copilot-generated financial summary that references a quarter that does not exist, or cites a figure that is plausible in magnitude but fabricated.</w:t>
      </w:r>
    </w:p>
    <w:p>
      <w:pPr>
        <w:pStyle w:val="ListParagraph"/>
        <w:numPr>
          <w:ilvl w:val="0"/>
          <w:numId w:val="2"/>
        </w:numPr>
        <w:spacing w:after="40" w:before="40"/>
      </w:pPr>
      <w:r>
        <w:rPr>
          <w:sz w:val="22"/>
          <w:szCs w:val="22"/>
        </w:rPr>
        <w:t xml:space="preserve">A drafted vendor correspondence that refers to a contract clause that is not in the actual contract.</w:t>
      </w:r>
    </w:p>
    <w:p>
      <w:pPr>
        <w:pStyle w:val="ListParagraph"/>
        <w:numPr>
          <w:ilvl w:val="0"/>
          <w:numId w:val="2"/>
        </w:numPr>
        <w:spacing w:after="40" w:before="40"/>
      </w:pPr>
      <w:r>
        <w:rPr>
          <w:sz w:val="22"/>
          <w:szCs w:val="22"/>
        </w:rPr>
        <w:t xml:space="preserve">A ServiceNow knowledge response that confidently describes a reset procedure that was deprecated two years ago.</w:t>
      </w:r>
    </w:p>
    <w:p>
      <w:pPr>
        <w:pStyle w:val="ListParagraph"/>
        <w:numPr>
          <w:ilvl w:val="0"/>
          <w:numId w:val="2"/>
        </w:numPr>
        <w:spacing w:after="40" w:before="40"/>
      </w:pPr>
      <w:r>
        <w:rPr>
          <w:sz w:val="22"/>
          <w:szCs w:val="22"/>
        </w:rPr>
        <w:t xml:space="preserve">A procurement recommendation that cites a supplier scoring framework the organization has never used.</w:t>
      </w:r>
    </w:p>
    <w:p>
      <w:pPr>
        <w:pStyle w:val="ListParagraph"/>
        <w:numPr>
          <w:ilvl w:val="0"/>
          <w:numId w:val="2"/>
        </w:numPr>
        <w:spacing w:after="40" w:before="40"/>
      </w:pPr>
      <w:r>
        <w:rPr>
          <w:sz w:val="22"/>
          <w:szCs w:val="22"/>
        </w:rPr>
        <w:t xml:space="preserve">A policy citation — "per Section 7.4 of the 3sHealth Payroll Handbook" — when Section 7.4 does not exist.</w:t>
      </w:r>
    </w:p>
    <w:p>
      <w:pPr>
        <w:pStyle w:val="ListParagraph"/>
        <w:numPr>
          <w:ilvl w:val="0"/>
          <w:numId w:val="2"/>
        </w:numPr>
        <w:spacing w:after="40" w:before="40"/>
      </w:pPr>
      <w:r>
        <w:rPr>
          <w:sz w:val="22"/>
          <w:szCs w:val="22"/>
        </w:rPr>
        <w:t xml:space="preserve">An Oracle Fusion report narrative that invents an employee ID or references an organizational unit that was decommissioned.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A900" w:sz="6"/>
              <w:left w:val="single" w:color="F2A900" w:sz="24"/>
              <w:bottom w:val="single" w:color="F2A900" w:sz="6"/>
              <w:right w:val="single" w:color="F2A900" w:sz="6"/>
            </w:tcBorders>
            <w:shd w:fill="FFF4D6" w:val="clear"/>
            <w:tcMar>
              <w:top w:type="dxa" w:w="120"/>
              <w:left w:type="dxa" w:w="200"/>
              <w:bottom w:type="dxa" w:w="120"/>
              <w:right w:type="dxa" w:w="200"/>
            </w:tcMar>
          </w:tcPr>
          <w:p>
            <w:pPr>
              <w:spacing w:after="80" w:before="40"/>
            </w:pPr>
            <w:r>
              <w:rPr>
                <w:b/>
                <w:bCs/>
                <w:color w:val="F2A900"/>
                <w:sz w:val="22"/>
                <w:szCs w:val="22"/>
              </w:rPr>
              <w:t xml:space="preserve">Guardrail — three questions to ask about any factual claim in an AI output</w:t>
            </w:r>
          </w:p>
          <w:p>
            <w:pPr>
              <w:spacing w:after="40" w:before="40"/>
            </w:pPr>
            <w:r>
              <w:rPr>
                <w:sz w:val="22"/>
                <w:szCs w:val="22"/>
              </w:rPr>
              <w:t xml:space="preserve">1. Where did this come from? Does the AI cite a source that I can actually check?</w:t>
            </w:r>
          </w:p>
          <w:p>
            <w:pPr>
              <w:spacing w:after="40" w:before="40"/>
            </w:pPr>
            <w:r>
              <w:rPr>
                <w:sz w:val="22"/>
                <w:szCs w:val="22"/>
              </w:rPr>
              <w:t xml:space="preserve">2. Does it match what I can verify in the authoritative system — Oracle, ServiceNow, the policy library?</w:t>
            </w:r>
          </w:p>
          <w:p>
            <w:pPr>
              <w:spacing w:after="40" w:before="40"/>
            </w:pPr>
            <w:r>
              <w:rPr>
                <w:sz w:val="22"/>
                <w:szCs w:val="22"/>
              </w:rPr>
              <w:t xml:space="preserve">3. If I disagree with one small detail, does the whole output still hold up, or was the AI just pattern-matching?</w:t>
            </w:r>
          </w:p>
          <w:p>
            <w:pPr>
              <w:spacing w:after="40" w:before="40"/>
            </w:pPr>
            <w:r>
              <w:rPr>
                <w:sz w:val="22"/>
                <w:szCs w:val="22"/>
              </w:rPr>
              <w:t xml:space="preserve">If you cannot answer these, do not use the output.</w:t>
            </w:r>
          </w:p>
        </w:tc>
      </w:tr>
    </w:tbl>
    <w:p>
      <w:pPr>
        <w:pStyle w:val="Heading2"/>
        <w:pBdr>
          <w:bottom w:val="single" w:color="00707A" w:sz="6" w:space="4"/>
        </w:pBdr>
        <w:spacing w:after="140" w:before="320"/>
      </w:pPr>
      <w:r>
        <w:rPr>
          <w:b/>
          <w:bCs/>
          <w:color w:val="004F56"/>
          <w:sz w:val="28"/>
          <w:szCs w:val="28"/>
        </w:rPr>
        <w:t xml:space="preserve">1.3.2 Bias</w:t>
      </w:r>
    </w:p>
    <w:p>
      <w:pPr>
        <w:spacing w:after="120" w:before="60"/>
        <w:jc w:val="both"/>
      </w:pPr>
      <w:r>
        <w:rPr>
          <w:sz w:val="22"/>
          <w:szCs w:val="22"/>
        </w:rPr>
        <w:t xml:space="preserve">Bias is a different failure mode. Where hallucination is about made-up specifics, bias is about systematic skew in outputs that reflects skew in the training data. Bias is often subtle — the output looks correct, but it consistently favours or disfavours certain groups, options, or framings.</w:t>
      </w:r>
    </w:p>
    <w:p>
      <w:pPr>
        <w:pStyle w:val="Heading3"/>
        <w:spacing w:after="100" w:before="240"/>
      </w:pPr>
      <w:r>
        <w:rPr>
          <w:b/>
          <w:bCs/>
          <w:color w:val="2A8F96"/>
          <w:sz w:val="24"/>
          <w:szCs w:val="24"/>
        </w:rPr>
        <w:t xml:space="preserve">How bias gets into AI</w:t>
      </w:r>
    </w:p>
    <w:p>
      <w:pPr>
        <w:spacing w:after="120" w:before="60"/>
        <w:jc w:val="both"/>
      </w:pPr>
      <w:r>
        <w:rPr>
          <w:sz w:val="22"/>
          <w:szCs w:val="22"/>
        </w:rPr>
        <w:t xml:space="preserve">AI learns from historical data. If the data reflects historical inequity, the model reflects that inequity too. A résumé screening tool trained on ten years of past hiring decisions will reproduce patterns in those decisions — including ones the organization is actively trying to move away from. A procurement recommender trained on past vendor selections will tend to recommend vendors that look like past vendors, which may or may not align with current supplier diversity goals.</w:t>
      </w:r>
    </w:p>
    <w:p>
      <w:pPr>
        <w:pStyle w:val="Heading3"/>
        <w:spacing w:after="100" w:before="240"/>
      </w:pPr>
      <w:r>
        <w:rPr>
          <w:b/>
          <w:bCs/>
          <w:color w:val="2A8F96"/>
          <w:sz w:val="24"/>
          <w:szCs w:val="24"/>
        </w:rPr>
        <w:t xml:space="preserve">Where bias shows up in admin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Area</w:t>
            </w:r>
          </w:p>
        </w:tc>
        <w:tc>
          <w:tcPr>
            <w:tcW w:type="dxa" w:w="656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Type of bias to watch for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Recruitment and screening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Gender, age, or name-based patterns in how candidates are ranked or summarized. Language models trained on English-language web text also carry implicit cultural biases.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Performance review drafting</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AI-drafted review text can use systematically different language for different demographics — stronger achievement language for some groups, more hedging for others.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Pay equity analysis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An AI summary of pay data can obscure structural disparities if it is prompted to produce an "executive overview" rather than a break-out by demographic group.</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Procurement / vendor selection</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Vendor scoring models trained on historical contracts can reinforce incumbency and disadvantage newer or smaller suppliers — including Indigenous-owned businesses that 3sHealth has commitments to engage with.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Service desk routing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If past routing data reflects systematic mishandling — e.g., tickets from French-speaking users getting de-prioritized — an AI router trained on that data can automate the bias.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Documentation language</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Generative AI often defaults to an American English, corporate-tone register. 3sHealth content frequently needs Canadian English and an accessibility-forward tone; AI output often needs editing to match.</w:t>
            </w:r>
          </w:p>
        </w:tc>
      </w:tr>
    </w:tbl>
    <w:p>
      <w:pPr>
        <w:spacing w:after="80" w:before="80"/>
      </w:pPr>
      <w:r>
        <w:t xml:space="preserve"/>
      </w:r>
    </w:p>
    <w:p>
      <w:pPr>
        <w:pStyle w:val="Heading2"/>
        <w:pBdr>
          <w:bottom w:val="single" w:color="00707A" w:sz="6" w:space="4"/>
        </w:pBdr>
        <w:spacing w:after="140" w:before="320"/>
      </w:pPr>
      <w:r>
        <w:rPr>
          <w:b/>
          <w:bCs/>
          <w:color w:val="004F56"/>
          <w:sz w:val="28"/>
          <w:szCs w:val="28"/>
        </w:rPr>
        <w:t xml:space="preserve">1.3.3 Errors in admin context</w:t>
      </w:r>
    </w:p>
    <w:p>
      <w:pPr>
        <w:spacing w:after="120" w:before="60"/>
        <w:jc w:val="both"/>
      </w:pPr>
      <w:r>
        <w:rPr>
          <w:sz w:val="22"/>
          <w:szCs w:val="22"/>
        </w:rPr>
        <w:t xml:space="preserve">Beyond hallucination and bias, there are other ordinary failure modes. They matter in administrative platforms because the outputs are almost always someone's money, employment, or vendor relationship.</w:t>
      </w:r>
    </w:p>
    <w:p>
      <w:pPr>
        <w:pStyle w:val="Heading3"/>
        <w:spacing w:after="100" w:before="240"/>
      </w:pPr>
      <w:r>
        <w:rPr>
          <w:b/>
          <w:bCs/>
          <w:color w:val="2A8F96"/>
          <w:sz w:val="24"/>
          <w:szCs w:val="24"/>
        </w:rPr>
        <w:t xml:space="preserve">Calculation errors</w:t>
      </w:r>
    </w:p>
    <w:p>
      <w:pPr>
        <w:spacing w:after="120" w:before="60"/>
        <w:jc w:val="both"/>
      </w:pPr>
      <w:r>
        <w:rPr>
          <w:sz w:val="22"/>
          <w:szCs w:val="22"/>
        </w:rPr>
        <w:t xml:space="preserve">Generative AI is notoriously inconsistent at arithmetic. It can correctly restate a policy but incorrectly add a column of numbers. Copilot in Excel has been improving rapidly and delegates math to spreadsheet functions where it can — but "the AI did the math" is never a sufficient audit explanation on a payroll or invoice calculation. If the numbers matter, they must be verified.</w:t>
      </w:r>
    </w:p>
    <w:p>
      <w:pPr>
        <w:pStyle w:val="Heading3"/>
        <w:spacing w:after="100" w:before="240"/>
      </w:pPr>
      <w:r>
        <w:rPr>
          <w:b/>
          <w:bCs/>
          <w:color w:val="2A8F96"/>
          <w:sz w:val="24"/>
          <w:szCs w:val="24"/>
        </w:rPr>
        <w:t xml:space="preserve">Formatting errors that read as content errors</w:t>
      </w:r>
    </w:p>
    <w:p>
      <w:pPr>
        <w:spacing w:after="120" w:before="60"/>
        <w:jc w:val="both"/>
      </w:pPr>
      <w:r>
        <w:rPr>
          <w:sz w:val="22"/>
          <w:szCs w:val="22"/>
        </w:rPr>
        <w:t xml:space="preserve">AI outputs frequently invent structure — headings, bullet points, summary tables — that look authoritative but do not match the original source. A summary of a 40-page policy that produces a tidy three-bullet recap can hide material nuance. The summary may be accurate in what it includes and misleading in what it leaves out.</w:t>
      </w:r>
    </w:p>
    <w:p>
      <w:pPr>
        <w:pStyle w:val="Heading3"/>
        <w:spacing w:after="100" w:before="240"/>
      </w:pPr>
      <w:r>
        <w:rPr>
          <w:b/>
          <w:bCs/>
          <w:color w:val="2A8F96"/>
          <w:sz w:val="24"/>
          <w:szCs w:val="24"/>
        </w:rPr>
        <w:t xml:space="preserve">Staleness</w:t>
      </w:r>
    </w:p>
    <w:p>
      <w:pPr>
        <w:spacing w:after="120" w:before="60"/>
        <w:jc w:val="both"/>
      </w:pPr>
      <w:r>
        <w:rPr>
          <w:sz w:val="22"/>
          <w:szCs w:val="22"/>
        </w:rPr>
        <w:t xml:space="preserve">Large language models have a training cutoff — a date past which they know nothing. If you ask a model about a 2026 HIPA Regulation amendment and the model's knowledge stops in 2024, it will either say it does not know (good) or produce something plausible anyway (not good). Even connected AI — Copilot that can search your tenant — has the same issue when it synthesizes a response.</w:t>
      </w:r>
    </w:p>
    <w:p>
      <w:pPr>
        <w:pStyle w:val="Heading3"/>
        <w:spacing w:after="100" w:before="240"/>
      </w:pPr>
      <w:r>
        <w:rPr>
          <w:b/>
          <w:bCs/>
          <w:color w:val="2A8F96"/>
          <w:sz w:val="24"/>
          <w:szCs w:val="24"/>
        </w:rPr>
        <w:t xml:space="preserve">Context window limits</w:t>
      </w:r>
    </w:p>
    <w:p>
      <w:pPr>
        <w:spacing w:after="120" w:before="60"/>
        <w:jc w:val="both"/>
      </w:pPr>
      <w:r>
        <w:rPr>
          <w:sz w:val="22"/>
          <w:szCs w:val="22"/>
        </w:rPr>
        <w:t xml:space="preserve">AI tools have a finite amount of input they can consider at once. If you feed a 200-page document into a tool designed for 40 pages, the model may quietly drop content from the middle. The output will still look complete.</w:t>
      </w:r>
    </w:p>
    <w:p>
      <w:pPr>
        <w:pStyle w:val="Heading3"/>
        <w:spacing w:after="100" w:before="240"/>
      </w:pPr>
      <w:r>
        <w:rPr>
          <w:b/>
          <w:bCs/>
          <w:color w:val="2A8F96"/>
          <w:sz w:val="24"/>
          <w:szCs w:val="24"/>
        </w:rPr>
        <w:t xml:space="preserve">Prompt sensitivity</w:t>
      </w:r>
    </w:p>
    <w:p>
      <w:pPr>
        <w:spacing w:after="120" w:before="60"/>
        <w:jc w:val="both"/>
      </w:pPr>
      <w:r>
        <w:rPr>
          <w:sz w:val="22"/>
          <w:szCs w:val="22"/>
        </w:rPr>
        <w:t xml:space="preserve">The same question asked slightly differently can produce meaningfully different answers. "Summarize this invoice" and "List the key points of this invoice" may emphasize different fields. This is not a bug you will fix — it is a property of how these systems work — but it is a reason to be cautious about treating any single AI output as definitive.</w:t>
      </w:r>
    </w:p>
    <w:p>
      <w:pPr>
        <w:pStyle w:val="Heading2"/>
        <w:pBdr>
          <w:bottom w:val="single" w:color="00707A" w:sz="6" w:space="4"/>
        </w:pBdr>
        <w:spacing w:after="140" w:before="320"/>
      </w:pPr>
      <w:r>
        <w:rPr>
          <w:b/>
          <w:bCs/>
          <w:color w:val="004F56"/>
          <w:sz w:val="28"/>
          <w:szCs w:val="28"/>
        </w:rPr>
        <w:t xml:space="preserve">1.3.4 The confidence problem</w:t>
      </w:r>
    </w:p>
    <w:p>
      <w:pPr>
        <w:spacing w:after="120" w:before="60"/>
        <w:jc w:val="both"/>
      </w:pPr>
      <w:r>
        <w:rPr>
          <w:sz w:val="22"/>
          <w:szCs w:val="22"/>
        </w:rPr>
        <w:t xml:space="preserve">Every failure mode in this module shares a common feature: the AI does not flag its own uncertainty. It uses the same fluent, confident tone for a correct statement and a fabricated one. This is not dishonesty — the model has no model of truth — it is just how these systems are trained to produce output.</w:t>
      </w:r>
    </w:p>
    <w:p>
      <w:pPr>
        <w:spacing w:after="120" w:before="60"/>
        <w:jc w:val="both"/>
      </w:pPr>
      <w:r>
        <w:rPr>
          <w:sz w:val="22"/>
          <w:szCs w:val="22"/>
        </w:rPr>
        <w:t xml:space="preserve">The practical implication: the standard workplace habit of trusting a well-written document does not work for AI output. A confident tone is evidence of nothing. Only verification is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7A" w:sz="6"/>
              <w:left w:val="single" w:color="00707A" w:sz="24"/>
              <w:bottom w:val="single" w:color="00707A" w:sz="6"/>
              <w:right w:val="single" w:color="00707A" w:sz="6"/>
            </w:tcBorders>
            <w:shd w:fill="E0F4F5" w:val="clear"/>
            <w:tcMar>
              <w:top w:type="dxa" w:w="120"/>
              <w:left w:type="dxa" w:w="200"/>
              <w:bottom w:type="dxa" w:w="120"/>
              <w:right w:type="dxa" w:w="200"/>
            </w:tcMar>
          </w:tcPr>
          <w:p>
            <w:pPr>
              <w:spacing w:after="80" w:before="40"/>
            </w:pPr>
            <w:r>
              <w:rPr>
                <w:b/>
                <w:bCs/>
                <w:color w:val="00707A"/>
                <w:sz w:val="22"/>
                <w:szCs w:val="22"/>
              </w:rPr>
              <w:t xml:space="preserve">The single habit this module is asking you to build</w:t>
            </w:r>
          </w:p>
          <w:p>
            <w:pPr>
              <w:spacing w:after="40" w:before="40"/>
            </w:pPr>
            <w:r>
              <w:rPr>
                <w:sz w:val="22"/>
                <w:szCs w:val="22"/>
              </w:rPr>
              <w:t xml:space="preserve">Treat every AI output as a draft from a colleague who is enthusiastic, well-spoken, and occasionally makes things up with great confidence. Your name is on the final version. Verify before you send.</w:t>
            </w:r>
          </w:p>
          <w:p>
            <w:pPr>
              <w:spacing w:after="40" w:before="40"/>
            </w:pPr>
            <w:r>
              <w:rPr>
                <w:sz w:val="22"/>
                <w:szCs w:val="22"/>
              </w:rPr>
              <w:t xml:space="preserve">Tier 2 introduces a formal framework for this verification — FACTS (Factual accuracy, Attribution, Completeness, Tone, Safety). For Tier 1, the habit is enough.</w:t>
            </w:r>
          </w:p>
        </w:tc>
      </w:tr>
    </w:tbl>
    <w:p>
      <w:pPr>
        <w:pStyle w:val="Heading2"/>
        <w:pBdr>
          <w:bottom w:val="single" w:color="00707A" w:sz="6" w:space="4"/>
        </w:pBdr>
        <w:spacing w:after="140" w:before="320"/>
      </w:pPr>
      <w:r>
        <w:rPr>
          <w:b/>
          <w:bCs/>
          <w:color w:val="004F56"/>
          <w:sz w:val="28"/>
          <w:szCs w:val="28"/>
        </w:rPr>
        <w:t xml:space="preserve">1.3.5 Activity: "Spot the hallucination"</w:t>
      </w:r>
    </w:p>
    <w:p>
      <w:pPr>
        <w:spacing w:after="120" w:before="60"/>
        <w:jc w:val="both"/>
      </w:pPr>
      <w:r>
        <w:rPr>
          <w:sz w:val="22"/>
          <w:szCs w:val="22"/>
        </w:rPr>
        <w:t xml:space="preserve">The instructional designer building this activity will produce three realistic AI-generated outputs, each containing 2–4 deliberately planted errors. A draft specification for the three scenarios follows. Facilitator notes and answer keys are maintained in the companion activity pack.</w:t>
      </w:r>
    </w:p>
    <w:p>
      <w:pPr>
        <w:spacing w:after="60" w:before="160"/>
      </w:pPr>
      <w:r>
        <w:rPr>
          <w:b/>
          <w:bCs/>
          <w:color w:val="333333"/>
          <w:sz w:val="22"/>
          <w:szCs w:val="22"/>
        </w:rPr>
        <w:t xml:space="preserve">Scenario A — Financial summary narrative</w:t>
      </w:r>
    </w:p>
    <w:p>
      <w:pPr>
        <w:spacing w:after="120" w:before="60"/>
        <w:jc w:val="both"/>
      </w:pPr>
      <w:r>
        <w:rPr>
          <w:sz w:val="22"/>
          <w:szCs w:val="22"/>
        </w:rPr>
        <w:t xml:space="preserve">An AI-generated executive summary of the Q2 2026 financial performance for a 3sHealth service line. Planted errors: (1) a quarter-over-quarter variance stated as percent where the figure is clearly basis points; (2) a reference to a budget line that does not exist in the Fusion chart of accounts; (3) a citation to "Board Resolution 2025-14" where no such resolution exists; (4) a plausible but fabricated comparison to a prior-year benchmark.</w:t>
      </w:r>
    </w:p>
    <w:p>
      <w:pPr>
        <w:spacing w:after="60" w:before="160"/>
      </w:pPr>
      <w:r>
        <w:rPr>
          <w:b/>
          <w:bCs/>
          <w:color w:val="333333"/>
          <w:sz w:val="22"/>
          <w:szCs w:val="22"/>
        </w:rPr>
        <w:t xml:space="preserve">Scenario B — HR policy response</w:t>
      </w:r>
    </w:p>
    <w:p>
      <w:pPr>
        <w:spacing w:after="120" w:before="60"/>
        <w:jc w:val="both"/>
      </w:pPr>
      <w:r>
        <w:rPr>
          <w:sz w:val="22"/>
          <w:szCs w:val="22"/>
        </w:rPr>
        <w:t xml:space="preserve">An AI-generated response to an employee enquiry about bereavement leave. Planted errors: (1) a day-count that is not in 3sHealth's actual policy; (2) an invented reference to Section 8.2 of the Employee Handbook; (3) a statement that leave is approved "automatically" when policy requires manager approval.</w:t>
      </w:r>
    </w:p>
    <w:p>
      <w:pPr>
        <w:spacing w:after="60" w:before="160"/>
      </w:pPr>
      <w:r>
        <w:rPr>
          <w:b/>
          <w:bCs/>
          <w:color w:val="333333"/>
          <w:sz w:val="22"/>
          <w:szCs w:val="22"/>
        </w:rPr>
        <w:t xml:space="preserve">Scenario C — Procurement recommendation</w:t>
      </w:r>
    </w:p>
    <w:p>
      <w:pPr>
        <w:spacing w:after="120" w:before="60"/>
        <w:jc w:val="both"/>
      </w:pPr>
      <w:r>
        <w:rPr>
          <w:sz w:val="22"/>
          <w:szCs w:val="22"/>
        </w:rPr>
        <w:t xml:space="preserve">An AI-generated vendor recommendation for a linen-services regional contract. Planted errors: (1) an invented vendor scoring framework; (2) a reference to a procurement round that closed on a date before it actually opened; (3) a recommendation that does not account for 3sHealth's Indigenous supplier engagement commitments.</w:t>
      </w:r>
    </w:p>
    <w:p>
      <w:pPr>
        <w:pStyle w:val="Heading2"/>
        <w:pBdr>
          <w:bottom w:val="single" w:color="00707A" w:sz="6" w:space="4"/>
        </w:pBdr>
        <w:spacing w:after="140" w:before="320"/>
      </w:pPr>
      <w:r>
        <w:rPr>
          <w:b/>
          <w:bCs/>
          <w:color w:val="004F56"/>
          <w:sz w:val="28"/>
          <w:szCs w:val="28"/>
        </w:rPr>
        <w:t xml:space="preserve">1.3.6 Module summary</w:t>
      </w:r>
    </w:p>
    <w:p>
      <w:pPr>
        <w:pStyle w:val="ListParagraph"/>
        <w:numPr>
          <w:ilvl w:val="0"/>
          <w:numId w:val="2"/>
        </w:numPr>
        <w:spacing w:after="40" w:before="40"/>
      </w:pPr>
      <w:r>
        <w:rPr>
          <w:sz w:val="22"/>
          <w:szCs w:val="22"/>
        </w:rPr>
        <w:t xml:space="preserve">Hallucinations — confident, fluent, factually wrong — are the most important AI failure mode to internalize.</w:t>
      </w:r>
    </w:p>
    <w:p>
      <w:pPr>
        <w:pStyle w:val="ListParagraph"/>
        <w:numPr>
          <w:ilvl w:val="0"/>
          <w:numId w:val="2"/>
        </w:numPr>
        <w:spacing w:after="40" w:before="40"/>
      </w:pPr>
      <w:r>
        <w:rPr>
          <w:sz w:val="22"/>
          <w:szCs w:val="22"/>
        </w:rPr>
        <w:t xml:space="preserve">Bias is a different failure mode: systematic skew from skewed training data. Particularly watch for it in recruitment, performance language, pay equity, procurement, and service desk routing.</w:t>
      </w:r>
    </w:p>
    <w:p>
      <w:pPr>
        <w:pStyle w:val="ListParagraph"/>
        <w:numPr>
          <w:ilvl w:val="0"/>
          <w:numId w:val="2"/>
        </w:numPr>
        <w:spacing w:after="40" w:before="40"/>
      </w:pPr>
      <w:r>
        <w:rPr>
          <w:sz w:val="22"/>
          <w:szCs w:val="22"/>
        </w:rPr>
        <w:t xml:space="preserve">AI also fails at arithmetic, invents structure, goes stale, drops middle content in long documents, and is sensitive to phrasing.</w:t>
      </w:r>
    </w:p>
    <w:p>
      <w:pPr>
        <w:pStyle w:val="ListParagraph"/>
        <w:numPr>
          <w:ilvl w:val="0"/>
          <w:numId w:val="2"/>
        </w:numPr>
        <w:spacing w:after="40" w:before="40"/>
      </w:pPr>
      <w:r>
        <w:rPr>
          <w:sz w:val="22"/>
          <w:szCs w:val="22"/>
        </w:rPr>
        <w:t xml:space="preserve">AI does not signal its own uncertainty. Confident tone is evidence of nothing.</w:t>
      </w:r>
    </w:p>
    <w:p>
      <w:pPr>
        <w:pStyle w:val="ListParagraph"/>
        <w:numPr>
          <w:ilvl w:val="0"/>
          <w:numId w:val="2"/>
        </w:numPr>
        <w:spacing w:after="40" w:before="40"/>
      </w:pPr>
      <w:r>
        <w:rPr>
          <w:sz w:val="22"/>
          <w:szCs w:val="22"/>
        </w:rPr>
        <w:t xml:space="preserve">The single Tier 1 habit to build: verify every AI output before you act on it or send it.</w:t>
      </w:r>
    </w:p>
    <w:p>
      <w:pPr>
        <w:pStyle w:val="Heading1"/>
        <w:pageBreakBefore/>
        <w:spacing w:after="200" w:before="400"/>
      </w:pPr>
      <w:r>
        <w:rPr>
          <w:b/>
          <w:bCs/>
          <w:color w:val="00707A"/>
          <w:sz w:val="36"/>
          <w:szCs w:val="36"/>
        </w:rPr>
        <w:t xml:space="preserve">Module 1.4 — Privacy, Data, and Your Obligations</w:t>
      </w:r>
    </w:p>
    <w:p>
      <w:pPr>
        <w:spacing w:after="240" w:before="0"/>
      </w:pPr>
      <w:r>
        <w:rPr>
          <w:b/>
          <w:bCs/>
          <w:color w:val="666666"/>
          <w:sz w:val="22"/>
          <w:szCs w:val="22"/>
        </w:rPr>
        <w:t xml:space="preserve">Duration: </w:t>
      </w:r>
      <w:r>
        <w:rPr>
          <w:color w:val="333333"/>
          <w:sz w:val="22"/>
          <w:szCs w:val="22"/>
        </w:rPr>
        <w:t xml:space="preserve">25 minutes</w:t>
      </w:r>
    </w:p>
    <w:p>
      <w:pPr>
        <w:pStyle w:val="Heading3"/>
        <w:spacing w:after="100" w:before="240"/>
      </w:pPr>
      <w:r>
        <w:rPr>
          <w:b/>
          <w:bCs/>
          <w:color w:val="2A8F96"/>
          <w:sz w:val="24"/>
          <w:szCs w:val="24"/>
        </w:rPr>
        <w:t xml:space="preserve">Learning objectives</w:t>
      </w:r>
    </w:p>
    <w:p>
      <w:pPr>
        <w:spacing w:after="120" w:before="60"/>
        <w:jc w:val="both"/>
      </w:pPr>
      <w:r>
        <w:rPr>
          <w:sz w:val="22"/>
          <w:szCs w:val="22"/>
        </w:rPr>
        <w:t xml:space="preserve">By the end of this module, you will be able to:</w:t>
      </w:r>
    </w:p>
    <w:p>
      <w:pPr>
        <w:pStyle w:val="ListParagraph"/>
        <w:numPr>
          <w:ilvl w:val="0"/>
          <w:numId w:val="2"/>
        </w:numPr>
        <w:spacing w:after="40" w:before="40"/>
      </w:pPr>
      <w:r>
        <w:rPr>
          <w:sz w:val="22"/>
          <w:szCs w:val="22"/>
        </w:rPr>
        <w:t xml:space="preserve">Describe, in plain language, FOIP, LA FOIP, HIPA, and PIPEDA, and how they apply to 3sHealth.</w:t>
      </w:r>
    </w:p>
    <w:p>
      <w:pPr>
        <w:pStyle w:val="ListParagraph"/>
        <w:numPr>
          <w:ilvl w:val="0"/>
          <w:numId w:val="2"/>
        </w:numPr>
        <w:spacing w:after="40" w:before="40"/>
      </w:pPr>
      <w:r>
        <w:rPr>
          <w:sz w:val="22"/>
          <w:szCs w:val="22"/>
        </w:rPr>
        <w:t xml:space="preserve">Apply the AUP data classification — Public, Internal, Confidential/PHI/PII, Restricted — to realistic AMS data.</w:t>
      </w:r>
    </w:p>
    <w:p>
      <w:pPr>
        <w:pStyle w:val="ListParagraph"/>
        <w:numPr>
          <w:ilvl w:val="0"/>
          <w:numId w:val="2"/>
        </w:numPr>
        <w:spacing w:after="40" w:before="40"/>
      </w:pPr>
      <w:r>
        <w:rPr>
          <w:sz w:val="22"/>
          <w:szCs w:val="22"/>
        </w:rPr>
        <w:t xml:space="preserve">Distinguish approved from unapproved AI tools, and explain the consequences of Shadow AI.</w:t>
      </w:r>
    </w:p>
    <w:p>
      <w:pPr>
        <w:pStyle w:val="ListParagraph"/>
        <w:numPr>
          <w:ilvl w:val="0"/>
          <w:numId w:val="2"/>
        </w:numPr>
        <w:spacing w:after="40" w:before="40"/>
      </w:pPr>
      <w:r>
        <w:rPr>
          <w:sz w:val="22"/>
          <w:szCs w:val="22"/>
        </w:rPr>
        <w:t xml:space="preserve">Decide, for a given piece of data and a given AI tool, whether the data can be entered.</w:t>
      </w:r>
    </w:p>
    <w:p>
      <w:pPr>
        <w:spacing w:after="80" w:before="80"/>
      </w:pPr>
      <w:r>
        <w:t xml:space="preserve"/>
      </w:r>
    </w:p>
    <w:p>
      <w:pPr>
        <w:pStyle w:val="Heading2"/>
        <w:pBdr>
          <w:bottom w:val="single" w:color="00707A" w:sz="6" w:space="4"/>
        </w:pBdr>
        <w:spacing w:after="140" w:before="320"/>
      </w:pPr>
      <w:r>
        <w:rPr>
          <w:b/>
          <w:bCs/>
          <w:color w:val="004F56"/>
          <w:sz w:val="28"/>
          <w:szCs w:val="28"/>
        </w:rPr>
        <w:t xml:space="preserve">1.4.1 The Saskatchewan privacy landscape</w:t>
      </w:r>
    </w:p>
    <w:p>
      <w:pPr>
        <w:spacing w:after="120" w:before="60"/>
        <w:jc w:val="both"/>
      </w:pPr>
      <w:r>
        <w:rPr>
          <w:sz w:val="22"/>
          <w:szCs w:val="22"/>
        </w:rPr>
        <w:t xml:space="preserve">Four pieces of legislation frame AI use at 3sHealth. You do not need to be a lawyer — you do need to know which one applies when, what each one is primarily concerned with, and where to go when the answer is not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Law</w:t>
            </w:r>
          </w:p>
        </w:tc>
        <w:tc>
          <w:tcPr>
            <w:tcW w:type="dxa" w:w="32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What it protects</w:t>
            </w:r>
          </w:p>
        </w:tc>
        <w:tc>
          <w:tcPr>
            <w:tcW w:type="dxa" w:w="356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Applies to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FOIP — The Freedom of Information and Protection of Privacy Act (Sask.)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Personal information held by the provincial government.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Saskatchewan government institutions. Some 3sHealth work touches FOIP through ministry partners.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LA FOIP — The Local Authority Freedom of Information and Protection of Privacy Act (Sask.)</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Personal information held by local authorities.</w:t>
            </w:r>
          </w:p>
        </w:tc>
        <w:tc>
          <w:tcPr>
            <w:tcW w:type="dxa" w:w="3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Local authorities including regional health authorities, schools, municipalities. Saskatchewan Health Authority (SHA) is a local authority under LA FOIP.</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HIPA — The Health Information Protection Act (Sask.)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Personal health information. The most central law for health-system shared services.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Trustees — including SHA, 3sHealth when acting as an information management service provider, physicians, pharmacists, hospitals.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PIPEDA — Personal Information Protection and Electronic Documents Act (Federal)</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Personal information collected, used, or disclosed in commercial activity.</w:t>
            </w:r>
          </w:p>
        </w:tc>
        <w:tc>
          <w:tcPr>
            <w:tcW w:type="dxa" w:w="3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Commercial activity federally and, because Saskatchewan does not have substantially similar private-sector legislation, any commercial activity within Saskatchewan that is not otherwise covered.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7A" w:sz="6"/>
              <w:left w:val="single" w:color="00707A" w:sz="24"/>
              <w:bottom w:val="single" w:color="00707A" w:sz="6"/>
              <w:right w:val="single" w:color="00707A" w:sz="6"/>
            </w:tcBorders>
            <w:shd w:fill="E0F4F5" w:val="clear"/>
            <w:tcMar>
              <w:top w:type="dxa" w:w="120"/>
              <w:left w:type="dxa" w:w="200"/>
              <w:bottom w:type="dxa" w:w="120"/>
              <w:right w:type="dxa" w:w="200"/>
            </w:tcMar>
          </w:tcPr>
          <w:p>
            <w:pPr>
              <w:spacing w:after="80" w:before="40"/>
            </w:pPr>
            <w:r>
              <w:rPr>
                <w:b/>
                <w:bCs/>
                <w:color w:val="00707A"/>
                <w:sz w:val="22"/>
                <w:szCs w:val="22"/>
              </w:rPr>
              <w:t xml:space="preserve">Why this matters for AI specifically</w:t>
            </w:r>
          </w:p>
          <w:p>
            <w:pPr>
              <w:spacing w:after="40" w:before="40"/>
            </w:pPr>
            <w:r>
              <w:rPr>
                <w:sz w:val="22"/>
                <w:szCs w:val="22"/>
              </w:rPr>
              <w:t xml:space="preserve">When you enter data into an AI tool, you are collecting, using, and potentially disclosing that data — all regulated acts under the applicable Act. Whether the disclosure is permitted depends on the legal authority for the collection, whether consent is required, and where the data ends up.</w:t>
            </w:r>
          </w:p>
          <w:p>
            <w:pPr>
              <w:spacing w:after="40" w:before="40"/>
            </w:pPr>
            <w:r>
              <w:rPr>
                <w:sz w:val="22"/>
                <w:szCs w:val="22"/>
              </w:rPr>
              <w:t xml:space="preserve">An unapproved public AI tool that processes its inputs on infrastructure outside of Canada may take an otherwise routine internal document and turn it into a potential disclosure event. That is why the approved tool register exists.</w:t>
            </w:r>
          </w:p>
        </w:tc>
      </w:tr>
    </w:tbl>
    <w:p>
      <w:pPr>
        <w:pStyle w:val="Heading2"/>
        <w:pBdr>
          <w:bottom w:val="single" w:color="00707A" w:sz="6" w:space="4"/>
        </w:pBdr>
        <w:spacing w:after="140" w:before="320"/>
      </w:pPr>
      <w:r>
        <w:rPr>
          <w:b/>
          <w:bCs/>
          <w:color w:val="004F56"/>
          <w:sz w:val="28"/>
          <w:szCs w:val="28"/>
        </w:rPr>
        <w:t xml:space="preserve">1.4.2 3sHealth's position</w:t>
      </w:r>
    </w:p>
    <w:p>
      <w:pPr>
        <w:spacing w:after="120" w:before="60"/>
        <w:jc w:val="both"/>
      </w:pPr>
      <w:r>
        <w:rPr>
          <w:sz w:val="22"/>
          <w:szCs w:val="22"/>
        </w:rPr>
        <w:t xml:space="preserve">3sHealth is a not-for-profit corporation that delivers shared administrative services to the Saskatchewan health system. Depending on the service line and the underlying contract, 3sHealth acts as an information management service provider under HIPA, handles employee personal information subject to applicable legislation, and processes operational data that belongs to client organizations. The common thread: the data is rarely "ours" in a simple sense — it is held in trust, under contract, and under a specific privacy regime.</w:t>
      </w:r>
    </w:p>
    <w:p>
      <w:pPr>
        <w:spacing w:after="120" w:before="60"/>
        <w:jc w:val="both"/>
      </w:pPr>
      <w:r>
        <w:rPr>
          <w:sz w:val="22"/>
          <w:szCs w:val="22"/>
        </w:rPr>
        <w:t xml:space="preserve">That is why the AUP restrictions feel strong. They are.</w:t>
      </w:r>
    </w:p>
    <w:p>
      <w:pPr>
        <w:pStyle w:val="Heading2"/>
        <w:pBdr>
          <w:bottom w:val="single" w:color="00707A" w:sz="6" w:space="4"/>
        </w:pBdr>
        <w:spacing w:after="140" w:before="320"/>
      </w:pPr>
      <w:r>
        <w:rPr>
          <w:b/>
          <w:bCs/>
          <w:color w:val="004F56"/>
          <w:sz w:val="28"/>
          <w:szCs w:val="28"/>
        </w:rPr>
        <w:t xml:space="preserve">1.4.3 The AUP data classification</w:t>
      </w:r>
    </w:p>
    <w:p>
      <w:pPr>
        <w:spacing w:after="120" w:before="60"/>
        <w:jc w:val="both"/>
      </w:pPr>
      <w:r>
        <w:rPr>
          <w:sz w:val="22"/>
          <w:szCs w:val="22"/>
        </w:rPr>
        <w:t xml:space="preserve">The AUP sorts data into four classifications. Tier 1 teaches the classifications; Tier 2 Module 2.4 drills on applying them in harder, ambiguous scenarios.</w:t>
      </w:r>
    </w:p>
    <w:p>
      <w:pPr>
        <w:pStyle w:val="Heading3"/>
        <w:spacing w:after="100" w:before="240"/>
      </w:pPr>
      <w:r>
        <w:rPr>
          <w:b/>
          <w:bCs/>
          <w:color w:val="2A8F96"/>
          <w:sz w:val="24"/>
          <w:szCs w:val="24"/>
        </w:rPr>
        <w:t xml:space="preserve">Public</w:t>
      </w:r>
    </w:p>
    <w:p>
      <w:pPr>
        <w:spacing w:after="120" w:before="60"/>
        <w:jc w:val="both"/>
      </w:pPr>
      <w:r>
        <w:rPr>
          <w:sz w:val="22"/>
          <w:szCs w:val="22"/>
        </w:rPr>
        <w:t xml:space="preserve">Information that is already lawfully public — published press releases, public financial reports, open-access policy documents on the 3shealth.ca website, job postings. Public data is permitted in any approved AI tool. The only real restriction: do not mix public data with other classifications in the same prompt, because the output inherits the sensitivity of everything in the input.</w:t>
      </w:r>
    </w:p>
    <w:p>
      <w:pPr>
        <w:pStyle w:val="Heading3"/>
        <w:spacing w:after="100" w:before="240"/>
      </w:pPr>
      <w:r>
        <w:rPr>
          <w:b/>
          <w:bCs/>
          <w:color w:val="2A8F96"/>
          <w:sz w:val="24"/>
          <w:szCs w:val="24"/>
        </w:rPr>
        <w:t xml:space="preserve">Internal</w:t>
      </w:r>
    </w:p>
    <w:p>
      <w:pPr>
        <w:spacing w:after="120" w:before="60"/>
        <w:jc w:val="both"/>
      </w:pPr>
      <w:r>
        <w:rPr>
          <w:sz w:val="22"/>
          <w:szCs w:val="22"/>
        </w:rPr>
        <w:t xml:space="preserve">Information that is not secret but also not published: internal process documentation, meeting notes that do not contain personal information, draft materials, internal analytics at an aggregate level. Internal data can only be used with organization-approved AI tools — tools on the register, at the tenant boundary approved for that classification. External or public cloud AI tools (ChatGPT on the open web, free-tier consumer Claude, Gemini consumer, public-tier Copilot on a personal Microsoft account) are prohibited for internal data.</w:t>
      </w:r>
    </w:p>
    <w:p>
      <w:pPr>
        <w:pStyle w:val="Heading3"/>
        <w:spacing w:after="100" w:before="240"/>
      </w:pPr>
      <w:r>
        <w:rPr>
          <w:b/>
          <w:bCs/>
          <w:color w:val="2A8F96"/>
          <w:sz w:val="24"/>
          <w:szCs w:val="24"/>
        </w:rPr>
        <w:t xml:space="preserve">Confidential — PHI, PII</w:t>
      </w:r>
    </w:p>
    <w:p>
      <w:pPr>
        <w:spacing w:after="120" w:before="60"/>
        <w:jc w:val="both"/>
      </w:pPr>
      <w:r>
        <w:rPr>
          <w:sz w:val="22"/>
          <w:szCs w:val="22"/>
        </w:rPr>
        <w:t xml:space="preserve">Personal Health Information and Personal Information that identify an individual: employee records, payroll, benefit claims, EFAP case notes, HR investigations, contractor SINs, anything tied to a named employee, client, or patient. This is the bucket that the highest share of 3sHealth administrative work involves. The AUP is explicit: PHI and PII must not be processed in external AI tools, and PHI must be de-identified unless explicit consent has been obtained and documented. Even inside approved tools, the principle of data minimization applies: do not include more personal information than the task actually requires.</w:t>
      </w:r>
    </w:p>
    <w:p>
      <w:pPr>
        <w:pStyle w:val="Heading3"/>
        <w:spacing w:after="100" w:before="240"/>
      </w:pPr>
      <w:r>
        <w:rPr>
          <w:b/>
          <w:bCs/>
          <w:color w:val="2A8F96"/>
          <w:sz w:val="24"/>
          <w:szCs w:val="24"/>
        </w:rPr>
        <w:t xml:space="preserve">Restricted</w:t>
      </w:r>
    </w:p>
    <w:p>
      <w:pPr>
        <w:spacing w:after="120" w:before="60"/>
        <w:jc w:val="both"/>
      </w:pPr>
      <w:r>
        <w:rPr>
          <w:sz w:val="22"/>
          <w:szCs w:val="22"/>
        </w:rPr>
        <w:t xml:space="preserve">Data whose unauthorized disclosure would cause significant harm — credentials, security tokens, legal hold material, privileged communications, certain categories of financial and regulatory data, and source code for critical systems. The current AUP states that restricted data must not be processed in any AI tool. This classification is under active review for agentic and local-model scenarios by the AI Steering Committee. For Tier 1, the rule is simple: restricted data does not go into any AI tool until this review concludes and is communicated.</w:t>
      </w:r>
    </w:p>
    <w:p>
      <w:pPr>
        <w:pStyle w:val="Heading2"/>
        <w:pBdr>
          <w:bottom w:val="single" w:color="00707A" w:sz="6" w:space="4"/>
        </w:pBdr>
        <w:spacing w:after="140" w:before="320"/>
      </w:pPr>
      <w:r>
        <w:rPr>
          <w:b/>
          <w:bCs/>
          <w:color w:val="004F56"/>
          <w:sz w:val="28"/>
          <w:szCs w:val="28"/>
        </w:rPr>
        <w:t xml:space="preserve">1.4.4 Data explicitly prohibited</w:t>
      </w:r>
    </w:p>
    <w:p>
      <w:pPr>
        <w:spacing w:after="120" w:before="60"/>
        <w:jc w:val="both"/>
      </w:pPr>
      <w:r>
        <w:rPr>
          <w:sz w:val="22"/>
          <w:szCs w:val="22"/>
        </w:rPr>
        <w:t xml:space="preserve">AUP Table 2 lists the categories of data that are explicitly prohibited from AI tool input. Tier 1 learners are expected to recognize these categories on sight:</w:t>
      </w:r>
    </w:p>
    <w:p>
      <w:pPr>
        <w:pStyle w:val="ListParagraph"/>
        <w:numPr>
          <w:ilvl w:val="0"/>
          <w:numId w:val="2"/>
        </w:numPr>
        <w:spacing w:after="40" w:before="40"/>
      </w:pPr>
      <w:r>
        <w:rPr>
          <w:sz w:val="22"/>
          <w:szCs w:val="22"/>
        </w:rPr>
        <w:t xml:space="preserve">Personal Health Information (PHI) — diagnoses, treatments, benefit claim details, EFAP records.</w:t>
      </w:r>
    </w:p>
    <w:p>
      <w:pPr>
        <w:pStyle w:val="ListParagraph"/>
        <w:numPr>
          <w:ilvl w:val="0"/>
          <w:numId w:val="2"/>
        </w:numPr>
        <w:spacing w:after="40" w:before="40"/>
      </w:pPr>
      <w:r>
        <w:rPr>
          <w:sz w:val="22"/>
          <w:szCs w:val="22"/>
        </w:rPr>
        <w:t xml:space="preserve">Personal Information (PII) — SINs, home addresses, employee ID tied to a named individual.</w:t>
      </w:r>
    </w:p>
    <w:p>
      <w:pPr>
        <w:pStyle w:val="ListParagraph"/>
        <w:numPr>
          <w:ilvl w:val="0"/>
          <w:numId w:val="2"/>
        </w:numPr>
        <w:spacing w:after="40" w:before="40"/>
      </w:pPr>
      <w:r>
        <w:rPr>
          <w:sz w:val="22"/>
          <w:szCs w:val="22"/>
        </w:rPr>
        <w:t xml:space="preserve">Credentials — passwords, API keys, database connection strings, security tokens.</w:t>
      </w:r>
    </w:p>
    <w:p>
      <w:pPr>
        <w:pStyle w:val="ListParagraph"/>
        <w:numPr>
          <w:ilvl w:val="0"/>
          <w:numId w:val="2"/>
        </w:numPr>
        <w:spacing w:after="40" w:before="40"/>
      </w:pPr>
      <w:r>
        <w:rPr>
          <w:sz w:val="22"/>
          <w:szCs w:val="22"/>
        </w:rPr>
        <w:t xml:space="preserve">Legal and HR records — investigations, performance management documentation, grievance files, legal hold material.</w:t>
      </w:r>
    </w:p>
    <w:p>
      <w:pPr>
        <w:pStyle w:val="ListParagraph"/>
        <w:numPr>
          <w:ilvl w:val="0"/>
          <w:numId w:val="2"/>
        </w:numPr>
        <w:spacing w:after="40" w:before="40"/>
      </w:pPr>
      <w:r>
        <w:rPr>
          <w:sz w:val="22"/>
          <w:szCs w:val="22"/>
        </w:rPr>
        <w:t xml:space="preserve">Sensitive financial records — non-public financial statements, audit working papers, payroll detail at the individual level.</w:t>
      </w:r>
    </w:p>
    <w:p>
      <w:pPr>
        <w:pStyle w:val="ListParagraph"/>
        <w:numPr>
          <w:ilvl w:val="0"/>
          <w:numId w:val="2"/>
        </w:numPr>
        <w:spacing w:after="40" w:before="40"/>
      </w:pPr>
      <w:r>
        <w:rPr>
          <w:sz w:val="22"/>
          <w:szCs w:val="22"/>
        </w:rPr>
        <w:t xml:space="preserve">Source code for critical systems, especially anything that includes embedded credentials or data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A900" w:sz="6"/>
              <w:left w:val="single" w:color="F2A900" w:sz="24"/>
              <w:bottom w:val="single" w:color="F2A900" w:sz="6"/>
              <w:right w:val="single" w:color="F2A900" w:sz="6"/>
            </w:tcBorders>
            <w:shd w:fill="FFF4D6" w:val="clear"/>
            <w:tcMar>
              <w:top w:type="dxa" w:w="120"/>
              <w:left w:type="dxa" w:w="200"/>
              <w:bottom w:type="dxa" w:w="120"/>
              <w:right w:type="dxa" w:w="200"/>
            </w:tcMar>
          </w:tcPr>
          <w:p>
            <w:pPr>
              <w:spacing w:after="80" w:before="40"/>
            </w:pPr>
            <w:r>
              <w:rPr>
                <w:b/>
                <w:bCs/>
                <w:color w:val="F2A900"/>
                <w:sz w:val="22"/>
                <w:szCs w:val="22"/>
              </w:rPr>
              <w:t xml:space="preserve">Guardrail — the golden rule</w:t>
            </w:r>
          </w:p>
          <w:p>
            <w:pPr>
              <w:spacing w:after="40" w:before="40"/>
            </w:pPr>
            <w:r>
              <w:rPr>
                <w:sz w:val="22"/>
                <w:szCs w:val="22"/>
              </w:rPr>
              <w:t xml:space="preserve">Never enter prohibited data into an unapproved AI tool.</w:t>
            </w:r>
          </w:p>
          <w:p>
            <w:pPr>
              <w:spacing w:after="40" w:before="40"/>
            </w:pPr>
            <w:r>
              <w:rPr>
                <w:sz w:val="22"/>
                <w:szCs w:val="22"/>
              </w:rPr>
              <w:t xml:space="preserve">Never enter prohibited data into any AI tool unless the tool is approved for that specific data classification on the register.</w:t>
            </w:r>
          </w:p>
          <w:p>
            <w:pPr>
              <w:spacing w:after="40" w:before="40"/>
            </w:pPr>
            <w:r>
              <w:rPr>
                <w:sz w:val="22"/>
                <w:szCs w:val="22"/>
              </w:rPr>
              <w:t xml:space="preserve">When in doubt, do not enter. Ask your manager or the Privacy Officer.</w:t>
            </w:r>
          </w:p>
        </w:tc>
      </w:tr>
    </w:tbl>
    <w:p>
      <w:pPr>
        <w:pStyle w:val="Heading2"/>
        <w:pBdr>
          <w:bottom w:val="single" w:color="00707A" w:sz="6" w:space="4"/>
        </w:pBdr>
        <w:spacing w:after="140" w:before="320"/>
      </w:pPr>
      <w:r>
        <w:rPr>
          <w:b/>
          <w:bCs/>
          <w:color w:val="004F56"/>
          <w:sz w:val="28"/>
          <w:szCs w:val="28"/>
        </w:rPr>
        <w:t xml:space="preserve">1.4.5 Approved versus unapproved tools</w:t>
      </w:r>
    </w:p>
    <w:p>
      <w:pPr>
        <w:spacing w:after="120" w:before="60"/>
        <w:jc w:val="both"/>
      </w:pPr>
      <w:r>
        <w:rPr>
          <w:sz w:val="22"/>
          <w:szCs w:val="22"/>
        </w:rPr>
        <w:t xml:space="preserve">"Approved" is a specific term in this program. A tool is approved when it appears on the AMS Approved AI Tool Register, for the specific data classification in question, and you hold the Tier level required to use it.</w:t>
      </w:r>
    </w:p>
    <w:p>
      <w:pPr>
        <w:spacing w:after="120" w:before="60"/>
        <w:jc w:val="both"/>
      </w:pPr>
      <w:r>
        <w:rPr>
          <w:sz w:val="22"/>
          <w:szCs w:val="22"/>
        </w:rPr>
        <w:t xml:space="preserve">An unapproved tool is any AI tool not on the register — regardless of how reputable the vendor is. ChatGPT on a personal account is unapproved. Claude on a browser tab is unapproved. Gemini through a personal Google account is unapproved. "It's Microsoft, so it must be fine" does not apply — a personal-account Copilot is unapproved even though a tenanted 3sHealth Copilot is approved.</w:t>
      </w:r>
    </w:p>
    <w:p>
      <w:pPr>
        <w:spacing w:after="120" w:before="60"/>
        <w:jc w:val="both"/>
      </w:pPr>
      <w:r>
        <w:rPr>
          <w:sz w:val="22"/>
          <w:szCs w:val="22"/>
        </w:rPr>
        <w:t xml:space="preserve">The difference is not the vendor. It is whether the tool has been evaluated against 3sHealth's privacy and security requirements, and whether it operates inside a controlled tenant or outside of one.</w:t>
      </w:r>
    </w:p>
    <w:p>
      <w:pPr>
        <w:pStyle w:val="Heading2"/>
        <w:pBdr>
          <w:bottom w:val="single" w:color="00707A" w:sz="6" w:space="4"/>
        </w:pBdr>
        <w:spacing w:after="140" w:before="320"/>
      </w:pPr>
      <w:r>
        <w:rPr>
          <w:b/>
          <w:bCs/>
          <w:color w:val="004F56"/>
          <w:sz w:val="28"/>
          <w:szCs w:val="28"/>
        </w:rPr>
        <w:t xml:space="preserve">1.4.6 Shadow AI</w:t>
      </w:r>
    </w:p>
    <w:p>
      <w:pPr>
        <w:spacing w:after="120" w:before="60"/>
        <w:jc w:val="both"/>
      </w:pPr>
      <w:r>
        <w:rPr>
          <w:sz w:val="22"/>
          <w:szCs w:val="22"/>
        </w:rPr>
        <w:t xml:space="preserve">Shadow AI — the use of unapproved AI tools for work purposes, usually with good intentions and time pressure — is called out specifically in AUP Section 12. It is a policy violation in its own right, regardless of whether any data was actually exposed. The reason: once Shadow AI is in a workflow, the organization has no visibility into what went in, what came back, whose data was processed, or where.</w:t>
      </w:r>
    </w:p>
    <w:p>
      <w:pPr>
        <w:spacing w:after="120" w:before="60"/>
        <w:jc w:val="both"/>
      </w:pPr>
      <w:r>
        <w:rPr>
          <w:sz w:val="22"/>
          <w:szCs w:val="22"/>
        </w:rPr>
        <w:t xml:space="preserve">If you observe Shadow AI — a colleague pasting a vendor contract into an unapproved tool, an analyst using a personal ChatGPT account to summarize a procurement document — you are expected to report it. Module 1.5 covers how. Reporting is not snitching; it is how the organization catches exposure before it becomes a breach.</w:t>
      </w:r>
    </w:p>
    <w:p>
      <w:pPr>
        <w:pStyle w:val="Heading2"/>
        <w:pBdr>
          <w:bottom w:val="single" w:color="00707A" w:sz="6" w:space="4"/>
        </w:pBdr>
        <w:spacing w:after="140" w:before="320"/>
      </w:pPr>
      <w:r>
        <w:rPr>
          <w:b/>
          <w:bCs/>
          <w:color w:val="004F56"/>
          <w:sz w:val="28"/>
          <w:szCs w:val="28"/>
        </w:rPr>
        <w:t xml:space="preserve">1.4.7 Tenant boundaries and data residency</w:t>
      </w:r>
    </w:p>
    <w:p>
      <w:pPr>
        <w:spacing w:after="120" w:before="60"/>
        <w:jc w:val="both"/>
      </w:pPr>
      <w:r>
        <w:rPr>
          <w:sz w:val="22"/>
          <w:szCs w:val="22"/>
        </w:rPr>
        <w:t xml:space="preserve">Two technical ideas are worth a few minutes because they come up constantly in AI conversations.</w:t>
      </w:r>
    </w:p>
    <w:p>
      <w:pPr>
        <w:pStyle w:val="Heading3"/>
        <w:spacing w:after="100" w:before="240"/>
      </w:pPr>
      <w:r>
        <w:rPr>
          <w:b/>
          <w:bCs/>
          <w:color w:val="2A8F96"/>
          <w:sz w:val="24"/>
          <w:szCs w:val="24"/>
        </w:rPr>
        <w:t xml:space="preserve">Tenant boundary</w:t>
      </w:r>
    </w:p>
    <w:p>
      <w:pPr>
        <w:spacing w:after="120" w:before="60"/>
        <w:jc w:val="both"/>
      </w:pPr>
      <w:r>
        <w:rPr>
          <w:sz w:val="22"/>
          <w:szCs w:val="22"/>
        </w:rPr>
        <w:t xml:space="preserve">A tenant is the slice of a cloud service that belongs to your organization. The 3sHealth Microsoft 365 tenant is distinct from your neighbour's personal Microsoft account, even though both are "Microsoft." Within a tenant-scoped AI tool — M365 Copilot signed in with your 3sHealth work account — the AI can see content you can see, and does not expose that content outside the tenant. Sign in with a personal account, and you are outside the tenant; the same prompt may go to a different model hosted on different infrastructure with different terms. The boundary is real, and it is enforced by sign-in context, not by vendor reputation.</w:t>
      </w:r>
    </w:p>
    <w:p>
      <w:pPr>
        <w:pStyle w:val="Heading3"/>
        <w:spacing w:after="100" w:before="240"/>
      </w:pPr>
      <w:r>
        <w:rPr>
          <w:b/>
          <w:bCs/>
          <w:color w:val="2A8F96"/>
          <w:sz w:val="24"/>
          <w:szCs w:val="24"/>
        </w:rPr>
        <w:t xml:space="preserve">Data residency</w:t>
      </w:r>
    </w:p>
    <w:p>
      <w:pPr>
        <w:spacing w:after="120" w:before="60"/>
        <w:jc w:val="both"/>
      </w:pPr>
      <w:r>
        <w:rPr>
          <w:sz w:val="22"/>
          <w:szCs w:val="22"/>
        </w:rPr>
        <w:t xml:space="preserve">Data residency is the question of where, geographically, data is stored and processed. Canadian public-sector and health-sector rules generally favour Canadian or at-minimum non-commercial-US processing for certain classifications. The register specifies residency for each approved tool. When a tool is not on the register, the residency is unknown, which is another reason unapproved tools are prohibited for anything above Public.</w:t>
      </w:r>
    </w:p>
    <w:p>
      <w:pPr>
        <w:pStyle w:val="Heading2"/>
        <w:pBdr>
          <w:bottom w:val="single" w:color="00707A" w:sz="6" w:space="4"/>
        </w:pBdr>
        <w:spacing w:after="140" w:before="320"/>
      </w:pPr>
      <w:r>
        <w:rPr>
          <w:b/>
          <w:bCs/>
          <w:color w:val="004F56"/>
          <w:sz w:val="28"/>
          <w:szCs w:val="28"/>
        </w:rPr>
        <w:t xml:space="preserve">1.4.8 Activity: "Can you enter this?"</w:t>
      </w:r>
    </w:p>
    <w:p>
      <w:pPr>
        <w:spacing w:after="120" w:before="60"/>
        <w:jc w:val="both"/>
      </w:pPr>
      <w:r>
        <w:rPr>
          <w:sz w:val="22"/>
          <w:szCs w:val="22"/>
        </w:rPr>
        <w:t xml:space="preserve">For each scenario, decide whether the data can be entered into the AI tool given. Answers are in the table following.</w:t>
      </w:r>
    </w:p>
    <w:p>
      <w:pPr>
        <w:pStyle w:val="ListParagraph"/>
        <w:numPr>
          <w:ilvl w:val="0"/>
          <w:numId w:val="3"/>
        </w:numPr>
        <w:spacing w:after="40" w:before="40"/>
      </w:pPr>
      <w:r>
        <w:rPr>
          <w:sz w:val="22"/>
          <w:szCs w:val="22"/>
        </w:rPr>
        <w:t xml:space="preserve">You paste a published 3sHealth job posting into an unapproved public web version of ChatGPT to rewrite it for clarity.</w:t>
      </w:r>
    </w:p>
    <w:p>
      <w:pPr>
        <w:pStyle w:val="ListParagraph"/>
        <w:numPr>
          <w:ilvl w:val="0"/>
          <w:numId w:val="3"/>
        </w:numPr>
        <w:spacing w:after="40" w:before="40"/>
      </w:pPr>
      <w:r>
        <w:rPr>
          <w:sz w:val="22"/>
          <w:szCs w:val="22"/>
        </w:rPr>
        <w:t xml:space="preserve">You use tenanted M365 Copilot in Outlook to draft a polite follow-up to a vendor whose RFP response you have already received. The vendor name and contract type are in your prompt.</w:t>
      </w:r>
    </w:p>
    <w:p>
      <w:pPr>
        <w:pStyle w:val="ListParagraph"/>
        <w:numPr>
          <w:ilvl w:val="0"/>
          <w:numId w:val="3"/>
        </w:numPr>
        <w:spacing w:after="40" w:before="40"/>
      </w:pPr>
      <w:r>
        <w:rPr>
          <w:sz w:val="22"/>
          <w:szCs w:val="22"/>
        </w:rPr>
        <w:t xml:space="preserve">You copy an employee's EFAP case summary into tenanted Copilot in Word to rewrite it in plain language for a managerial overview.</w:t>
      </w:r>
    </w:p>
    <w:p>
      <w:pPr>
        <w:pStyle w:val="ListParagraph"/>
        <w:numPr>
          <w:ilvl w:val="0"/>
          <w:numId w:val="3"/>
        </w:numPr>
        <w:spacing w:after="40" w:before="40"/>
      </w:pPr>
      <w:r>
        <w:rPr>
          <w:sz w:val="22"/>
          <w:szCs w:val="22"/>
        </w:rPr>
        <w:t xml:space="preserve">You ask Copilot to summarize a 60-page draft policy document that is marked Internal, working in the 3sHealth tenant.</w:t>
      </w:r>
    </w:p>
    <w:p>
      <w:pPr>
        <w:pStyle w:val="ListParagraph"/>
        <w:numPr>
          <w:ilvl w:val="0"/>
          <w:numId w:val="3"/>
        </w:numPr>
        <w:spacing w:after="40" w:before="40"/>
      </w:pPr>
      <w:r>
        <w:rPr>
          <w:sz w:val="22"/>
          <w:szCs w:val="22"/>
        </w:rPr>
        <w:t xml:space="preserve">You paste a short section of PL/SQL — which contains a database connection string — into an unapproved AI coding assistant to ask for a refactor.</w:t>
      </w:r>
    </w:p>
    <w:p>
      <w:pPr>
        <w:spacing w:after="60" w:before="160"/>
      </w:pPr>
      <w:r>
        <w:rPr>
          <w:b/>
          <w:bCs/>
          <w:color w:val="333333"/>
          <w:sz w:val="22"/>
          <w:szCs w:val="22"/>
        </w:rP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w:t>
            </w:r>
          </w:p>
        </w:tc>
        <w:tc>
          <w:tcPr>
            <w:tcW w:type="dxa" w:w="22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Decision</w:t>
            </w:r>
          </w:p>
        </w:tc>
        <w:tc>
          <w:tcPr>
            <w:tcW w:type="dxa" w:w="656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Why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Prohibited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The content is Public, but the tool is unapproved. Using unapproved tools is Shadow AI. Use the approved alternative.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Permitted with caution</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Tool is approved and tenanted. Data classification is Internal. Acceptable. Avoid including anything that drifts into Confidential.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Prohibited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EFAP case data is PHI. Prohibited in any AI tool unless explicit consent is obtained and documented, per AUP Section 4 and HIPA.</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Permitted</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Approved tool, appropriate classification. Standard use.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Prohibited — twice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Unapproved tool AND the data includes a credential, which is restricted under AUP Table 2. This is Shadow AI plus a credentials exposure.</w:t>
            </w:r>
          </w:p>
        </w:tc>
      </w:tr>
    </w:tbl>
    <w:p>
      <w:pPr>
        <w:spacing w:after="80" w:before="80"/>
      </w:pPr>
      <w:r>
        <w:t xml:space="preserve"/>
      </w:r>
    </w:p>
    <w:p>
      <w:pPr>
        <w:pStyle w:val="Heading2"/>
        <w:pBdr>
          <w:bottom w:val="single" w:color="00707A" w:sz="6" w:space="4"/>
        </w:pBdr>
        <w:spacing w:after="140" w:before="320"/>
      </w:pPr>
      <w:r>
        <w:rPr>
          <w:b/>
          <w:bCs/>
          <w:color w:val="004F56"/>
          <w:sz w:val="28"/>
          <w:szCs w:val="28"/>
        </w:rPr>
        <w:t xml:space="preserve">1.4.9 Module summary</w:t>
      </w:r>
    </w:p>
    <w:p>
      <w:pPr>
        <w:pStyle w:val="ListParagraph"/>
        <w:numPr>
          <w:ilvl w:val="0"/>
          <w:numId w:val="2"/>
        </w:numPr>
        <w:spacing w:after="40" w:before="40"/>
      </w:pPr>
      <w:r>
        <w:rPr>
          <w:sz w:val="22"/>
          <w:szCs w:val="22"/>
        </w:rPr>
        <w:t xml:space="preserve">Four laws frame AI use at 3sHealth: FOIP, LA FOIP, HIPA, and PIPEDA. HIPA is the most relevant because PHI is the most restricted category.</w:t>
      </w:r>
    </w:p>
    <w:p>
      <w:pPr>
        <w:pStyle w:val="ListParagraph"/>
        <w:numPr>
          <w:ilvl w:val="0"/>
          <w:numId w:val="2"/>
        </w:numPr>
        <w:spacing w:after="40" w:before="40"/>
      </w:pPr>
      <w:r>
        <w:rPr>
          <w:sz w:val="22"/>
          <w:szCs w:val="22"/>
        </w:rPr>
        <w:t xml:space="preserve">The AUP classifies data as Public, Internal, Confidential/PHI/PII, or Restricted. Each class has a different rule for AI use.</w:t>
      </w:r>
    </w:p>
    <w:p>
      <w:pPr>
        <w:pStyle w:val="ListParagraph"/>
        <w:numPr>
          <w:ilvl w:val="0"/>
          <w:numId w:val="2"/>
        </w:numPr>
        <w:spacing w:after="40" w:before="40"/>
      </w:pPr>
      <w:r>
        <w:rPr>
          <w:sz w:val="22"/>
          <w:szCs w:val="22"/>
        </w:rPr>
        <w:t xml:space="preserve">Approved means on the AMS Approved AI Tool Register for the specific classification and at your Tier. Nothing else counts.</w:t>
      </w:r>
    </w:p>
    <w:p>
      <w:pPr>
        <w:pStyle w:val="ListParagraph"/>
        <w:numPr>
          <w:ilvl w:val="0"/>
          <w:numId w:val="2"/>
        </w:numPr>
        <w:spacing w:after="40" w:before="40"/>
      </w:pPr>
      <w:r>
        <w:rPr>
          <w:sz w:val="22"/>
          <w:szCs w:val="22"/>
        </w:rPr>
        <w:t xml:space="preserve">Shadow AI — using unapproved tools — is a policy violation in itself.</w:t>
      </w:r>
    </w:p>
    <w:p>
      <w:pPr>
        <w:pStyle w:val="ListParagraph"/>
        <w:numPr>
          <w:ilvl w:val="0"/>
          <w:numId w:val="2"/>
        </w:numPr>
        <w:spacing w:after="40" w:before="40"/>
      </w:pPr>
      <w:r>
        <w:rPr>
          <w:sz w:val="22"/>
          <w:szCs w:val="22"/>
        </w:rPr>
        <w:t xml:space="preserve">Tenant boundary matters. A tenanted Copilot is different from a personal Copilot even though the product has the same name.</w:t>
      </w:r>
    </w:p>
    <w:p>
      <w:pPr>
        <w:pStyle w:val="ListParagraph"/>
        <w:numPr>
          <w:ilvl w:val="0"/>
          <w:numId w:val="2"/>
        </w:numPr>
        <w:spacing w:after="40" w:before="40"/>
      </w:pPr>
      <w:r>
        <w:rPr>
          <w:sz w:val="22"/>
          <w:szCs w:val="22"/>
        </w:rPr>
        <w:t xml:space="preserve">The golden rule: when in doubt, do not enter. Ask your manager or the Privacy Officer.</w:t>
      </w:r>
    </w:p>
    <w:p>
      <w:pPr>
        <w:pStyle w:val="Heading1"/>
        <w:pageBreakBefore/>
        <w:spacing w:after="200" w:before="400"/>
      </w:pPr>
      <w:r>
        <w:rPr>
          <w:b/>
          <w:bCs/>
          <w:color w:val="00707A"/>
          <w:sz w:val="36"/>
          <w:szCs w:val="36"/>
        </w:rPr>
        <w:t xml:space="preserve">Module 1.5 — Reporting and Accountability</w:t>
      </w:r>
    </w:p>
    <w:p>
      <w:pPr>
        <w:spacing w:after="240" w:before="0"/>
      </w:pPr>
      <w:r>
        <w:rPr>
          <w:b/>
          <w:bCs/>
          <w:color w:val="666666"/>
          <w:sz w:val="22"/>
          <w:szCs w:val="22"/>
        </w:rPr>
        <w:t xml:space="preserve">Duration: </w:t>
      </w:r>
      <w:r>
        <w:rPr>
          <w:color w:val="333333"/>
          <w:sz w:val="22"/>
          <w:szCs w:val="22"/>
        </w:rPr>
        <w:t xml:space="preserve">20 minutes</w:t>
      </w:r>
    </w:p>
    <w:p>
      <w:pPr>
        <w:pStyle w:val="Heading3"/>
        <w:spacing w:after="100" w:before="240"/>
      </w:pPr>
      <w:r>
        <w:rPr>
          <w:b/>
          <w:bCs/>
          <w:color w:val="2A8F96"/>
          <w:sz w:val="24"/>
          <w:szCs w:val="24"/>
        </w:rPr>
        <w:t xml:space="preserve">Learning objectives</w:t>
      </w:r>
    </w:p>
    <w:p>
      <w:pPr>
        <w:spacing w:after="120" w:before="60"/>
        <w:jc w:val="both"/>
      </w:pPr>
      <w:r>
        <w:rPr>
          <w:sz w:val="22"/>
          <w:szCs w:val="22"/>
        </w:rPr>
        <w:t xml:space="preserve">By the end of this module, you will be able to:</w:t>
      </w:r>
    </w:p>
    <w:p>
      <w:pPr>
        <w:pStyle w:val="ListParagraph"/>
        <w:numPr>
          <w:ilvl w:val="0"/>
          <w:numId w:val="2"/>
        </w:numPr>
        <w:spacing w:after="40" w:before="40"/>
      </w:pPr>
      <w:r>
        <w:rPr>
          <w:sz w:val="22"/>
          <w:szCs w:val="22"/>
        </w:rPr>
        <w:t xml:space="preserve">Apply the human-bookend accountability model to AI-assisted work.</w:t>
      </w:r>
    </w:p>
    <w:p>
      <w:pPr>
        <w:pStyle w:val="ListParagraph"/>
        <w:numPr>
          <w:ilvl w:val="0"/>
          <w:numId w:val="2"/>
        </w:numPr>
        <w:spacing w:after="40" w:before="40"/>
      </w:pPr>
      <w:r>
        <w:rPr>
          <w:sz w:val="22"/>
          <w:szCs w:val="22"/>
        </w:rPr>
        <w:t xml:space="preserve">Recognize when an AI issue should be reported, and the category it falls into.</w:t>
      </w:r>
    </w:p>
    <w:p>
      <w:pPr>
        <w:pStyle w:val="ListParagraph"/>
        <w:numPr>
          <w:ilvl w:val="0"/>
          <w:numId w:val="2"/>
        </w:numPr>
        <w:spacing w:after="40" w:before="40"/>
      </w:pPr>
      <w:r>
        <w:rPr>
          <w:sz w:val="22"/>
          <w:szCs w:val="22"/>
        </w:rPr>
        <w:t xml:space="preserve">Use ServiceNow to report an AI incident through the AI Incident Category.</w:t>
      </w:r>
    </w:p>
    <w:p>
      <w:pPr>
        <w:pStyle w:val="ListParagraph"/>
        <w:numPr>
          <w:ilvl w:val="0"/>
          <w:numId w:val="2"/>
        </w:numPr>
        <w:spacing w:after="40" w:before="40"/>
      </w:pPr>
      <w:r>
        <w:rPr>
          <w:sz w:val="22"/>
          <w:szCs w:val="22"/>
        </w:rPr>
        <w:t xml:space="preserve">Describe the escalation path from reporter to AIGC.</w:t>
      </w:r>
    </w:p>
    <w:p>
      <w:pPr>
        <w:spacing w:after="80" w:before="80"/>
      </w:pPr>
      <w:r>
        <w:t xml:space="preserve"/>
      </w:r>
    </w:p>
    <w:p>
      <w:pPr>
        <w:pStyle w:val="Heading2"/>
        <w:pBdr>
          <w:bottom w:val="single" w:color="00707A" w:sz="6" w:space="4"/>
        </w:pBdr>
        <w:spacing w:after="140" w:before="320"/>
      </w:pPr>
      <w:r>
        <w:rPr>
          <w:b/>
          <w:bCs/>
          <w:color w:val="004F56"/>
          <w:sz w:val="28"/>
          <w:szCs w:val="28"/>
        </w:rPr>
        <w:t xml:space="preserve">1.5.1 The human accountability model</w:t>
      </w:r>
    </w:p>
    <w:p>
      <w:pPr>
        <w:spacing w:after="120" w:before="60"/>
        <w:jc w:val="both"/>
      </w:pPr>
      <w:r>
        <w:rPr>
          <w:sz w:val="22"/>
          <w:szCs w:val="22"/>
        </w:rPr>
        <w:t xml:space="preserve">The AI Operator Licence Program is built around a single sentence: Human verify, Human decide, Human accountable. Every other rule in this program is a specific application of that principle.</w:t>
      </w:r>
    </w:p>
    <w:p>
      <w:pPr>
        <w:spacing w:after="120" w:before="60"/>
        <w:jc w:val="both"/>
      </w:pPr>
      <w:r>
        <w:rPr>
          <w:sz w:val="22"/>
          <w:szCs w:val="22"/>
        </w:rPr>
        <w:t xml:space="preserve">In practice, this means you — the 3sHealth staff member — are accountable for what AI produces on your behalf. Accountability is not transferable to the tool, the vendor, the team that approved the tool, or the colleague who suggested you use it. If you send it, you own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7A" w:sz="6"/>
              <w:left w:val="single" w:color="00707A" w:sz="24"/>
              <w:bottom w:val="single" w:color="00707A" w:sz="6"/>
              <w:right w:val="single" w:color="00707A" w:sz="6"/>
            </w:tcBorders>
            <w:shd w:fill="E0F4F5" w:val="clear"/>
            <w:tcMar>
              <w:top w:type="dxa" w:w="120"/>
              <w:left w:type="dxa" w:w="200"/>
              <w:bottom w:type="dxa" w:w="120"/>
              <w:right w:type="dxa" w:w="200"/>
            </w:tcMar>
          </w:tcPr>
          <w:p>
            <w:pPr>
              <w:spacing w:after="80" w:before="40"/>
            </w:pPr>
            <w:r>
              <w:rPr>
                <w:b/>
                <w:bCs/>
                <w:color w:val="00707A"/>
                <w:sz w:val="22"/>
                <w:szCs w:val="22"/>
              </w:rPr>
              <w:t xml:space="preserve">The human-bookend model</w:t>
            </w:r>
          </w:p>
          <w:p>
            <w:pPr>
              <w:spacing w:after="40" w:before="40"/>
            </w:pPr>
            <w:r>
              <w:rPr>
                <w:sz w:val="22"/>
                <w:szCs w:val="22"/>
              </w:rPr>
              <w:t xml:space="preserve">Every AI-assisted task at AMS follows the same structure:</w:t>
            </w:r>
          </w:p>
          <w:p>
            <w:pPr>
              <w:spacing w:after="40" w:before="40"/>
            </w:pPr>
            <w:r>
              <w:rPr>
                <w:sz w:val="22"/>
                <w:szCs w:val="22"/>
              </w:rPr>
              <w:t xml:space="preserve">1. Human at the start. A person defines the task, chooses the tool, and supplies the prompt with appropriate data.</w:t>
            </w:r>
          </w:p>
          <w:p>
            <w:pPr>
              <w:spacing w:after="40" w:before="40"/>
            </w:pPr>
            <w:r>
              <w:rPr>
                <w:sz w:val="22"/>
                <w:szCs w:val="22"/>
              </w:rPr>
              <w:t xml:space="preserve">2. AI in the middle. The tool executes — drafts, summarizes, analyzes, proposes, routes.</w:t>
            </w:r>
          </w:p>
          <w:p>
            <w:pPr>
              <w:spacing w:after="40" w:before="40"/>
            </w:pPr>
            <w:r>
              <w:rPr>
                <w:sz w:val="22"/>
                <w:szCs w:val="22"/>
              </w:rPr>
              <w:t xml:space="preserve">3. Human at the end. A person reviews the output, corrects what needs correcting, and takes accountability for the final version.</w:t>
            </w:r>
          </w:p>
          <w:p>
            <w:pPr>
              <w:spacing w:after="40" w:before="40"/>
            </w:pPr>
            <w:r>
              <w:rPr>
                <w:sz w:val="22"/>
                <w:szCs w:val="22"/>
              </w:rPr>
              <w:t xml:space="preserve">This applies equally to a five-second Copilot prompt and a multi-hour agentic workflow. The bookends are not optional.</w:t>
            </w:r>
          </w:p>
        </w:tc>
      </w:tr>
    </w:tbl>
    <w:p>
      <w:pPr>
        <w:pStyle w:val="Heading2"/>
        <w:pBdr>
          <w:bottom w:val="single" w:color="00707A" w:sz="6" w:space="4"/>
        </w:pBdr>
        <w:spacing w:after="140" w:before="320"/>
      </w:pPr>
      <w:r>
        <w:rPr>
          <w:b/>
          <w:bCs/>
          <w:color w:val="004F56"/>
          <w:sz w:val="28"/>
          <w:szCs w:val="28"/>
        </w:rPr>
        <w:t xml:space="preserve">1.5.2 What counts as an AI incident</w:t>
      </w:r>
    </w:p>
    <w:p>
      <w:pPr>
        <w:spacing w:after="120" w:before="60"/>
        <w:jc w:val="both"/>
      </w:pPr>
      <w:r>
        <w:rPr>
          <w:sz w:val="22"/>
          <w:szCs w:val="22"/>
        </w:rPr>
        <w:t xml:space="preserve">Not every AI error is an incident worth reporting, but more than you might initially think are. The general test: if the output reached or could have reached a person or system outside your own desk, or if there is a data concern, it should be reported. Categories:</w:t>
      </w:r>
    </w:p>
    <w:p>
      <w:pPr>
        <w:pStyle w:val="Heading3"/>
        <w:spacing w:after="100" w:before="240"/>
      </w:pPr>
      <w:r>
        <w:rPr>
          <w:b/>
          <w:bCs/>
          <w:color w:val="2A8F96"/>
          <w:sz w:val="24"/>
          <w:szCs w:val="24"/>
        </w:rPr>
        <w:t xml:space="preserve">Output error that reached a stakeholder</w:t>
      </w:r>
    </w:p>
    <w:p>
      <w:pPr>
        <w:spacing w:after="120" w:before="60"/>
        <w:jc w:val="both"/>
      </w:pPr>
      <w:r>
        <w:rPr>
          <w:sz w:val="22"/>
          <w:szCs w:val="22"/>
        </w:rPr>
        <w:t xml:space="preserve">An AI-drafted communication, summary, or report that went to an employee, vendor, client, or regulator with a material error in it. "Material" is a judgment call — the bar is much lower for PHI, financial, and legal content than for a typo.</w:t>
      </w:r>
    </w:p>
    <w:p>
      <w:pPr>
        <w:pStyle w:val="Heading3"/>
        <w:spacing w:after="100" w:before="240"/>
      </w:pPr>
      <w:r>
        <w:rPr>
          <w:b/>
          <w:bCs/>
          <w:color w:val="2A8F96"/>
          <w:sz w:val="24"/>
          <w:szCs w:val="24"/>
        </w:rPr>
        <w:t xml:space="preserve">Data concern or possible breach</w:t>
      </w:r>
    </w:p>
    <w:p>
      <w:pPr>
        <w:spacing w:after="120" w:before="60"/>
        <w:jc w:val="both"/>
      </w:pPr>
      <w:r>
        <w:rPr>
          <w:sz w:val="22"/>
          <w:szCs w:val="22"/>
        </w:rPr>
        <w:t xml:space="preserve">Data that may have been exposed: PHI pasted into an unapproved tool, credentials in a prompt, a leak via copy-paste into an external service, or a tool behaving in a way that suggests your inputs are being retained beyond what the AUP allows.</w:t>
      </w:r>
    </w:p>
    <w:p>
      <w:pPr>
        <w:pStyle w:val="Heading3"/>
        <w:spacing w:after="100" w:before="240"/>
      </w:pPr>
      <w:r>
        <w:rPr>
          <w:b/>
          <w:bCs/>
          <w:color w:val="2A8F96"/>
          <w:sz w:val="24"/>
          <w:szCs w:val="24"/>
        </w:rPr>
        <w:t xml:space="preserve">Bias detected in output</w:t>
      </w:r>
    </w:p>
    <w:p>
      <w:pPr>
        <w:spacing w:after="120" w:before="60"/>
        <w:jc w:val="both"/>
      </w:pPr>
      <w:r>
        <w:rPr>
          <w:sz w:val="22"/>
          <w:szCs w:val="22"/>
        </w:rPr>
        <w:t xml:space="preserve">An AI output that reflects systematic skew — in hiring language, vendor scoring, performance review phrasing, service desk routing. Worth reporting even if no decision was made on the biased output; the pattern matters.</w:t>
      </w:r>
    </w:p>
    <w:p>
      <w:pPr>
        <w:pStyle w:val="Heading3"/>
        <w:spacing w:after="100" w:before="240"/>
      </w:pPr>
      <w:r>
        <w:rPr>
          <w:b/>
          <w:bCs/>
          <w:color w:val="2A8F96"/>
          <w:sz w:val="24"/>
          <w:szCs w:val="24"/>
        </w:rPr>
        <w:t xml:space="preserve">Observed Shadow AI</w:t>
      </w:r>
    </w:p>
    <w:p>
      <w:pPr>
        <w:spacing w:after="120" w:before="60"/>
        <w:jc w:val="both"/>
      </w:pPr>
      <w:r>
        <w:rPr>
          <w:sz w:val="22"/>
          <w:szCs w:val="22"/>
        </w:rPr>
        <w:t xml:space="preserve">A colleague using an unapproved AI tool for 3sHealth work. Report it. The report goes to the process, not the person; the system is designed to catch exposure before it becomes a breach.</w:t>
      </w:r>
    </w:p>
    <w:p>
      <w:pPr>
        <w:pStyle w:val="Heading3"/>
        <w:spacing w:after="100" w:before="240"/>
      </w:pPr>
      <w:r>
        <w:rPr>
          <w:b/>
          <w:bCs/>
          <w:color w:val="2A8F96"/>
          <w:sz w:val="24"/>
          <w:szCs w:val="24"/>
        </w:rPr>
        <w:t xml:space="preserve">Tool behaviour that suggests a security incident</w:t>
      </w:r>
    </w:p>
    <w:p>
      <w:pPr>
        <w:spacing w:after="120" w:before="60"/>
        <w:jc w:val="both"/>
      </w:pPr>
      <w:r>
        <w:rPr>
          <w:sz w:val="22"/>
          <w:szCs w:val="22"/>
        </w:rPr>
        <w:t xml:space="preserve">An approved tool behaving unexpectedly: unusual access requests, unexpected data being surfaced, prompts that trigger behaviour that looks like it bypasses guardrails. These go through the standard IT Security path with an AI tag.</w:t>
      </w:r>
    </w:p>
    <w:p>
      <w:pPr>
        <w:pStyle w:val="Heading3"/>
        <w:spacing w:after="100" w:before="240"/>
      </w:pPr>
      <w:r>
        <w:rPr>
          <w:b/>
          <w:bCs/>
          <w:color w:val="2A8F96"/>
          <w:sz w:val="24"/>
          <w:szCs w:val="24"/>
        </w:rPr>
        <w:t xml:space="preserve">Near-misses</w:t>
      </w:r>
    </w:p>
    <w:p>
      <w:pPr>
        <w:spacing w:after="120" w:before="60"/>
        <w:jc w:val="both"/>
      </w:pPr>
      <w:r>
        <w:rPr>
          <w:sz w:val="22"/>
          <w:szCs w:val="22"/>
        </w:rPr>
        <w:t xml:space="preserve">You caught the error before it went out. Still report it. Near-miss reporting is how the organization improves the training, updates the prompt library, and spots patterns. Good-faith reporting is encouraged.</w:t>
      </w:r>
    </w:p>
    <w:p>
      <w:pPr>
        <w:pStyle w:val="Heading2"/>
        <w:pBdr>
          <w:bottom w:val="single" w:color="00707A" w:sz="6" w:space="4"/>
        </w:pBdr>
        <w:spacing w:after="140" w:before="320"/>
      </w:pPr>
      <w:r>
        <w:rPr>
          <w:b/>
          <w:bCs/>
          <w:color w:val="004F56"/>
          <w:sz w:val="28"/>
          <w:szCs w:val="28"/>
        </w:rPr>
        <w:t xml:space="preserve">1.5.3 How to report</w:t>
      </w:r>
    </w:p>
    <w:p>
      <w:pPr>
        <w:spacing w:after="120" w:before="60"/>
        <w:jc w:val="both"/>
      </w:pPr>
      <w:r>
        <w:rPr>
          <w:sz w:val="22"/>
          <w:szCs w:val="22"/>
        </w:rPr>
        <w:t xml:space="preserve">Reports go through ServiceNow, under the AI Incident Category. Tier 2 Module 2.7 walks through the exact ServiceNow screens; for Tier 1, the key information is what to include.</w:t>
      </w:r>
    </w:p>
    <w:p>
      <w:pPr>
        <w:pStyle w:val="Heading3"/>
        <w:spacing w:after="100" w:before="240"/>
      </w:pPr>
      <w:r>
        <w:rPr>
          <w:b/>
          <w:bCs/>
          <w:color w:val="2A8F96"/>
          <w:sz w:val="24"/>
          <w:szCs w:val="24"/>
        </w:rPr>
        <w:t xml:space="preserve">What to include in the report</w:t>
      </w:r>
    </w:p>
    <w:p>
      <w:pPr>
        <w:pStyle w:val="ListParagraph"/>
        <w:numPr>
          <w:ilvl w:val="0"/>
          <w:numId w:val="2"/>
        </w:numPr>
        <w:spacing w:after="40" w:before="40"/>
      </w:pPr>
      <w:r>
        <w:rPr>
          <w:sz w:val="22"/>
          <w:szCs w:val="22"/>
        </w:rPr>
        <w:t xml:space="preserve">What happened, in plain language. Two to four sentences is usually enough.</w:t>
      </w:r>
    </w:p>
    <w:p>
      <w:pPr>
        <w:pStyle w:val="ListParagraph"/>
        <w:numPr>
          <w:ilvl w:val="0"/>
          <w:numId w:val="2"/>
        </w:numPr>
        <w:spacing w:after="40" w:before="40"/>
      </w:pPr>
      <w:r>
        <w:rPr>
          <w:sz w:val="22"/>
          <w:szCs w:val="22"/>
        </w:rPr>
        <w:t xml:space="preserve">Which AI tool was involved. Include whether it was approved, and at what tier/classification.</w:t>
      </w:r>
    </w:p>
    <w:p>
      <w:pPr>
        <w:pStyle w:val="ListParagraph"/>
        <w:numPr>
          <w:ilvl w:val="0"/>
          <w:numId w:val="2"/>
        </w:numPr>
        <w:spacing w:after="40" w:before="40"/>
      </w:pPr>
      <w:r>
        <w:rPr>
          <w:sz w:val="22"/>
          <w:szCs w:val="22"/>
        </w:rPr>
        <w:t xml:space="preserve">What data was involved, described by classification — e.g., "Internal, no PHI" or "Confidential — employee records for a team of 12" — not the data itself.</w:t>
      </w:r>
    </w:p>
    <w:p>
      <w:pPr>
        <w:pStyle w:val="ListParagraph"/>
        <w:numPr>
          <w:ilvl w:val="0"/>
          <w:numId w:val="2"/>
        </w:numPr>
        <w:spacing w:after="40" w:before="40"/>
      </w:pPr>
      <w:r>
        <w:rPr>
          <w:sz w:val="22"/>
          <w:szCs w:val="22"/>
        </w:rPr>
        <w:t xml:space="preserve">Whether the output reached anyone outside your immediate work.</w:t>
      </w:r>
    </w:p>
    <w:p>
      <w:pPr>
        <w:pStyle w:val="ListParagraph"/>
        <w:numPr>
          <w:ilvl w:val="0"/>
          <w:numId w:val="2"/>
        </w:numPr>
        <w:spacing w:after="40" w:before="40"/>
      </w:pPr>
      <w:r>
        <w:rPr>
          <w:sz w:val="22"/>
          <w:szCs w:val="22"/>
        </w:rPr>
        <w:t xml:space="preserve">Any immediate containment steps you have already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A900" w:sz="6"/>
              <w:left w:val="single" w:color="F2A900" w:sz="24"/>
              <w:bottom w:val="single" w:color="F2A900" w:sz="6"/>
              <w:right w:val="single" w:color="F2A900" w:sz="6"/>
            </w:tcBorders>
            <w:shd w:fill="FFF4D6" w:val="clear"/>
            <w:tcMar>
              <w:top w:type="dxa" w:w="120"/>
              <w:left w:type="dxa" w:w="200"/>
              <w:bottom w:type="dxa" w:w="120"/>
              <w:right w:type="dxa" w:w="200"/>
            </w:tcMar>
          </w:tcPr>
          <w:p>
            <w:pPr>
              <w:spacing w:after="80" w:before="40"/>
            </w:pPr>
            <w:r>
              <w:rPr>
                <w:b/>
                <w:bCs/>
                <w:color w:val="F2A900"/>
                <w:sz w:val="22"/>
                <w:szCs w:val="22"/>
              </w:rPr>
              <w:t xml:space="preserve">What not to do</w:t>
            </w:r>
          </w:p>
          <w:p>
            <w:pPr>
              <w:spacing w:after="40" w:before="40"/>
            </w:pPr>
            <w:r>
              <w:rPr>
                <w:sz w:val="22"/>
                <w:szCs w:val="22"/>
              </w:rPr>
              <w:t xml:space="preserve">Do not paste the problematic data into the incident ticket. The ticket system is not a safe place for PHI or credentials. Reference the data by classification and location.</w:t>
            </w:r>
          </w:p>
          <w:p>
            <w:pPr>
              <w:spacing w:after="40" w:before="40"/>
            </w:pPr>
            <w:r>
              <w:rPr>
                <w:sz w:val="22"/>
                <w:szCs w:val="22"/>
              </w:rPr>
              <w:t xml:space="preserve">Do not delay reporting while you investigate. Report first, investigate second. The incident team can help with the investigation.</w:t>
            </w:r>
          </w:p>
        </w:tc>
      </w:tr>
    </w:tbl>
    <w:p>
      <w:pPr>
        <w:pStyle w:val="Heading2"/>
        <w:pBdr>
          <w:bottom w:val="single" w:color="00707A" w:sz="6" w:space="4"/>
        </w:pBdr>
        <w:spacing w:after="140" w:before="320"/>
      </w:pPr>
      <w:r>
        <w:rPr>
          <w:b/>
          <w:bCs/>
          <w:color w:val="004F56"/>
          <w:sz w:val="28"/>
          <w:szCs w:val="28"/>
        </w:rPr>
        <w:t xml:space="preserve">1.5.4 Escalation path</w:t>
      </w:r>
    </w:p>
    <w:p>
      <w:pPr>
        <w:spacing w:after="120" w:before="60"/>
        <w:jc w:val="both"/>
      </w:pPr>
      <w:r>
        <w:rPr>
          <w:sz w:val="22"/>
          <w:szCs w:val="22"/>
        </w:rPr>
        <w:t xml:space="preserve">Per AUP Section 7.6, the escalation structure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Step</w:t>
            </w:r>
          </w:p>
        </w:tc>
        <w:tc>
          <w:tcPr>
            <w:tcW w:type="dxa" w:w="428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Who</w:t>
            </w:r>
          </w:p>
        </w:tc>
        <w:tc>
          <w:tcPr>
            <w:tcW w:type="dxa" w:w="428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When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1</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You → Your manager</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Immediately for anything material. Your manager has context on the task and the stakeholder relationship.</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2</w:t>
            </w:r>
          </w:p>
        </w:tc>
        <w:tc>
          <w:tcPr>
            <w:tcW w:type="dxa" w:w="42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Manager → IT Security / Enterprise Shared Services (ESS)</w:t>
            </w:r>
          </w:p>
        </w:tc>
        <w:tc>
          <w:tcPr>
            <w:tcW w:type="dxa" w:w="42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For data concerns, potential breach, credentials exposure, or tool misbehaviour.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3</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ESS → AIGC (AI Governance Committee)</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For anything that rises to policy, pattern, or cross-organizational concern.</w:t>
            </w:r>
          </w:p>
        </w:tc>
      </w:tr>
    </w:tbl>
    <w:p>
      <w:pPr>
        <w:spacing w:after="80" w:before="80"/>
      </w:pPr>
      <w:r>
        <w:t xml:space="preserve"/>
      </w:r>
    </w:p>
    <w:p>
      <w:pPr>
        <w:spacing w:after="120" w:before="60"/>
        <w:jc w:val="both"/>
      </w:pPr>
      <w:r>
        <w:rPr>
          <w:sz w:val="22"/>
          <w:szCs w:val="22"/>
        </w:rPr>
        <w:t xml:space="preserve">For urgent data-exposure events — PHI in an unapproved tool, credentials in a public prompt — escalate immediately and in parallel. Do not wait for ServiceNow routing.</w:t>
      </w:r>
    </w:p>
    <w:p>
      <w:pPr>
        <w:pStyle w:val="Heading2"/>
        <w:pBdr>
          <w:bottom w:val="single" w:color="00707A" w:sz="6" w:space="4"/>
        </w:pBdr>
        <w:spacing w:after="140" w:before="320"/>
      </w:pPr>
      <w:r>
        <w:rPr>
          <w:b/>
          <w:bCs/>
          <w:color w:val="004F56"/>
          <w:sz w:val="28"/>
          <w:szCs w:val="28"/>
        </w:rPr>
        <w:t xml:space="preserve">1.5.5 Where to get help</w:t>
      </w:r>
    </w:p>
    <w:p>
      <w:pPr>
        <w:pStyle w:val="ListParagraph"/>
        <w:numPr>
          <w:ilvl w:val="0"/>
          <w:numId w:val="2"/>
        </w:numPr>
        <w:spacing w:after="40" w:before="40"/>
      </w:pPr>
      <w:r>
        <w:rPr>
          <w:sz w:val="22"/>
          <w:szCs w:val="22"/>
        </w:rPr>
        <w:t xml:space="preserve">AMS AI FAQ — maintained on the 3sHealth intranet, updated as new platforms and tools roll out.</w:t>
      </w:r>
    </w:p>
    <w:p>
      <w:pPr>
        <w:pStyle w:val="ListParagraph"/>
        <w:numPr>
          <w:ilvl w:val="0"/>
          <w:numId w:val="2"/>
        </w:numPr>
        <w:spacing w:after="40" w:before="40"/>
      </w:pPr>
      <w:r>
        <w:rPr>
          <w:sz w:val="22"/>
          <w:szCs w:val="22"/>
        </w:rPr>
        <w:t xml:space="preserve">Your AI Champion — once Tier 3 cohorts are certified, each AMS team will have a designated Champion.</w:t>
      </w:r>
    </w:p>
    <w:p>
      <w:pPr>
        <w:pStyle w:val="ListParagraph"/>
        <w:numPr>
          <w:ilvl w:val="0"/>
          <w:numId w:val="2"/>
        </w:numPr>
        <w:spacing w:after="40" w:before="40"/>
      </w:pPr>
      <w:r>
        <w:rPr>
          <w:sz w:val="22"/>
          <w:szCs w:val="22"/>
        </w:rPr>
        <w:t xml:space="preserve">Your manager — for uncertainty about whether a specific use is permitted.</w:t>
      </w:r>
    </w:p>
    <w:p>
      <w:pPr>
        <w:pStyle w:val="ListParagraph"/>
        <w:numPr>
          <w:ilvl w:val="0"/>
          <w:numId w:val="2"/>
        </w:numPr>
        <w:spacing w:after="40" w:before="40"/>
      </w:pPr>
      <w:r>
        <w:rPr>
          <w:sz w:val="22"/>
          <w:szCs w:val="22"/>
        </w:rPr>
        <w:t xml:space="preserve">The Privacy Officer — for questions about HIPA, LA FOIP, FOIP, or PIPEDA applicability.</w:t>
      </w:r>
    </w:p>
    <w:p>
      <w:pPr>
        <w:pStyle w:val="ListParagraph"/>
        <w:numPr>
          <w:ilvl w:val="0"/>
          <w:numId w:val="2"/>
        </w:numPr>
        <w:spacing w:after="40" w:before="40"/>
      </w:pPr>
      <w:r>
        <w:rPr>
          <w:sz w:val="22"/>
          <w:szCs w:val="22"/>
        </w:rPr>
        <w:t xml:space="preserve">ServiceNow — for incident reporting, the AI help desk once it is stood up, and general IT support.</w:t>
      </w:r>
    </w:p>
    <w:p>
      <w:pPr>
        <w:pStyle w:val="Heading2"/>
        <w:pBdr>
          <w:bottom w:val="single" w:color="00707A" w:sz="6" w:space="4"/>
        </w:pBdr>
        <w:spacing w:after="140" w:before="320"/>
      </w:pPr>
      <w:r>
        <w:rPr>
          <w:b/>
          <w:bCs/>
          <w:color w:val="004F56"/>
          <w:sz w:val="28"/>
          <w:szCs w:val="28"/>
        </w:rPr>
        <w:t xml:space="preserve">1.5.6 A note on culture</w:t>
      </w:r>
    </w:p>
    <w:p>
      <w:pPr>
        <w:spacing w:after="120" w:before="60"/>
        <w:jc w:val="both"/>
      </w:pPr>
      <w:r>
        <w:rPr>
          <w:sz w:val="22"/>
          <w:szCs w:val="22"/>
        </w:rPr>
        <w:t xml:space="preserve">This program does not treat AI incidents as failures to be punished. It treats them as signals that help the organization learn. The reason is practical: a workforce that is afraid to report will under-report, the patterns will be invisible, and the incidents that do surface will be the severe ones that could not be hidden. That is the opposite of what a functioning safety culture looks like. Good-faith reporting is encouraged and protected.</w:t>
      </w:r>
    </w:p>
    <w:p>
      <w:pPr>
        <w:spacing w:after="120" w:before="60"/>
        <w:jc w:val="both"/>
      </w:pPr>
      <w:r>
        <w:rPr>
          <w:sz w:val="22"/>
          <w:szCs w:val="22"/>
        </w:rPr>
        <w:t xml:space="preserve">The human accountability framework for AI-assisted work — including how AI-assisted outputs are attributed in the employment record, and the corrective action framework for repeat non-compliance — is being developed in partnership with HR and will be communicated when the partnership work concludes. In the meantime, the AUP applies as written, reporting is encouraged, and the focus is on surfacing risk quickly.</w:t>
      </w:r>
    </w:p>
    <w:p>
      <w:pPr>
        <w:pStyle w:val="Heading2"/>
        <w:pBdr>
          <w:bottom w:val="single" w:color="00707A" w:sz="6" w:space="4"/>
        </w:pBdr>
        <w:spacing w:after="140" w:before="320"/>
      </w:pPr>
      <w:r>
        <w:rPr>
          <w:b/>
          <w:bCs/>
          <w:color w:val="004F56"/>
          <w:sz w:val="28"/>
          <w:szCs w:val="28"/>
        </w:rPr>
        <w:t xml:space="preserve">1.5.7 Activity: Scenario walkthrough</w:t>
      </w:r>
    </w:p>
    <w:p>
      <w:pPr>
        <w:spacing w:after="120" w:before="60"/>
        <w:jc w:val="both"/>
      </w:pPr>
      <w:r>
        <w:rPr>
          <w:sz w:val="22"/>
          <w:szCs w:val="22"/>
        </w:rPr>
        <w:t xml:space="preserve">Scenario: It is 3:45 p.m. on a Thursday. You are finalizing the quarterly service line performance report for one of 3sHealth's client organizations. You used tenanted M365 Copilot to draft the financial summary section. You have just noticed that the revenue figure Copilot drafted — which matches the magnitude of the real figure — is about 4% off the source Fusion report. The draft has not been sent. The client has a standing Friday 10:00 a.m. review call to discuss it.</w:t>
      </w:r>
    </w:p>
    <w:p>
      <w:pPr>
        <w:spacing w:after="120" w:before="60"/>
        <w:jc w:val="both"/>
      </w:pPr>
      <w:r>
        <w:rPr>
          <w:sz w:val="22"/>
          <w:szCs w:val="22"/>
        </w:rPr>
        <w:t xml:space="preserve">Walk through the reporting process. What do you do in the next 15 minutes? The next two hours? By tomorrow morning? Answer prompts follow.</w:t>
      </w:r>
    </w:p>
    <w:p>
      <w:pPr>
        <w:spacing w:after="60" w:before="160"/>
      </w:pPr>
      <w:r>
        <w:rPr>
          <w:b/>
          <w:bCs/>
          <w:color w:val="333333"/>
          <w:sz w:val="22"/>
          <w:szCs w:val="22"/>
        </w:rPr>
        <w:t xml:space="preserve">Walkthrough — next 15 minutes</w:t>
      </w:r>
    </w:p>
    <w:p>
      <w:pPr>
        <w:pStyle w:val="ListParagraph"/>
        <w:numPr>
          <w:ilvl w:val="0"/>
          <w:numId w:val="2"/>
        </w:numPr>
        <w:spacing w:after="40" w:before="40"/>
      </w:pPr>
      <w:r>
        <w:rPr>
          <w:sz w:val="22"/>
          <w:szCs w:val="22"/>
        </w:rPr>
        <w:t xml:space="preserve">Correct the figure in the draft from the Fusion source. The source is authoritative; Copilot was wrong.</w:t>
      </w:r>
    </w:p>
    <w:p>
      <w:pPr>
        <w:pStyle w:val="ListParagraph"/>
        <w:numPr>
          <w:ilvl w:val="0"/>
          <w:numId w:val="2"/>
        </w:numPr>
        <w:spacing w:after="40" w:before="40"/>
      </w:pPr>
      <w:r>
        <w:rPr>
          <w:sz w:val="22"/>
          <w:szCs w:val="22"/>
        </w:rPr>
        <w:t xml:space="preserve">Check the rest of the summary for similar pattern-level errors — if one number is 4% off, others might be too.</w:t>
      </w:r>
    </w:p>
    <w:p>
      <w:pPr>
        <w:pStyle w:val="ListParagraph"/>
        <w:numPr>
          <w:ilvl w:val="0"/>
          <w:numId w:val="2"/>
        </w:numPr>
        <w:spacing w:after="40" w:before="40"/>
      </w:pPr>
      <w:r>
        <w:rPr>
          <w:sz w:val="22"/>
          <w:szCs w:val="22"/>
        </w:rPr>
        <w:t xml:space="preserve">Document what you caught: which tool, which section, what the error was, what the correct value was.</w:t>
      </w:r>
    </w:p>
    <w:p>
      <w:pPr>
        <w:spacing w:after="60" w:before="160"/>
      </w:pPr>
      <w:r>
        <w:rPr>
          <w:b/>
          <w:bCs/>
          <w:color w:val="333333"/>
          <w:sz w:val="22"/>
          <w:szCs w:val="22"/>
        </w:rPr>
        <w:t xml:space="preserve">Walkthrough — next two hours</w:t>
      </w:r>
    </w:p>
    <w:p>
      <w:pPr>
        <w:pStyle w:val="ListParagraph"/>
        <w:numPr>
          <w:ilvl w:val="0"/>
          <w:numId w:val="2"/>
        </w:numPr>
        <w:spacing w:after="40" w:before="40"/>
      </w:pPr>
      <w:r>
        <w:rPr>
          <w:sz w:val="22"/>
          <w:szCs w:val="22"/>
        </w:rPr>
        <w:t xml:space="preserve">File a ServiceNow AI incident under the AI Incident Category. Near-miss classification. Include: tool (tenanted M365 Copilot in Word), classification (Internal — Confidential adjacency, no PHI), nature of error (fabricated figure, plausible magnitude), and that it was caught pre-send.</w:t>
      </w:r>
    </w:p>
    <w:p>
      <w:pPr>
        <w:pStyle w:val="ListParagraph"/>
        <w:numPr>
          <w:ilvl w:val="0"/>
          <w:numId w:val="2"/>
        </w:numPr>
        <w:spacing w:after="40" w:before="40"/>
      </w:pPr>
      <w:r>
        <w:rPr>
          <w:sz w:val="22"/>
          <w:szCs w:val="22"/>
        </w:rPr>
        <w:t xml:space="preserve">Notify your manager. They may want to review the final draft before it goes out.</w:t>
      </w:r>
    </w:p>
    <w:p>
      <w:pPr>
        <w:spacing w:after="60" w:before="160"/>
      </w:pPr>
      <w:r>
        <w:rPr>
          <w:b/>
          <w:bCs/>
          <w:color w:val="333333"/>
          <w:sz w:val="22"/>
          <w:szCs w:val="22"/>
        </w:rPr>
        <w:t xml:space="preserve">Walkthrough — by tomorrow morning</w:t>
      </w:r>
    </w:p>
    <w:p>
      <w:pPr>
        <w:pStyle w:val="ListParagraph"/>
        <w:numPr>
          <w:ilvl w:val="0"/>
          <w:numId w:val="2"/>
        </w:numPr>
        <w:spacing w:after="40" w:before="40"/>
      </w:pPr>
      <w:r>
        <w:rPr>
          <w:sz w:val="22"/>
          <w:szCs w:val="22"/>
        </w:rPr>
        <w:t xml:space="preserve">Final review with a second pair of eyes for the client-facing version. Not required by policy, but good practice given the catch.</w:t>
      </w:r>
    </w:p>
    <w:p>
      <w:pPr>
        <w:pStyle w:val="ListParagraph"/>
        <w:numPr>
          <w:ilvl w:val="0"/>
          <w:numId w:val="2"/>
        </w:numPr>
        <w:spacing w:after="40" w:before="40"/>
      </w:pPr>
      <w:r>
        <w:rPr>
          <w:sz w:val="22"/>
          <w:szCs w:val="22"/>
        </w:rPr>
        <w:t xml:space="preserve">Keep a note in your working file. The ServiceNow ticket is the official record; your working note is for your own quality.</w:t>
      </w:r>
    </w:p>
    <w:p>
      <w:pPr>
        <w:pStyle w:val="Heading2"/>
        <w:pBdr>
          <w:bottom w:val="single" w:color="00707A" w:sz="6" w:space="4"/>
        </w:pBdr>
        <w:spacing w:after="140" w:before="320"/>
      </w:pPr>
      <w:r>
        <w:rPr>
          <w:b/>
          <w:bCs/>
          <w:color w:val="004F56"/>
          <w:sz w:val="28"/>
          <w:szCs w:val="28"/>
        </w:rPr>
        <w:t xml:space="preserve">1.5.8 Module summary</w:t>
      </w:r>
    </w:p>
    <w:p>
      <w:pPr>
        <w:pStyle w:val="ListParagraph"/>
        <w:numPr>
          <w:ilvl w:val="0"/>
          <w:numId w:val="2"/>
        </w:numPr>
        <w:spacing w:after="40" w:before="40"/>
      </w:pPr>
      <w:r>
        <w:rPr>
          <w:sz w:val="22"/>
          <w:szCs w:val="22"/>
        </w:rPr>
        <w:t xml:space="preserve">Human verify, Human decide, Human accountable. You own what AI produces on your behalf.</w:t>
      </w:r>
    </w:p>
    <w:p>
      <w:pPr>
        <w:pStyle w:val="ListParagraph"/>
        <w:numPr>
          <w:ilvl w:val="0"/>
          <w:numId w:val="2"/>
        </w:numPr>
        <w:spacing w:after="40" w:before="40"/>
      </w:pPr>
      <w:r>
        <w:rPr>
          <w:sz w:val="22"/>
          <w:szCs w:val="22"/>
        </w:rPr>
        <w:t xml:space="preserve">The human-bookend model applies to every AI-assisted task: human start, AI middle, human end.</w:t>
      </w:r>
    </w:p>
    <w:p>
      <w:pPr>
        <w:pStyle w:val="ListParagraph"/>
        <w:numPr>
          <w:ilvl w:val="0"/>
          <w:numId w:val="2"/>
        </w:numPr>
        <w:spacing w:after="40" w:before="40"/>
      </w:pPr>
      <w:r>
        <w:rPr>
          <w:sz w:val="22"/>
          <w:szCs w:val="22"/>
        </w:rPr>
        <w:t xml:space="preserve">Report AI incidents — errors that reached stakeholders, data concerns, bias, Shadow AI, tool misbehaviour, and near-misses — through ServiceNow.</w:t>
      </w:r>
    </w:p>
    <w:p>
      <w:pPr>
        <w:pStyle w:val="ListParagraph"/>
        <w:numPr>
          <w:ilvl w:val="0"/>
          <w:numId w:val="2"/>
        </w:numPr>
        <w:spacing w:after="40" w:before="40"/>
      </w:pPr>
      <w:r>
        <w:rPr>
          <w:sz w:val="22"/>
          <w:szCs w:val="22"/>
        </w:rPr>
        <w:t xml:space="preserve">Escalation goes manager → IT Security/ESS → AIGC. Urgent data-exposure events escalate in parallel.</w:t>
      </w:r>
    </w:p>
    <w:p>
      <w:pPr>
        <w:pStyle w:val="ListParagraph"/>
        <w:numPr>
          <w:ilvl w:val="0"/>
          <w:numId w:val="2"/>
        </w:numPr>
        <w:spacing w:after="40" w:before="40"/>
      </w:pPr>
      <w:r>
        <w:rPr>
          <w:sz w:val="22"/>
          <w:szCs w:val="22"/>
        </w:rPr>
        <w:t xml:space="preserve">Good-faith reporting is encouraged and protected. The goal is a learning culture, not a punitive one.</w:t>
      </w:r>
    </w:p>
    <w:p>
      <w:pPr>
        <w:pStyle w:val="Heading1"/>
        <w:pageBreakBefore/>
        <w:spacing w:after="200" w:before="400"/>
      </w:pPr>
      <w:r>
        <w:rPr>
          <w:b/>
          <w:bCs/>
          <w:color w:val="00707A"/>
          <w:sz w:val="36"/>
          <w:szCs w:val="36"/>
        </w:rPr>
        <w:t xml:space="preserve">Appendix A — Tier 1 Assessment Design</w:t>
      </w:r>
    </w:p>
    <w:p>
      <w:pPr>
        <w:spacing w:after="120" w:before="60"/>
        <w:jc w:val="both"/>
      </w:pPr>
      <w:r>
        <w:rPr>
          <w:sz w:val="22"/>
          <w:szCs w:val="22"/>
        </w:rPr>
        <w:t xml:space="preserve">The Tier 1 assessment is the 80% gate for certification. It is a 20-question multiple-choice test drawn randomly from a bank of 60 questions. The question bank is maintained as a separate companion document (Tier 1 Quiz Bank, XLSX) to allow direct LMS import.</w:t>
      </w:r>
    </w:p>
    <w:p>
      <w:pPr>
        <w:pStyle w:val="Heading3"/>
        <w:spacing w:after="100" w:before="240"/>
      </w:pPr>
      <w:r>
        <w:rPr>
          <w:b/>
          <w:bCs/>
          <w:color w:val="2A8F96"/>
          <w:sz w:val="24"/>
          <w:szCs w:val="24"/>
        </w:rPr>
        <w:t xml:space="preserve">Assessment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Format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20 multiple-choice questions, randomized per attempt from a 60-question bank</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Pass rate</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80% (16 out of 20)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Attempts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3, with question randomization between attempts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Time limit</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30 minutes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Annual renewal</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15-question refresher, 30–60 minute module covering updates since previous certification</w:t>
            </w:r>
          </w:p>
        </w:tc>
      </w:tr>
    </w:tbl>
    <w:p>
      <w:pPr>
        <w:spacing w:after="80" w:before="80"/>
      </w:pPr>
      <w:r>
        <w:t xml:space="preserve"/>
      </w:r>
    </w:p>
    <w:p>
      <w:pPr>
        <w:pStyle w:val="Heading3"/>
        <w:spacing w:after="100" w:before="240"/>
      </w:pPr>
      <w:r>
        <w:rPr>
          <w:b/>
          <w:bCs/>
          <w:color w:val="2A8F96"/>
          <w:sz w:val="24"/>
          <w:szCs w:val="24"/>
        </w:rPr>
        <w:t xml:space="preserve">Question distribution across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Module</w:t>
            </w:r>
          </w:p>
        </w:tc>
        <w:tc>
          <w:tcPr>
            <w:tcW w:type="dxa" w:w="20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Questions per 20-question attempt</w:t>
            </w:r>
          </w:p>
        </w:tc>
        <w:tc>
          <w:tcPr>
            <w:tcW w:type="dxa" w:w="18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Bank allocation</w:t>
            </w:r>
          </w:p>
        </w:tc>
        <w:tc>
          <w:tcPr>
            <w:tcW w:type="dxa" w:w="316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Coverage emphasis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1.1 — What Is AI?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12</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Definitions, categories, AI vs. traditional software, what AI is not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1.2 — AI at AMS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3</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8</w:t>
            </w:r>
          </w:p>
        </w:tc>
        <w:tc>
          <w:tcPr>
            <w:tcW w:type="dxa" w:w="3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Approved register, tier model, governance structure, your role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1.3 — AI Risks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14</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Hallucinations, bias, errors, confidence problem</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1.4 — Privacy &amp; Data</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5</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14</w:t>
            </w:r>
          </w:p>
        </w:tc>
        <w:tc>
          <w:tcPr>
            <w:tcW w:type="dxa" w:w="3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Saskatchewan privacy law, classification, approved vs. unapproved, Shadow AI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1.5 — Reporting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12</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Human-bookend model, incident categories, ServiceNow process, escalation</w:t>
            </w:r>
          </w:p>
        </w:tc>
      </w:tr>
    </w:tbl>
    <w:p>
      <w:pPr>
        <w:spacing w:after="80" w:before="80"/>
      </w:pPr>
      <w:r>
        <w:t xml:space="preserve"/>
      </w:r>
    </w:p>
    <w:p>
      <w:pPr>
        <w:pStyle w:val="Heading1"/>
        <w:pageBreakBefore/>
        <w:spacing w:after="200" w:before="400"/>
      </w:pPr>
      <w:r>
        <w:rPr>
          <w:b/>
          <w:bCs/>
          <w:color w:val="00707A"/>
          <w:sz w:val="36"/>
          <w:szCs w:val="36"/>
        </w:rPr>
        <w:t xml:space="preserve">Appendix B — Data Classification Quick Reference</w:t>
      </w:r>
    </w:p>
    <w:p>
      <w:pPr>
        <w:spacing w:after="120" w:before="60"/>
        <w:jc w:val="both"/>
      </w:pPr>
      <w:r>
        <w:rPr>
          <w:sz w:val="22"/>
          <w:szCs w:val="22"/>
        </w:rPr>
        <w:t xml:space="preserve">Intended as a one-page desk reference. Print-ready version in the companion design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200"/>
        <w:gridCol w:w="2160"/>
      </w:tblGrid>
      <w:tr>
        <w:trPr>
          <w:tblHeader/>
        </w:trPr>
        <w:tc>
          <w:tcPr>
            <w:tcW w:type="dxa" w:w="16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Classification</w:t>
            </w:r>
          </w:p>
        </w:tc>
        <w:tc>
          <w:tcPr>
            <w:tcW w:type="dxa" w:w="34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Examples</w:t>
            </w:r>
          </w:p>
        </w:tc>
        <w:tc>
          <w:tcPr>
            <w:tcW w:type="dxa" w:w="220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Approved AI tools</w:t>
            </w:r>
          </w:p>
        </w:tc>
        <w:tc>
          <w:tcPr>
            <w:tcW w:type="dxa" w:w="2160"/>
            <w:tcBorders>
              <w:top w:val="single" w:color="CCCCCC" w:sz="4"/>
              <w:left w:val="single" w:color="CCCCCC" w:sz="4"/>
              <w:bottom w:val="single" w:color="CCCCCC" w:sz="4"/>
              <w:right w:val="single" w:color="CCCCCC" w:sz="4"/>
            </w:tcBorders>
            <w:shd w:fill="00707A" w:val="clear"/>
            <w:tcMar>
              <w:top w:type="dxa" w:w="100"/>
              <w:left w:type="dxa" w:w="140"/>
              <w:bottom w:type="dxa" w:w="100"/>
              <w:right w:type="dxa" w:w="140"/>
            </w:tcMar>
          </w:tcPr>
          <w:p>
            <w:r>
              <w:rPr>
                <w:b/>
                <w:bCs/>
                <w:color w:val="FFFFFF"/>
                <w:sz w:val="22"/>
                <w:szCs w:val="22"/>
              </w:rPr>
              <w:t xml:space="preserve">External AI tools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Public</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Published press releases, public financial reports, job postings, 3shealth.ca content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Permitted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Permitted only in reputable tools — but prefer approved tools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Internal</w:t>
            </w:r>
          </w:p>
        </w:tc>
        <w:tc>
          <w:tcPr>
            <w:tcW w:type="dxa" w:w="3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Internal process docs, non-personal meeting notes, drafts, aggregate analytics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Permitted in approved tenanted tools</w:t>
            </w:r>
          </w:p>
        </w:tc>
        <w:tc>
          <w:tcPr>
            <w:tcW w:type="dxa" w:w="2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Prohibited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Confidential / PHI / PII</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Employee records, payroll, benefit claims, EFAP data, HR investigations, anything tied to a named person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Permitted only where tool is approved for this classification; PHI requires de-identification unless documented consent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Prohibited</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Restricted</w:t>
            </w:r>
          </w:p>
        </w:tc>
        <w:tc>
          <w:tcPr>
            <w:tcW w:type="dxa" w:w="3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Credentials, legal hold material, privileged communications, critical source code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Prohibited pending Steering Committee review for agentic/local scenarios</w:t>
            </w:r>
          </w:p>
        </w:tc>
        <w:tc>
          <w:tcPr>
            <w:tcW w:type="dxa" w:w="2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Prohibited</w:t>
            </w:r>
          </w:p>
        </w:tc>
      </w:tr>
    </w:tbl>
    <w:p>
      <w:pPr>
        <w:spacing w:after="80" w:before="80"/>
      </w:pPr>
      <w:r>
        <w:t xml:space="preserve"/>
      </w:r>
    </w:p>
    <w:p>
      <w:pPr>
        <w:pStyle w:val="Heading1"/>
        <w:pageBreakBefore/>
        <w:spacing w:after="200" w:before="400"/>
      </w:pPr>
      <w:r>
        <w:rPr>
          <w:b/>
          <w:bCs/>
          <w:color w:val="00707A"/>
          <w:sz w:val="36"/>
          <w:szCs w:val="36"/>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Agent (AI agent)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An AI system that can take action beyond producing content — calling APIs, updating records, initiating workflows. Higher risk profile than a generative assistant.</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AIGC</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AI Governance Committee — the overarching governance body for AI use across Saskatchewan's health system. The AI Policy that sits above the AUP is maintained by AIGC.</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AI Steering Committee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The operational body that reviews proposed AI tools, evaluates risk, and decides what gets added to the Approved AI Tool Register.</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AMS</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Application Management Services — the 3sHealth team responsible for administrative application platforms (Oracle Fusion, ServiceNow, M365, BI).</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Approved tool</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An AI tool that appears on the AMS Approved AI Tool Register, for the specific data classification in use, and at the Tier level held by the user.</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AUP</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AI Acceptable Use Policy — the 3sHealth policy that defines how AI may be used. Child policy under the broader AI Policy maintained by AIGC.</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Bias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Systematic skew in AI output reflecting skew in training data. Distinct from hallucination.</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FACTS</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Tier 2 framework for evaluating AI output: Factual accuracy, Attribution, Completeness, Tone, Safety.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FOIP / LA FOIP</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Freedom of Information and Protection of Privacy Act and Local Authority Freedom of Information and Protection of Privacy Act (Saskatchewan).</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Generative AI</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AI systems that produce new content — text, code, images — rather than classifying or predicting. The primary focus of this program.</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Hallucination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AI-generated content that is confidently presented and factually wrong. The most important failure mode to internalize.</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HIPA</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Health Information Protection Act (Saskatchewan). Governs personal health information. Enforced by the Saskatchewan Information and Privacy Commissioner.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Human-bookend model</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The accountability structure for AI-assisted work: human at the start to define and prompt, AI in the middle to execute, human at the end to verify and take accountability.</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Machine learning</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AI that learns a model from historical data and applies it to new inputs. Usually narrower than generative AI.</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PHI</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Personal Health Information. Governed by HIPA.</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PIPEDA</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Personal Information Protection and Electronic Documents Act (Federal). Applies to commercial activities.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PII</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Personal Information — data that identifies an individual.</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Prompt</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The input to a generative AI tool. The content you type or paste that tells the AI what to do.</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b/>
                <w:bCs/>
                <w:color w:val="004F56"/>
                <w:sz w:val="22"/>
                <w:szCs w:val="22"/>
              </w:rPr>
              <w:t xml:space="preserve">Shadow AI</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2"/>
                <w:szCs w:val="22"/>
              </w:rPr>
              <w:t xml:space="preserve">Use of AI tools not on the approved register for 3sHealth work. A policy violation in itself, per AUP Section 12.</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color w:val="004F56"/>
                <w:sz w:val="22"/>
                <w:szCs w:val="22"/>
              </w:rPr>
              <w:t xml:space="preserve">Tenant</w:t>
            </w:r>
          </w:p>
        </w:tc>
        <w:tc>
          <w:tcPr>
            <w:tcW w:type="dxa" w:w="62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2"/>
                <w:szCs w:val="22"/>
              </w:rPr>
              <w:t xml:space="preserve">The slice of a cloud service that belongs to a specific organization. Tenanted M365 Copilot operates inside the 3sHealth tenant boundary; personal Copilot does not.</w:t>
            </w:r>
          </w:p>
        </w:tc>
      </w:tr>
    </w:tbl>
    <w:p>
      <w:pPr>
        <w:spacing w:after="80" w:before="80"/>
      </w:pPr>
      <w:r>
        <w:t xml:space="preserve"/>
      </w:r>
    </w:p>
    <w:p>
      <w:pPr>
        <w:pStyle w:val="Heading1"/>
        <w:pageBreakBefore/>
        <w:spacing w:after="200" w:before="400"/>
      </w:pPr>
      <w:r>
        <w:rPr>
          <w:b/>
          <w:bCs/>
          <w:color w:val="00707A"/>
          <w:sz w:val="36"/>
          <w:szCs w:val="36"/>
        </w:rPr>
        <w:t xml:space="preserve">Appendix D — Land Acknowledgement</w:t>
      </w:r>
    </w:p>
    <w:p>
      <w:pPr>
        <w:spacing w:after="120" w:before="60"/>
        <w:jc w:val="both"/>
      </w:pPr>
      <w:r>
        <w:rPr>
          <w:sz w:val="22"/>
          <w:szCs w:val="22"/>
        </w:rPr>
        <w:t xml:space="preserve">We acknowledge that 3sHealth works and meets on the territory covered by Treaties 2, 4, 5, 6, 7, 8, and 10, the traditional territories of the Cree, Saulteaux, Dakota, Lakota, Nakota, Stoney, and Dene, and the Homeland of the Métis/Michif.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Internal — Draft   |   v1.0   |   April 2026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7A" w:sz="6" w:space="4"/>
      </w:pBdr>
    </w:pPr>
    <w:r>
      <w:rPr>
        <w:b/>
        <w:bCs/>
        <w:color w:val="00707A"/>
        <w:sz w:val="20"/>
        <w:szCs w:val="20"/>
      </w:rPr>
      <w:t xml:space="preserve">3s</w:t>
    </w:r>
    <w:r>
      <w:rPr>
        <w:color w:val="333333"/>
        <w:sz w:val="20"/>
        <w:szCs w:val="20"/>
      </w:rPr>
      <w:t xml:space="preserve">Health</w:t>
    </w:r>
    <w:r>
      <w:rPr>
        <w:color w:val="666666"/>
        <w:sz w:val="18"/>
        <w:szCs w:val="18"/>
      </w:rPr>
      <w:t xml:space="preserve">   |   AMS AI Operator Licence Program — Tier 1 Content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0707A"/>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004F56"/>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2A8F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AIOL Tier 1 — Content Package</dc:title>
  <dc:creator>3sHealth AMS</dc:creator>
  <dc:description>Learning content for Tier 1 — AI Awareness of the 3sHealth AMS AI Operator Licence Program</dc:description>
  <cp:lastModifiedBy>Un-named</cp:lastModifiedBy>
  <cp:revision>1</cp:revision>
  <dcterms:created xsi:type="dcterms:W3CDTF">2026-04-21T16:52:18.083Z</dcterms:created>
  <dcterms:modified xsi:type="dcterms:W3CDTF">2026-04-21T16:52:18.084Z</dcterms:modified>
</cp:coreProperties>
</file>

<file path=docProps/custom.xml><?xml version="1.0" encoding="utf-8"?>
<Properties xmlns="http://schemas.openxmlformats.org/officeDocument/2006/custom-properties" xmlns:vt="http://schemas.openxmlformats.org/officeDocument/2006/docPropsVTypes"/>
</file>