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D3AB" w14:textId="20F6E072" w:rsidR="009959C8" w:rsidRPr="004E031D" w:rsidRDefault="004E031D" w:rsidP="004E031D">
      <w:pPr>
        <w:jc w:val="center"/>
        <w:rPr>
          <w:rFonts w:ascii="Times New Roman" w:hAnsi="Times New Roman" w:cs="Times New Roman"/>
          <w:b/>
          <w:bCs/>
          <w:lang w:val="en-US"/>
        </w:rPr>
      </w:pPr>
      <w:r w:rsidRPr="004E031D">
        <w:rPr>
          <w:rFonts w:ascii="Times New Roman" w:hAnsi="Times New Roman" w:cs="Times New Roman"/>
          <w:b/>
          <w:bCs/>
          <w:lang w:val="en-US"/>
        </w:rPr>
        <w:t>COMPARATIVE TRANSCRIPTOMIC ANALYSIS OF MULTIPLE SCLEROSIS</w:t>
      </w:r>
    </w:p>
    <w:p w14:paraId="0F3C5835" w14:textId="5564AB5B" w:rsidR="00187E4B" w:rsidRDefault="00187E4B" w:rsidP="00E02C68">
      <w:pPr>
        <w:jc w:val="both"/>
        <w:rPr>
          <w:rFonts w:ascii="Times New Roman" w:hAnsi="Times New Roman" w:cs="Times New Roman"/>
          <w:lang w:val="en-US"/>
        </w:rPr>
      </w:pPr>
      <w:r>
        <w:rPr>
          <w:rFonts w:ascii="Times New Roman" w:hAnsi="Times New Roman" w:cs="Times New Roman"/>
          <w:lang w:val="en-US"/>
        </w:rPr>
        <w:t xml:space="preserve">1. </w:t>
      </w:r>
      <w:r w:rsidRPr="004E031D">
        <w:rPr>
          <w:rFonts w:ascii="Times New Roman" w:hAnsi="Times New Roman" w:cs="Times New Roman"/>
          <w:b/>
          <w:bCs/>
          <w:lang w:val="en-US"/>
        </w:rPr>
        <w:t>O</w:t>
      </w:r>
      <w:r w:rsidR="004E031D" w:rsidRPr="004E031D">
        <w:rPr>
          <w:rFonts w:ascii="Times New Roman" w:hAnsi="Times New Roman" w:cs="Times New Roman"/>
          <w:b/>
          <w:bCs/>
          <w:lang w:val="en-US"/>
        </w:rPr>
        <w:t>BJECTIVE</w:t>
      </w:r>
    </w:p>
    <w:p w14:paraId="570AEC70" w14:textId="2A0C9415" w:rsidR="00187E4B" w:rsidRDefault="00187E4B" w:rsidP="00E02C68">
      <w:pPr>
        <w:jc w:val="both"/>
        <w:rPr>
          <w:rFonts w:ascii="Times New Roman" w:hAnsi="Times New Roman" w:cs="Times New Roman"/>
          <w:lang w:val="en-US"/>
        </w:rPr>
      </w:pPr>
      <w:r>
        <w:rPr>
          <w:rFonts w:ascii="Times New Roman" w:hAnsi="Times New Roman" w:cs="Times New Roman"/>
          <w:lang w:val="en-US"/>
        </w:rPr>
        <w:t>To identify robust differentially expressed genes (DEGs) associated with Multiple Sclerosis by integrating multiple publicly available transcriptomics datasets, followed by functional enrichment analysis, protein-protein interaction (PPI) network construction, hub gene identification and biomarker prioritization.</w:t>
      </w:r>
    </w:p>
    <w:p w14:paraId="058B6B32" w14:textId="5F463204" w:rsidR="00187E4B" w:rsidRDefault="00187E4B" w:rsidP="00E02C68">
      <w:pPr>
        <w:jc w:val="both"/>
        <w:rPr>
          <w:rFonts w:ascii="Times New Roman" w:hAnsi="Times New Roman" w:cs="Times New Roman"/>
          <w:lang w:val="en-US"/>
        </w:rPr>
      </w:pPr>
      <w:r>
        <w:rPr>
          <w:rFonts w:ascii="Times New Roman" w:hAnsi="Times New Roman" w:cs="Times New Roman"/>
          <w:lang w:val="en-US"/>
        </w:rPr>
        <w:t>2.</w:t>
      </w:r>
      <w:r w:rsidR="004E031D" w:rsidRPr="004E031D">
        <w:rPr>
          <w:rFonts w:ascii="Times New Roman" w:hAnsi="Times New Roman" w:cs="Times New Roman"/>
          <w:b/>
          <w:bCs/>
          <w:lang w:val="en-US"/>
        </w:rPr>
        <w:t>METHODOLOGY</w:t>
      </w:r>
    </w:p>
    <w:p w14:paraId="374189FD" w14:textId="7F29926A" w:rsidR="00187E4B" w:rsidRDefault="00187E4B" w:rsidP="00E02C68">
      <w:pPr>
        <w:jc w:val="both"/>
        <w:rPr>
          <w:rFonts w:ascii="Times New Roman" w:hAnsi="Times New Roman" w:cs="Times New Roman"/>
          <w:lang w:val="en-US"/>
        </w:rPr>
      </w:pPr>
      <w:r>
        <w:rPr>
          <w:rFonts w:ascii="Times New Roman" w:hAnsi="Times New Roman" w:cs="Times New Roman"/>
          <w:lang w:val="en-US"/>
        </w:rPr>
        <w:t>2.1 Workplan</w:t>
      </w:r>
    </w:p>
    <w:p w14:paraId="10D3503F" w14:textId="5EC04228" w:rsidR="00E02C68" w:rsidRDefault="007A77F3" w:rsidP="007A77F3">
      <w:pPr>
        <w:jc w:val="center"/>
        <w:rPr>
          <w:rFonts w:ascii="Times New Roman" w:hAnsi="Times New Roman" w:cs="Times New Roman"/>
          <w:noProof/>
          <w:lang w:val="en-US"/>
        </w:rPr>
      </w:pPr>
      <w:r>
        <w:rPr>
          <w:rFonts w:ascii="Times New Roman" w:hAnsi="Times New Roman" w:cs="Times New Roman"/>
          <w:noProof/>
          <w:lang w:val="en-US"/>
        </w:rPr>
        <w:drawing>
          <wp:inline distT="0" distB="0" distL="0" distR="0" wp14:anchorId="073B1C0C" wp14:editId="1B306234">
            <wp:extent cx="3747655" cy="3834443"/>
            <wp:effectExtent l="0" t="0" r="5715" b="0"/>
            <wp:docPr id="1931234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62047" cy="3849168"/>
                    </a:xfrm>
                    <a:prstGeom prst="rect">
                      <a:avLst/>
                    </a:prstGeom>
                    <a:noFill/>
                  </pic:spPr>
                </pic:pic>
              </a:graphicData>
            </a:graphic>
          </wp:inline>
        </w:drawing>
      </w:r>
    </w:p>
    <w:p w14:paraId="73A0815F" w14:textId="6EFD35E4" w:rsidR="007A77F3" w:rsidRDefault="007A77F3" w:rsidP="007A77F3">
      <w:pPr>
        <w:jc w:val="center"/>
        <w:rPr>
          <w:rFonts w:ascii="Times New Roman" w:hAnsi="Times New Roman" w:cs="Times New Roman"/>
          <w:noProof/>
          <w:lang w:val="en-US"/>
        </w:rPr>
      </w:pPr>
      <w:r>
        <w:rPr>
          <w:rFonts w:ascii="Times New Roman" w:hAnsi="Times New Roman" w:cs="Times New Roman"/>
          <w:noProof/>
          <w:lang w:val="en-US"/>
        </w:rPr>
        <w:t xml:space="preserve">Fig 1 Workflow </w:t>
      </w:r>
    </w:p>
    <w:p w14:paraId="32C58947" w14:textId="15A06B3A" w:rsidR="00187E4B" w:rsidRDefault="00187E4B" w:rsidP="00E02C68">
      <w:pPr>
        <w:jc w:val="center"/>
        <w:rPr>
          <w:rFonts w:ascii="Times New Roman" w:hAnsi="Times New Roman" w:cs="Times New Roman"/>
          <w:lang w:val="en-US"/>
        </w:rPr>
      </w:pPr>
    </w:p>
    <w:p w14:paraId="04DCD1CB" w14:textId="65536104" w:rsidR="00187E4B" w:rsidRDefault="00187E4B" w:rsidP="00E02C68">
      <w:pPr>
        <w:jc w:val="both"/>
        <w:rPr>
          <w:rFonts w:ascii="Times New Roman" w:hAnsi="Times New Roman" w:cs="Times New Roman"/>
          <w:lang w:val="en-US"/>
        </w:rPr>
      </w:pPr>
      <w:r>
        <w:rPr>
          <w:rFonts w:ascii="Times New Roman" w:hAnsi="Times New Roman" w:cs="Times New Roman"/>
          <w:lang w:val="en-US"/>
        </w:rPr>
        <w:t>2.2 Data Collection</w:t>
      </w:r>
    </w:p>
    <w:p w14:paraId="6A26BEA8" w14:textId="0403E0D3" w:rsidR="00187E4B" w:rsidRDefault="00187E4B" w:rsidP="00E02C68">
      <w:pPr>
        <w:jc w:val="both"/>
        <w:rPr>
          <w:rFonts w:ascii="Times New Roman" w:hAnsi="Times New Roman" w:cs="Times New Roman"/>
          <w:lang w:val="en-US"/>
        </w:rPr>
      </w:pPr>
      <w:r>
        <w:rPr>
          <w:rFonts w:ascii="Times New Roman" w:hAnsi="Times New Roman" w:cs="Times New Roman"/>
          <w:lang w:val="en-US"/>
        </w:rPr>
        <w:t>From the NCBI GEO database, datasets were searched using “multiple sclerosis” query and filtered the species. The following datasets were found suitable for the analysis. The dataset name, type of data, the annotation id, number of samples (healthy and MS), and purpose of analysis is detailed in the table below.</w:t>
      </w:r>
    </w:p>
    <w:tbl>
      <w:tblPr>
        <w:tblStyle w:val="TableGrid"/>
        <w:tblW w:w="0" w:type="auto"/>
        <w:tblLook w:val="04A0" w:firstRow="1" w:lastRow="0" w:firstColumn="1" w:lastColumn="0" w:noHBand="0" w:noVBand="1"/>
      </w:tblPr>
      <w:tblGrid>
        <w:gridCol w:w="1432"/>
        <w:gridCol w:w="1375"/>
        <w:gridCol w:w="2143"/>
        <w:gridCol w:w="1291"/>
        <w:gridCol w:w="1445"/>
        <w:gridCol w:w="1330"/>
      </w:tblGrid>
      <w:tr w:rsidR="00E02C68" w:rsidRPr="007A77F3" w14:paraId="4DAF4F93" w14:textId="77777777" w:rsidTr="005F02EF">
        <w:tc>
          <w:tcPr>
            <w:tcW w:w="1432" w:type="dxa"/>
          </w:tcPr>
          <w:p w14:paraId="2E185BC5" w14:textId="4C90F7C0" w:rsidR="00E02C68" w:rsidRPr="007A77F3" w:rsidRDefault="00E02C68"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Dataset</w:t>
            </w:r>
          </w:p>
        </w:tc>
        <w:tc>
          <w:tcPr>
            <w:tcW w:w="1375" w:type="dxa"/>
          </w:tcPr>
          <w:p w14:paraId="77854E09" w14:textId="7669E742" w:rsidR="00E02C68" w:rsidRPr="007A77F3" w:rsidRDefault="00E02C68"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Type</w:t>
            </w:r>
          </w:p>
        </w:tc>
        <w:tc>
          <w:tcPr>
            <w:tcW w:w="2143" w:type="dxa"/>
          </w:tcPr>
          <w:p w14:paraId="500F9552" w14:textId="00DB393E" w:rsidR="00E02C68" w:rsidRPr="007A77F3" w:rsidRDefault="00E02C68"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Annotation ID</w:t>
            </w:r>
          </w:p>
        </w:tc>
        <w:tc>
          <w:tcPr>
            <w:tcW w:w="1291" w:type="dxa"/>
          </w:tcPr>
          <w:p w14:paraId="00E053EB" w14:textId="6DB49384" w:rsidR="00E02C68" w:rsidRPr="007A77F3" w:rsidRDefault="00E02C68"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Number of Sam</w:t>
            </w:r>
            <w:r w:rsidR="00797B67" w:rsidRPr="007A77F3">
              <w:rPr>
                <w:rFonts w:ascii="Times New Roman" w:hAnsi="Times New Roman" w:cs="Times New Roman"/>
                <w:sz w:val="22"/>
                <w:szCs w:val="22"/>
                <w:lang w:val="en-US"/>
              </w:rPr>
              <w:t>p</w:t>
            </w:r>
            <w:r w:rsidRPr="007A77F3">
              <w:rPr>
                <w:rFonts w:ascii="Times New Roman" w:hAnsi="Times New Roman" w:cs="Times New Roman"/>
                <w:sz w:val="22"/>
                <w:szCs w:val="22"/>
                <w:lang w:val="en-US"/>
              </w:rPr>
              <w:t>les (Healthy)</w:t>
            </w:r>
          </w:p>
        </w:tc>
        <w:tc>
          <w:tcPr>
            <w:tcW w:w="1445" w:type="dxa"/>
          </w:tcPr>
          <w:p w14:paraId="39000BC7" w14:textId="57BF6175" w:rsidR="00E02C68" w:rsidRPr="007A77F3" w:rsidRDefault="00E02C68"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Number of Sam</w:t>
            </w:r>
            <w:r w:rsidR="00797B67" w:rsidRPr="007A77F3">
              <w:rPr>
                <w:rFonts w:ascii="Times New Roman" w:hAnsi="Times New Roman" w:cs="Times New Roman"/>
                <w:sz w:val="22"/>
                <w:szCs w:val="22"/>
                <w:lang w:val="en-US"/>
              </w:rPr>
              <w:t>p</w:t>
            </w:r>
            <w:r w:rsidRPr="007A77F3">
              <w:rPr>
                <w:rFonts w:ascii="Times New Roman" w:hAnsi="Times New Roman" w:cs="Times New Roman"/>
                <w:sz w:val="22"/>
                <w:szCs w:val="22"/>
                <w:lang w:val="en-US"/>
              </w:rPr>
              <w:t>les (MS)</w:t>
            </w:r>
          </w:p>
        </w:tc>
        <w:tc>
          <w:tcPr>
            <w:tcW w:w="1330" w:type="dxa"/>
          </w:tcPr>
          <w:p w14:paraId="51D0ADFB" w14:textId="39271FEA" w:rsidR="00E02C68" w:rsidRPr="007A77F3" w:rsidRDefault="00E02C68"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Purpose of Analysis</w:t>
            </w:r>
          </w:p>
        </w:tc>
      </w:tr>
      <w:tr w:rsidR="00E02C68" w:rsidRPr="007A77F3" w14:paraId="7E84A01E" w14:textId="77777777" w:rsidTr="005F02EF">
        <w:tc>
          <w:tcPr>
            <w:tcW w:w="1432" w:type="dxa"/>
          </w:tcPr>
          <w:p w14:paraId="598C88A0" w14:textId="55343E38" w:rsidR="00E02C68" w:rsidRPr="007A77F3" w:rsidRDefault="00E02C68"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lastRenderedPageBreak/>
              <w:t>GSE21942</w:t>
            </w:r>
          </w:p>
        </w:tc>
        <w:tc>
          <w:tcPr>
            <w:tcW w:w="1375" w:type="dxa"/>
          </w:tcPr>
          <w:p w14:paraId="7F62543D" w14:textId="669251E6" w:rsidR="00E02C68" w:rsidRPr="007A77F3" w:rsidRDefault="00797B6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Expression profiling by array</w:t>
            </w:r>
          </w:p>
        </w:tc>
        <w:tc>
          <w:tcPr>
            <w:tcW w:w="2143" w:type="dxa"/>
          </w:tcPr>
          <w:p w14:paraId="7A469A7F" w14:textId="34772396" w:rsidR="00E02C68" w:rsidRPr="007A77F3" w:rsidRDefault="00797B67" w:rsidP="00797B67">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GPL570[HG-U133_Plus_2] Affymetrix Human Genome U133 Plus 2.0 Array</w:t>
            </w:r>
          </w:p>
        </w:tc>
        <w:tc>
          <w:tcPr>
            <w:tcW w:w="1291" w:type="dxa"/>
          </w:tcPr>
          <w:p w14:paraId="01A20189" w14:textId="7319AD5D" w:rsidR="00E02C68" w:rsidRPr="007A77F3" w:rsidRDefault="00797B6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15</w:t>
            </w:r>
          </w:p>
        </w:tc>
        <w:tc>
          <w:tcPr>
            <w:tcW w:w="1445" w:type="dxa"/>
          </w:tcPr>
          <w:p w14:paraId="3F21A0F0" w14:textId="056D71B5" w:rsidR="00E02C68" w:rsidRPr="007A77F3" w:rsidRDefault="00797B6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12</w:t>
            </w:r>
          </w:p>
        </w:tc>
        <w:tc>
          <w:tcPr>
            <w:tcW w:w="1330" w:type="dxa"/>
          </w:tcPr>
          <w:p w14:paraId="0827EB90" w14:textId="4081CA85" w:rsidR="00E02C68" w:rsidRPr="007A77F3" w:rsidRDefault="00797B6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Discovery Dataset</w:t>
            </w:r>
          </w:p>
        </w:tc>
      </w:tr>
      <w:tr w:rsidR="00E02C68" w:rsidRPr="007A77F3" w14:paraId="193D56BB" w14:textId="77777777" w:rsidTr="005F02EF">
        <w:tc>
          <w:tcPr>
            <w:tcW w:w="1432" w:type="dxa"/>
          </w:tcPr>
          <w:p w14:paraId="40FF9091" w14:textId="5F725513" w:rsidR="00E02C68" w:rsidRPr="007A77F3" w:rsidRDefault="00E02C68"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GSE23832</w:t>
            </w:r>
          </w:p>
        </w:tc>
        <w:tc>
          <w:tcPr>
            <w:tcW w:w="1375" w:type="dxa"/>
          </w:tcPr>
          <w:p w14:paraId="2759D348" w14:textId="4B669487" w:rsidR="00E02C68" w:rsidRPr="007A77F3" w:rsidRDefault="00797B6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Expression profiling by array</w:t>
            </w:r>
          </w:p>
        </w:tc>
        <w:tc>
          <w:tcPr>
            <w:tcW w:w="2143" w:type="dxa"/>
          </w:tcPr>
          <w:p w14:paraId="3C0B4B5F" w14:textId="49896208" w:rsidR="00E02C68" w:rsidRPr="007A77F3" w:rsidRDefault="00797B67" w:rsidP="00797B67">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GPL6244[HuGene-1_0-st] Affymetrix Human Gene 1.0 ST Array [transcript (gene) version]</w:t>
            </w:r>
          </w:p>
        </w:tc>
        <w:tc>
          <w:tcPr>
            <w:tcW w:w="1291" w:type="dxa"/>
          </w:tcPr>
          <w:p w14:paraId="185749AA" w14:textId="395CD1FD" w:rsidR="00E02C68" w:rsidRPr="007A77F3" w:rsidRDefault="00797B6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4</w:t>
            </w:r>
          </w:p>
        </w:tc>
        <w:tc>
          <w:tcPr>
            <w:tcW w:w="1445" w:type="dxa"/>
          </w:tcPr>
          <w:p w14:paraId="67B1C38A" w14:textId="38F0B3AC" w:rsidR="00E02C68" w:rsidRPr="007A77F3" w:rsidRDefault="00797B6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8</w:t>
            </w:r>
          </w:p>
        </w:tc>
        <w:tc>
          <w:tcPr>
            <w:tcW w:w="1330" w:type="dxa"/>
          </w:tcPr>
          <w:p w14:paraId="29A77B99" w14:textId="2BD6E742" w:rsidR="00E02C68" w:rsidRPr="007A77F3" w:rsidRDefault="00797B6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Discovery Dataset</w:t>
            </w:r>
          </w:p>
        </w:tc>
      </w:tr>
      <w:tr w:rsidR="00E02C68" w:rsidRPr="007A77F3" w14:paraId="5E9F7DCA" w14:textId="77777777" w:rsidTr="005F02EF">
        <w:tc>
          <w:tcPr>
            <w:tcW w:w="1432" w:type="dxa"/>
          </w:tcPr>
          <w:p w14:paraId="6134F59C" w14:textId="6008024F" w:rsidR="00E02C68" w:rsidRPr="007A77F3" w:rsidRDefault="00E02C68"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GSE17048</w:t>
            </w:r>
          </w:p>
        </w:tc>
        <w:tc>
          <w:tcPr>
            <w:tcW w:w="1375" w:type="dxa"/>
          </w:tcPr>
          <w:p w14:paraId="47BF4BEC" w14:textId="5ED99118" w:rsidR="00E02C68" w:rsidRPr="007A77F3" w:rsidRDefault="00797B6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Expression profiling by array</w:t>
            </w:r>
          </w:p>
        </w:tc>
        <w:tc>
          <w:tcPr>
            <w:tcW w:w="2143" w:type="dxa"/>
          </w:tcPr>
          <w:p w14:paraId="10D065F1" w14:textId="7DAFEA93" w:rsidR="00E02C68" w:rsidRPr="007A77F3" w:rsidRDefault="00797B67" w:rsidP="00797B67">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 xml:space="preserve">GPL6947 Illumina HumanHT-12 V3.0 expression </w:t>
            </w:r>
            <w:proofErr w:type="spellStart"/>
            <w:r w:rsidRPr="007A77F3">
              <w:rPr>
                <w:rFonts w:ascii="Times New Roman" w:hAnsi="Times New Roman" w:cs="Times New Roman"/>
                <w:sz w:val="22"/>
                <w:szCs w:val="22"/>
                <w:lang w:val="en-US"/>
              </w:rPr>
              <w:t>beadchip</w:t>
            </w:r>
            <w:proofErr w:type="spellEnd"/>
          </w:p>
        </w:tc>
        <w:tc>
          <w:tcPr>
            <w:tcW w:w="1291" w:type="dxa"/>
          </w:tcPr>
          <w:p w14:paraId="25E393C9" w14:textId="4E5B15F8" w:rsidR="00E02C68" w:rsidRPr="007A77F3" w:rsidRDefault="00797B6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45</w:t>
            </w:r>
          </w:p>
        </w:tc>
        <w:tc>
          <w:tcPr>
            <w:tcW w:w="1445" w:type="dxa"/>
          </w:tcPr>
          <w:p w14:paraId="26A95991" w14:textId="03A79918" w:rsidR="00E02C68" w:rsidRPr="007A77F3" w:rsidRDefault="00797B6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36(RRMS)</w:t>
            </w:r>
          </w:p>
        </w:tc>
        <w:tc>
          <w:tcPr>
            <w:tcW w:w="1330" w:type="dxa"/>
          </w:tcPr>
          <w:p w14:paraId="49DDD775" w14:textId="51D20FFB" w:rsidR="00E02C68" w:rsidRPr="007A77F3" w:rsidRDefault="00797B6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Discovery Dataset</w:t>
            </w:r>
          </w:p>
        </w:tc>
      </w:tr>
      <w:tr w:rsidR="00E02C68" w:rsidRPr="007A77F3" w14:paraId="5B11AB29" w14:textId="77777777" w:rsidTr="005F02EF">
        <w:tc>
          <w:tcPr>
            <w:tcW w:w="1432" w:type="dxa"/>
          </w:tcPr>
          <w:p w14:paraId="27A9A9DE" w14:textId="623D7454" w:rsidR="00E02C68" w:rsidRPr="007A77F3" w:rsidRDefault="006116D7"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GSE136411</w:t>
            </w:r>
          </w:p>
        </w:tc>
        <w:tc>
          <w:tcPr>
            <w:tcW w:w="1375" w:type="dxa"/>
          </w:tcPr>
          <w:p w14:paraId="32E66A50" w14:textId="1B3FAC96" w:rsidR="00E02C68" w:rsidRPr="007A77F3" w:rsidRDefault="005F02EF"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Expression profiling by array</w:t>
            </w:r>
          </w:p>
        </w:tc>
        <w:tc>
          <w:tcPr>
            <w:tcW w:w="2143" w:type="dxa"/>
          </w:tcPr>
          <w:p w14:paraId="6A20DEB5" w14:textId="46D881F7" w:rsidR="005F02EF" w:rsidRPr="007A77F3" w:rsidRDefault="005F02EF" w:rsidP="005F02EF">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 xml:space="preserve">GPL6104 Illumina humanRef-8 v2.0 expression </w:t>
            </w:r>
            <w:proofErr w:type="spellStart"/>
            <w:r w:rsidRPr="007A77F3">
              <w:rPr>
                <w:rFonts w:ascii="Times New Roman" w:hAnsi="Times New Roman" w:cs="Times New Roman"/>
                <w:sz w:val="22"/>
                <w:szCs w:val="22"/>
                <w:lang w:val="en-US"/>
              </w:rPr>
              <w:t>beadchip</w:t>
            </w:r>
            <w:proofErr w:type="spellEnd"/>
          </w:p>
          <w:p w14:paraId="4C894F89" w14:textId="3C1E5581" w:rsidR="00E02C68" w:rsidRPr="007A77F3" w:rsidRDefault="005F02EF" w:rsidP="005F02EF">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 xml:space="preserve">GPL10558 Illumina HumanHT-12 V4.0 expression </w:t>
            </w:r>
            <w:proofErr w:type="spellStart"/>
            <w:r w:rsidRPr="007A77F3">
              <w:rPr>
                <w:rFonts w:ascii="Times New Roman" w:hAnsi="Times New Roman" w:cs="Times New Roman"/>
                <w:sz w:val="22"/>
                <w:szCs w:val="22"/>
                <w:lang w:val="en-US"/>
              </w:rPr>
              <w:t>beadchip</w:t>
            </w:r>
            <w:proofErr w:type="spellEnd"/>
          </w:p>
        </w:tc>
        <w:tc>
          <w:tcPr>
            <w:tcW w:w="1291" w:type="dxa"/>
          </w:tcPr>
          <w:p w14:paraId="4ABD17C1" w14:textId="441EE0FC" w:rsidR="00E02C68" w:rsidRPr="007A77F3" w:rsidRDefault="005F02EF"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67</w:t>
            </w:r>
          </w:p>
        </w:tc>
        <w:tc>
          <w:tcPr>
            <w:tcW w:w="1445" w:type="dxa"/>
          </w:tcPr>
          <w:p w14:paraId="0435E790" w14:textId="69D494D4" w:rsidR="00E02C68" w:rsidRPr="007A77F3" w:rsidRDefault="005F02EF"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60(CIS)</w:t>
            </w:r>
          </w:p>
          <w:p w14:paraId="534530E9" w14:textId="1B436660" w:rsidR="005F02EF" w:rsidRPr="007A77F3" w:rsidRDefault="005F02EF"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121(RRMS)</w:t>
            </w:r>
          </w:p>
        </w:tc>
        <w:tc>
          <w:tcPr>
            <w:tcW w:w="1330" w:type="dxa"/>
          </w:tcPr>
          <w:p w14:paraId="207246C5" w14:textId="1815C993" w:rsidR="00E02C68" w:rsidRPr="007A77F3" w:rsidRDefault="005F02EF" w:rsidP="00E02C68">
            <w:pPr>
              <w:jc w:val="both"/>
              <w:rPr>
                <w:rFonts w:ascii="Times New Roman" w:hAnsi="Times New Roman" w:cs="Times New Roman"/>
                <w:sz w:val="22"/>
                <w:szCs w:val="22"/>
                <w:lang w:val="en-US"/>
              </w:rPr>
            </w:pPr>
            <w:r w:rsidRPr="007A77F3">
              <w:rPr>
                <w:rFonts w:ascii="Times New Roman" w:hAnsi="Times New Roman" w:cs="Times New Roman"/>
                <w:sz w:val="22"/>
                <w:szCs w:val="22"/>
                <w:lang w:val="en-US"/>
              </w:rPr>
              <w:t>Validation Dataset</w:t>
            </w:r>
          </w:p>
        </w:tc>
      </w:tr>
    </w:tbl>
    <w:p w14:paraId="428217D7" w14:textId="7D0E574F" w:rsidR="00E02C68" w:rsidRDefault="007A77F3" w:rsidP="007A77F3">
      <w:pPr>
        <w:jc w:val="center"/>
        <w:rPr>
          <w:rFonts w:ascii="Times New Roman" w:hAnsi="Times New Roman" w:cs="Times New Roman"/>
          <w:lang w:val="en-US"/>
        </w:rPr>
      </w:pPr>
      <w:r>
        <w:rPr>
          <w:rFonts w:ascii="Times New Roman" w:hAnsi="Times New Roman" w:cs="Times New Roman"/>
          <w:lang w:val="en-US"/>
        </w:rPr>
        <w:t xml:space="preserve">Table 1. </w:t>
      </w:r>
      <w:r w:rsidR="00541A96">
        <w:rPr>
          <w:rFonts w:ascii="Times New Roman" w:hAnsi="Times New Roman" w:cs="Times New Roman"/>
          <w:lang w:val="en-US"/>
        </w:rPr>
        <w:t xml:space="preserve">Summary of the </w:t>
      </w:r>
      <w:r>
        <w:rPr>
          <w:rFonts w:ascii="Times New Roman" w:hAnsi="Times New Roman" w:cs="Times New Roman"/>
          <w:lang w:val="en-US"/>
        </w:rPr>
        <w:t>GEO Datasets</w:t>
      </w:r>
      <w:r w:rsidR="00541A96">
        <w:rPr>
          <w:rFonts w:ascii="Times New Roman" w:hAnsi="Times New Roman" w:cs="Times New Roman"/>
          <w:lang w:val="en-US"/>
        </w:rPr>
        <w:t xml:space="preserve"> and description </w:t>
      </w:r>
    </w:p>
    <w:p w14:paraId="1D771694" w14:textId="01EA8204" w:rsidR="00187E4B" w:rsidRDefault="00187E4B" w:rsidP="00E02C68">
      <w:pPr>
        <w:jc w:val="both"/>
        <w:rPr>
          <w:rFonts w:ascii="Times New Roman" w:hAnsi="Times New Roman" w:cs="Times New Roman"/>
          <w:lang w:val="en-US"/>
        </w:rPr>
      </w:pPr>
      <w:r>
        <w:rPr>
          <w:rFonts w:ascii="Times New Roman" w:hAnsi="Times New Roman" w:cs="Times New Roman"/>
          <w:lang w:val="en-US"/>
        </w:rPr>
        <w:t>2.3</w:t>
      </w:r>
      <w:r w:rsidR="00153B89">
        <w:rPr>
          <w:rFonts w:ascii="Times New Roman" w:hAnsi="Times New Roman" w:cs="Times New Roman"/>
          <w:lang w:val="en-US"/>
        </w:rPr>
        <w:t xml:space="preserve"> </w:t>
      </w:r>
      <w:r w:rsidR="0049670E">
        <w:rPr>
          <w:rFonts w:ascii="Times New Roman" w:hAnsi="Times New Roman" w:cs="Times New Roman"/>
          <w:lang w:val="en-US"/>
        </w:rPr>
        <w:t xml:space="preserve">Data </w:t>
      </w:r>
      <w:r w:rsidR="00153B89">
        <w:rPr>
          <w:rFonts w:ascii="Times New Roman" w:hAnsi="Times New Roman" w:cs="Times New Roman"/>
          <w:lang w:val="en-US"/>
        </w:rPr>
        <w:t>Processing</w:t>
      </w:r>
    </w:p>
    <w:p w14:paraId="323309CA" w14:textId="2A386949" w:rsidR="00153B89" w:rsidRDefault="00FE02F9" w:rsidP="00E02C68">
      <w:pPr>
        <w:jc w:val="both"/>
        <w:rPr>
          <w:rFonts w:ascii="Times New Roman" w:hAnsi="Times New Roman" w:cs="Times New Roman"/>
          <w:lang w:val="en-US"/>
        </w:rPr>
      </w:pPr>
      <w:r>
        <w:rPr>
          <w:rFonts w:ascii="Times New Roman" w:hAnsi="Times New Roman" w:cs="Times New Roman"/>
          <w:lang w:val="en-US"/>
        </w:rPr>
        <w:t>Gene Expression datasets GSE21942 and GSE17048 were downloaded from the NCBI Gene Expression Omnibus</w:t>
      </w:r>
      <w:r w:rsidR="00541A96">
        <w:rPr>
          <w:rFonts w:ascii="Times New Roman" w:hAnsi="Times New Roman" w:cs="Times New Roman"/>
          <w:lang w:val="en-US"/>
        </w:rPr>
        <w:t xml:space="preserve"> </w:t>
      </w:r>
      <w:r>
        <w:rPr>
          <w:rFonts w:ascii="Times New Roman" w:hAnsi="Times New Roman" w:cs="Times New Roman"/>
          <w:lang w:val="en-US"/>
        </w:rPr>
        <w:t xml:space="preserve">(GEO) database and analyzer using R software. Gene expression matrices, platform annotation files were obtained using the </w:t>
      </w:r>
      <w:proofErr w:type="spellStart"/>
      <w:r>
        <w:rPr>
          <w:rFonts w:ascii="Times New Roman" w:hAnsi="Times New Roman" w:cs="Times New Roman"/>
          <w:lang w:val="en-US"/>
        </w:rPr>
        <w:t>GEOQuery</w:t>
      </w:r>
      <w:proofErr w:type="spellEnd"/>
      <w:r>
        <w:rPr>
          <w:rFonts w:ascii="Times New Roman" w:hAnsi="Times New Roman" w:cs="Times New Roman"/>
          <w:lang w:val="en-US"/>
        </w:rPr>
        <w:t xml:space="preserve"> package. Probe identifiers were mapped to the Gene symbols using the corresponding annotation files. The duplicate probes were removed where the multiple probes represented the same gene, and retained the single representative probe.</w:t>
      </w:r>
    </w:p>
    <w:p w14:paraId="22B1E6A7" w14:textId="10FB0851" w:rsidR="00153B89" w:rsidRDefault="00FE02F9" w:rsidP="00E02C68">
      <w:pPr>
        <w:jc w:val="both"/>
        <w:rPr>
          <w:rFonts w:ascii="Times New Roman" w:hAnsi="Times New Roman" w:cs="Times New Roman"/>
          <w:lang w:val="en-US"/>
        </w:rPr>
      </w:pPr>
      <w:r>
        <w:rPr>
          <w:rFonts w:ascii="Times New Roman" w:hAnsi="Times New Roman" w:cs="Times New Roman"/>
          <w:lang w:val="en-US"/>
        </w:rPr>
        <w:t xml:space="preserve">The GSE23832 dataset was analyzed using the online GEO2R tool, because the processed differential expression results were readily available. DEGs from GSE21942, GSE17048 were identified using the </w:t>
      </w:r>
      <w:proofErr w:type="spellStart"/>
      <w:r>
        <w:rPr>
          <w:rFonts w:ascii="Times New Roman" w:hAnsi="Times New Roman" w:cs="Times New Roman"/>
          <w:lang w:val="en-US"/>
        </w:rPr>
        <w:t>limma</w:t>
      </w:r>
      <w:proofErr w:type="spellEnd"/>
      <w:r>
        <w:rPr>
          <w:rFonts w:ascii="Times New Roman" w:hAnsi="Times New Roman" w:cs="Times New Roman"/>
          <w:lang w:val="en-US"/>
        </w:rPr>
        <w:t xml:space="preserve"> package</w:t>
      </w:r>
      <w:r w:rsidR="007A77F3">
        <w:rPr>
          <w:rFonts w:ascii="Times New Roman" w:hAnsi="Times New Roman" w:cs="Times New Roman"/>
          <w:lang w:val="en-US"/>
        </w:rPr>
        <w:t xml:space="preserve">. </w:t>
      </w:r>
      <w:r>
        <w:rPr>
          <w:rFonts w:ascii="Times New Roman" w:hAnsi="Times New Roman" w:cs="Times New Roman"/>
          <w:lang w:val="en-US"/>
        </w:rPr>
        <w:t xml:space="preserve">Linear models were fit to each gene followed by the </w:t>
      </w:r>
      <w:proofErr w:type="spellStart"/>
      <w:r>
        <w:rPr>
          <w:rFonts w:ascii="Times New Roman" w:hAnsi="Times New Roman" w:cs="Times New Roman"/>
          <w:lang w:val="en-US"/>
        </w:rPr>
        <w:t>eBayes</w:t>
      </w:r>
      <w:proofErr w:type="spellEnd"/>
      <w:r>
        <w:rPr>
          <w:rFonts w:ascii="Times New Roman" w:hAnsi="Times New Roman" w:cs="Times New Roman"/>
          <w:lang w:val="en-US"/>
        </w:rPr>
        <w:t xml:space="preserve"> moderation to improve variance estimation.</w:t>
      </w:r>
    </w:p>
    <w:p w14:paraId="1860BA09" w14:textId="7AA8D864" w:rsidR="00FE02F9" w:rsidRDefault="00FE02F9" w:rsidP="00E02C68">
      <w:pPr>
        <w:jc w:val="both"/>
        <w:rPr>
          <w:rFonts w:ascii="Times New Roman" w:hAnsi="Times New Roman" w:cs="Times New Roman"/>
          <w:lang w:val="en-US"/>
        </w:rPr>
      </w:pPr>
      <w:r>
        <w:rPr>
          <w:rFonts w:ascii="Times New Roman" w:hAnsi="Times New Roman" w:cs="Times New Roman"/>
          <w:lang w:val="en-US"/>
        </w:rPr>
        <w:t>Genes with P value ≤ 0.05 were considered significantly differentially expressed. Significant DEGs were obtained from the three discovery datasets, and were merged together. After removing the duplicate gene symbols,</w:t>
      </w:r>
      <w:r w:rsidR="0049670E">
        <w:rPr>
          <w:rFonts w:ascii="Times New Roman" w:hAnsi="Times New Roman" w:cs="Times New Roman"/>
          <w:lang w:val="en-US"/>
        </w:rPr>
        <w:t xml:space="preserve"> a combined total of 898 unique DEGs were listed out. Based on the </w:t>
      </w:r>
      <w:proofErr w:type="spellStart"/>
      <w:r w:rsidR="0049670E">
        <w:rPr>
          <w:rFonts w:ascii="Times New Roman" w:hAnsi="Times New Roman" w:cs="Times New Roman"/>
          <w:lang w:val="en-US"/>
        </w:rPr>
        <w:t>logFC</w:t>
      </w:r>
      <w:proofErr w:type="spellEnd"/>
      <w:r w:rsidR="0049670E">
        <w:rPr>
          <w:rFonts w:ascii="Times New Roman" w:hAnsi="Times New Roman" w:cs="Times New Roman"/>
          <w:lang w:val="en-US"/>
        </w:rPr>
        <w:t>, the merged DEGs were ranked and the top 100 upregulated and downregulated genes were selected for downstream analysis</w:t>
      </w:r>
    </w:p>
    <w:p w14:paraId="38BAA2CB" w14:textId="1B3178B8" w:rsidR="0049670E" w:rsidRDefault="0049670E" w:rsidP="00E02C68">
      <w:pPr>
        <w:jc w:val="both"/>
        <w:rPr>
          <w:rFonts w:ascii="Times New Roman" w:hAnsi="Times New Roman" w:cs="Times New Roman"/>
          <w:lang w:val="en-US"/>
        </w:rPr>
      </w:pPr>
      <w:r>
        <w:rPr>
          <w:rFonts w:ascii="Times New Roman" w:hAnsi="Times New Roman" w:cs="Times New Roman"/>
          <w:lang w:val="en-US"/>
        </w:rPr>
        <w:t>2.4 Functional Enrichment Analysis</w:t>
      </w:r>
    </w:p>
    <w:p w14:paraId="223DB245" w14:textId="512BEB76" w:rsidR="0049670E" w:rsidRPr="0049670E" w:rsidRDefault="0049670E" w:rsidP="0049670E">
      <w:pPr>
        <w:jc w:val="both"/>
        <w:rPr>
          <w:rFonts w:ascii="Times New Roman" w:hAnsi="Times New Roman" w:cs="Times New Roman"/>
        </w:rPr>
      </w:pPr>
      <w:r>
        <w:rPr>
          <w:rFonts w:ascii="Times New Roman" w:hAnsi="Times New Roman" w:cs="Times New Roman"/>
          <w:lang w:val="en-US"/>
        </w:rPr>
        <w:t>To investigate the biological significance of the identified DEGs, Gene Ontology</w:t>
      </w:r>
      <w:r w:rsidR="00541A96">
        <w:rPr>
          <w:rFonts w:ascii="Times New Roman" w:hAnsi="Times New Roman" w:cs="Times New Roman"/>
          <w:lang w:val="en-US"/>
        </w:rPr>
        <w:t xml:space="preserve"> </w:t>
      </w:r>
      <w:r>
        <w:rPr>
          <w:rFonts w:ascii="Times New Roman" w:hAnsi="Times New Roman" w:cs="Times New Roman"/>
          <w:lang w:val="en-US"/>
        </w:rPr>
        <w:t xml:space="preserve">(GO) Biological Process enrichment analysis and Kyoto Encyclopedia of Genes and Genomes (KEGG) pathway enrichment analysis was performed separately for upregulated and downregulated gene sets using </w:t>
      </w:r>
      <w:proofErr w:type="spellStart"/>
      <w:r>
        <w:rPr>
          <w:rFonts w:ascii="Times New Roman" w:hAnsi="Times New Roman" w:cs="Times New Roman"/>
          <w:lang w:val="en-US"/>
        </w:rPr>
        <w:t>clusterProfiler</w:t>
      </w:r>
      <w:proofErr w:type="spellEnd"/>
      <w:r>
        <w:rPr>
          <w:rFonts w:ascii="Times New Roman" w:hAnsi="Times New Roman" w:cs="Times New Roman"/>
          <w:lang w:val="en-US"/>
        </w:rPr>
        <w:t xml:space="preserve"> package in R. </w:t>
      </w:r>
      <w:r w:rsidRPr="0049670E">
        <w:rPr>
          <w:rFonts w:ascii="Times New Roman" w:hAnsi="Times New Roman" w:cs="Times New Roman"/>
        </w:rPr>
        <w:t xml:space="preserve">Gene symbols were converted to Entrez Gene IDs prior to enrichment analysis. Enriched GO terms and KEGG pathways with a </w:t>
      </w:r>
      <w:r w:rsidRPr="00541A96">
        <w:rPr>
          <w:rFonts w:ascii="Times New Roman" w:hAnsi="Times New Roman" w:cs="Times New Roman"/>
        </w:rPr>
        <w:t>P-value ≤ 0.05</w:t>
      </w:r>
      <w:r w:rsidRPr="0049670E">
        <w:rPr>
          <w:rFonts w:ascii="Times New Roman" w:hAnsi="Times New Roman" w:cs="Times New Roman"/>
        </w:rPr>
        <w:t xml:space="preserve"> were considered statistically significant. Dot plots were generated to visualize the significantly enriched biological processes and pathways.</w:t>
      </w:r>
    </w:p>
    <w:p w14:paraId="1DDD4FCB" w14:textId="097AB8E9" w:rsidR="0049670E" w:rsidRPr="0049670E" w:rsidRDefault="0049670E" w:rsidP="0049670E">
      <w:pPr>
        <w:jc w:val="both"/>
        <w:rPr>
          <w:rFonts w:ascii="Times New Roman" w:hAnsi="Times New Roman" w:cs="Times New Roman"/>
          <w:lang w:val="en-US"/>
        </w:rPr>
      </w:pPr>
      <w:r w:rsidRPr="0049670E">
        <w:rPr>
          <w:rFonts w:ascii="Times New Roman" w:hAnsi="Times New Roman" w:cs="Times New Roman"/>
          <w:lang w:val="en-US"/>
        </w:rPr>
        <w:lastRenderedPageBreak/>
        <w:t>2.5 Protein–Protein Interaction Network Construction and Hub Gene Identification</w:t>
      </w:r>
    </w:p>
    <w:p w14:paraId="296F4F5C" w14:textId="0DEAA2CF" w:rsidR="0049670E" w:rsidRPr="0049670E" w:rsidRDefault="0049670E" w:rsidP="0049670E">
      <w:pPr>
        <w:jc w:val="both"/>
        <w:rPr>
          <w:rFonts w:ascii="Times New Roman" w:hAnsi="Times New Roman" w:cs="Times New Roman"/>
          <w:lang w:val="en-US"/>
        </w:rPr>
      </w:pPr>
      <w:r w:rsidRPr="0049670E">
        <w:rPr>
          <w:rFonts w:ascii="Times New Roman" w:hAnsi="Times New Roman" w:cs="Times New Roman"/>
          <w:lang w:val="en-US"/>
        </w:rPr>
        <w:t xml:space="preserve">Protein–protein interaction (PPI) networks were constructed using the STRING database (version 12.0) with Homo sapiens selected as the reference organism. Significant interaction networks were exported into </w:t>
      </w:r>
      <w:proofErr w:type="spellStart"/>
      <w:r w:rsidRPr="0049670E">
        <w:rPr>
          <w:rFonts w:ascii="Times New Roman" w:hAnsi="Times New Roman" w:cs="Times New Roman"/>
          <w:lang w:val="en-US"/>
        </w:rPr>
        <w:t>Cytoscape</w:t>
      </w:r>
      <w:proofErr w:type="spellEnd"/>
      <w:r w:rsidRPr="0049670E">
        <w:rPr>
          <w:rFonts w:ascii="Times New Roman" w:hAnsi="Times New Roman" w:cs="Times New Roman"/>
          <w:lang w:val="en-US"/>
        </w:rPr>
        <w:t xml:space="preserve"> (version 3.10 or later) for visualization and network analysis.</w:t>
      </w:r>
    </w:p>
    <w:p w14:paraId="3789404F" w14:textId="2E44512B" w:rsidR="0049670E" w:rsidRDefault="0049670E" w:rsidP="0049670E">
      <w:pPr>
        <w:jc w:val="both"/>
        <w:rPr>
          <w:rFonts w:ascii="Times New Roman" w:hAnsi="Times New Roman" w:cs="Times New Roman"/>
          <w:lang w:val="en-US"/>
        </w:rPr>
      </w:pPr>
      <w:r w:rsidRPr="0049670E">
        <w:rPr>
          <w:rFonts w:ascii="Times New Roman" w:hAnsi="Times New Roman" w:cs="Times New Roman"/>
          <w:lang w:val="en-US"/>
        </w:rPr>
        <w:t xml:space="preserve">Hub genes were identified using the </w:t>
      </w:r>
      <w:proofErr w:type="spellStart"/>
      <w:r w:rsidRPr="0049670E">
        <w:rPr>
          <w:rFonts w:ascii="Times New Roman" w:hAnsi="Times New Roman" w:cs="Times New Roman"/>
          <w:lang w:val="en-US"/>
        </w:rPr>
        <w:t>cytoHubba</w:t>
      </w:r>
      <w:proofErr w:type="spellEnd"/>
      <w:r w:rsidRPr="0049670E">
        <w:rPr>
          <w:rFonts w:ascii="Times New Roman" w:hAnsi="Times New Roman" w:cs="Times New Roman"/>
          <w:lang w:val="en-US"/>
        </w:rPr>
        <w:t xml:space="preserve"> plugin in </w:t>
      </w:r>
      <w:proofErr w:type="spellStart"/>
      <w:r w:rsidRPr="0049670E">
        <w:rPr>
          <w:rFonts w:ascii="Times New Roman" w:hAnsi="Times New Roman" w:cs="Times New Roman"/>
          <w:lang w:val="en-US"/>
        </w:rPr>
        <w:t>Cytoscape</w:t>
      </w:r>
      <w:proofErr w:type="spellEnd"/>
      <w:r w:rsidRPr="0049670E">
        <w:rPr>
          <w:rFonts w:ascii="Times New Roman" w:hAnsi="Times New Roman" w:cs="Times New Roman"/>
          <w:lang w:val="en-US"/>
        </w:rPr>
        <w:t xml:space="preserve"> based on network topology. The highest-ranking genes with the greatest network connectivity were selected as potential hub genes involved in Multiple Sclerosis pathogenesis.</w:t>
      </w:r>
    </w:p>
    <w:p w14:paraId="1A10584F" w14:textId="39E4BA28" w:rsidR="007703D6" w:rsidRDefault="007703D6" w:rsidP="00E02C68">
      <w:pPr>
        <w:jc w:val="both"/>
        <w:rPr>
          <w:rFonts w:ascii="Times New Roman" w:hAnsi="Times New Roman" w:cs="Times New Roman"/>
          <w:lang w:val="en-US"/>
        </w:rPr>
      </w:pPr>
      <w:r>
        <w:rPr>
          <w:rFonts w:ascii="Times New Roman" w:hAnsi="Times New Roman" w:cs="Times New Roman"/>
          <w:lang w:val="en-US"/>
        </w:rPr>
        <w:t>2</w:t>
      </w:r>
      <w:r w:rsidR="0049670E">
        <w:rPr>
          <w:rFonts w:ascii="Times New Roman" w:hAnsi="Times New Roman" w:cs="Times New Roman"/>
          <w:lang w:val="en-US"/>
        </w:rPr>
        <w:t>.6</w:t>
      </w:r>
      <w:r>
        <w:rPr>
          <w:rFonts w:ascii="Times New Roman" w:hAnsi="Times New Roman" w:cs="Times New Roman"/>
          <w:lang w:val="en-US"/>
        </w:rPr>
        <w:t xml:space="preserve"> Machine Learning Approach</w:t>
      </w:r>
    </w:p>
    <w:p w14:paraId="3B02D8F4" w14:textId="65F017F8" w:rsidR="0049670E" w:rsidRPr="0049670E" w:rsidRDefault="0049670E" w:rsidP="0049670E">
      <w:pPr>
        <w:jc w:val="both"/>
        <w:rPr>
          <w:rFonts w:ascii="Times New Roman" w:hAnsi="Times New Roman" w:cs="Times New Roman"/>
        </w:rPr>
      </w:pPr>
      <w:r w:rsidRPr="0049670E">
        <w:rPr>
          <w:rFonts w:ascii="Times New Roman" w:hAnsi="Times New Roman" w:cs="Times New Roman"/>
        </w:rPr>
        <w:t>To prioritize potential biomarker genes, several machine learning regression algorithms including Linear Regression, Decision Tree Regressor, Random Forest Regressor, Gradient Boosting Regressor, Support Vector Regressor (SVR), and K-Nearest Neighbour (KNN) Regressor were evaluated using the merged significant DEG dataset. Model performance was assessed using the coefficient of determination (R²) and Mean Squared Error (MSE).</w:t>
      </w:r>
    </w:p>
    <w:p w14:paraId="6253096C" w14:textId="530B7481" w:rsidR="007703D6" w:rsidRPr="0049670E" w:rsidRDefault="0049670E" w:rsidP="00E02C68">
      <w:pPr>
        <w:jc w:val="both"/>
        <w:rPr>
          <w:rFonts w:ascii="Times New Roman" w:hAnsi="Times New Roman" w:cs="Times New Roman"/>
        </w:rPr>
      </w:pPr>
      <w:r w:rsidRPr="0049670E">
        <w:rPr>
          <w:rFonts w:ascii="Times New Roman" w:hAnsi="Times New Roman" w:cs="Times New Roman"/>
        </w:rPr>
        <w:t>Among the evaluated models, the Random Forest Regressor demonstrated superior predictive performance and was therefore selected for biomarker prioritization. The trained model generated an importance score for each gene, allowing genes to be ranked according to their contribution to the predictive model. The top 100 upregulated and top 100 downregulated genes identified through machine learning were compared with those obtained from the statistical differential expression analysis to generate the final list of candidate biomarker genes.</w:t>
      </w:r>
    </w:p>
    <w:p w14:paraId="60F42083" w14:textId="408D422C" w:rsidR="007703D6" w:rsidRDefault="007703D6" w:rsidP="007734C2">
      <w:pPr>
        <w:rPr>
          <w:rFonts w:ascii="Times New Roman" w:hAnsi="Times New Roman" w:cs="Times New Roman"/>
          <w:lang w:val="en-US"/>
        </w:rPr>
      </w:pPr>
      <w:r>
        <w:rPr>
          <w:rFonts w:ascii="Times New Roman" w:hAnsi="Times New Roman" w:cs="Times New Roman"/>
          <w:lang w:val="en-US"/>
        </w:rPr>
        <w:t>2.</w:t>
      </w:r>
      <w:r w:rsidR="0049670E">
        <w:rPr>
          <w:rFonts w:ascii="Times New Roman" w:hAnsi="Times New Roman" w:cs="Times New Roman"/>
          <w:lang w:val="en-US"/>
        </w:rPr>
        <w:t>7</w:t>
      </w:r>
      <w:r>
        <w:rPr>
          <w:rFonts w:ascii="Times New Roman" w:hAnsi="Times New Roman" w:cs="Times New Roman"/>
          <w:lang w:val="en-US"/>
        </w:rPr>
        <w:t xml:space="preserve"> </w:t>
      </w:r>
      <w:r w:rsidR="00E02C68">
        <w:rPr>
          <w:rFonts w:ascii="Times New Roman" w:hAnsi="Times New Roman" w:cs="Times New Roman"/>
          <w:lang w:val="en-US"/>
        </w:rPr>
        <w:t>Candidate</w:t>
      </w:r>
      <w:r>
        <w:rPr>
          <w:rFonts w:ascii="Times New Roman" w:hAnsi="Times New Roman" w:cs="Times New Roman"/>
          <w:lang w:val="en-US"/>
        </w:rPr>
        <w:t xml:space="preserve"> Genes</w:t>
      </w:r>
    </w:p>
    <w:p w14:paraId="519B2900" w14:textId="4E68D13E" w:rsidR="007703D6" w:rsidRDefault="007703D6" w:rsidP="00E02C68">
      <w:pPr>
        <w:jc w:val="both"/>
        <w:rPr>
          <w:rFonts w:ascii="Times New Roman" w:hAnsi="Times New Roman" w:cs="Times New Roman"/>
          <w:lang w:val="en-US"/>
        </w:rPr>
      </w:pPr>
      <w:r>
        <w:rPr>
          <w:rFonts w:ascii="Times New Roman" w:hAnsi="Times New Roman" w:cs="Times New Roman"/>
          <w:lang w:val="en-US"/>
        </w:rPr>
        <w:t xml:space="preserve">Followed by the comparison with the Machine Learning model, the final list of </w:t>
      </w:r>
      <w:proofErr w:type="gramStart"/>
      <w:r w:rsidR="00E02C68">
        <w:rPr>
          <w:rFonts w:ascii="Times New Roman" w:hAnsi="Times New Roman" w:cs="Times New Roman"/>
          <w:lang w:val="en-US"/>
        </w:rPr>
        <w:t>candidate</w:t>
      </w:r>
      <w:proofErr w:type="gramEnd"/>
      <w:r w:rsidR="00E02C68">
        <w:rPr>
          <w:rFonts w:ascii="Times New Roman" w:hAnsi="Times New Roman" w:cs="Times New Roman"/>
          <w:lang w:val="en-US"/>
        </w:rPr>
        <w:t xml:space="preserve"> </w:t>
      </w:r>
      <w:r>
        <w:rPr>
          <w:rFonts w:ascii="Times New Roman" w:hAnsi="Times New Roman" w:cs="Times New Roman"/>
          <w:lang w:val="en-US"/>
        </w:rPr>
        <w:t xml:space="preserve">100 upregulated and downregulated genes </w:t>
      </w:r>
      <w:proofErr w:type="gramStart"/>
      <w:r w:rsidR="00E02C68">
        <w:rPr>
          <w:rFonts w:ascii="Times New Roman" w:hAnsi="Times New Roman" w:cs="Times New Roman"/>
          <w:lang w:val="en-US"/>
        </w:rPr>
        <w:t>was</w:t>
      </w:r>
      <w:proofErr w:type="gramEnd"/>
      <w:r>
        <w:rPr>
          <w:rFonts w:ascii="Times New Roman" w:hAnsi="Times New Roman" w:cs="Times New Roman"/>
          <w:lang w:val="en-US"/>
        </w:rPr>
        <w:t xml:space="preserve"> generated.</w:t>
      </w:r>
    </w:p>
    <w:p w14:paraId="6C2D8C9F" w14:textId="0ACD8D84" w:rsidR="0049670E" w:rsidRPr="0049670E" w:rsidRDefault="0049670E" w:rsidP="0049670E">
      <w:pPr>
        <w:rPr>
          <w:rFonts w:ascii="Times New Roman" w:hAnsi="Times New Roman" w:cs="Times New Roman"/>
          <w:lang w:val="en-US"/>
        </w:rPr>
      </w:pPr>
      <w:r w:rsidRPr="0049670E">
        <w:rPr>
          <w:rFonts w:ascii="Times New Roman" w:hAnsi="Times New Roman" w:cs="Times New Roman"/>
          <w:lang w:val="en-US"/>
        </w:rPr>
        <w:t>2.</w:t>
      </w:r>
      <w:r>
        <w:rPr>
          <w:rFonts w:ascii="Times New Roman" w:hAnsi="Times New Roman" w:cs="Times New Roman"/>
          <w:lang w:val="en-US"/>
        </w:rPr>
        <w:t>8</w:t>
      </w:r>
      <w:r w:rsidRPr="0049670E">
        <w:rPr>
          <w:rFonts w:ascii="Times New Roman" w:hAnsi="Times New Roman" w:cs="Times New Roman"/>
          <w:lang w:val="en-US"/>
        </w:rPr>
        <w:t xml:space="preserve"> Validation Using an Independent Dataset</w:t>
      </w:r>
    </w:p>
    <w:p w14:paraId="2C123557" w14:textId="36901498" w:rsidR="00153B89" w:rsidRDefault="0049670E" w:rsidP="00541A96">
      <w:pPr>
        <w:jc w:val="both"/>
        <w:rPr>
          <w:rFonts w:ascii="Times New Roman" w:hAnsi="Times New Roman" w:cs="Times New Roman"/>
          <w:lang w:val="en-US"/>
        </w:rPr>
      </w:pPr>
      <w:r w:rsidRPr="0049670E">
        <w:rPr>
          <w:rFonts w:ascii="Times New Roman" w:hAnsi="Times New Roman" w:cs="Times New Roman"/>
          <w:lang w:val="en-US"/>
        </w:rPr>
        <w:t xml:space="preserve">To validate the identified candidate biomarkers, an independent Multiple Sclerosis transcriptomic dataset (GSE136411) was analyzed following the same differential expression analysis strategy. Significant DEGs were identified using a P-value threshold of ≤ 0.05, and the resulting upregulated and downregulated genes were compared with the candidate genes obtained from both the statistical and machine learning approaches. Genes consistently identified across discovery and validation datasets were considered robust candidate biomarkers for Multiple Sclerosis. </w:t>
      </w:r>
      <w:r w:rsidR="00E02C68">
        <w:rPr>
          <w:rFonts w:ascii="Times New Roman" w:hAnsi="Times New Roman" w:cs="Times New Roman"/>
          <w:lang w:val="en-US"/>
        </w:rPr>
        <w:br w:type="page"/>
      </w:r>
      <w:r w:rsidR="007703D6">
        <w:rPr>
          <w:rFonts w:ascii="Times New Roman" w:hAnsi="Times New Roman" w:cs="Times New Roman"/>
          <w:lang w:val="en-US"/>
        </w:rPr>
        <w:lastRenderedPageBreak/>
        <w:t xml:space="preserve">3 </w:t>
      </w:r>
      <w:r w:rsidR="004E031D" w:rsidRPr="004E031D">
        <w:rPr>
          <w:rFonts w:ascii="Times New Roman" w:hAnsi="Times New Roman" w:cs="Times New Roman"/>
          <w:b/>
          <w:bCs/>
          <w:lang w:val="en-US"/>
        </w:rPr>
        <w:t>RESULTS</w:t>
      </w:r>
    </w:p>
    <w:p w14:paraId="17F5E8ED" w14:textId="24360A0E" w:rsidR="00E02C68" w:rsidRDefault="00797B67" w:rsidP="00187E4B">
      <w:pPr>
        <w:rPr>
          <w:rFonts w:ascii="Times New Roman" w:hAnsi="Times New Roman" w:cs="Times New Roman"/>
          <w:lang w:val="en-US"/>
        </w:rPr>
      </w:pPr>
      <w:r>
        <w:rPr>
          <w:rFonts w:ascii="Times New Roman" w:hAnsi="Times New Roman" w:cs="Times New Roman"/>
          <w:lang w:val="en-US"/>
        </w:rPr>
        <w:t>3.1 Identification of Significant Differentially Expressed Genes</w:t>
      </w:r>
    </w:p>
    <w:p w14:paraId="6C6C328B" w14:textId="3CC26EA2" w:rsidR="00797B67" w:rsidRDefault="00797B67" w:rsidP="00F70EC1">
      <w:pPr>
        <w:jc w:val="both"/>
        <w:rPr>
          <w:rFonts w:ascii="Times New Roman" w:hAnsi="Times New Roman" w:cs="Times New Roman"/>
        </w:rPr>
      </w:pPr>
      <w:r>
        <w:rPr>
          <w:rFonts w:ascii="Times New Roman" w:hAnsi="Times New Roman" w:cs="Times New Roman"/>
          <w:lang w:val="en-US"/>
        </w:rPr>
        <w:t xml:space="preserve">Differential Expression Analysis was performed on the three publicly available transcriptomic datasets, </w:t>
      </w:r>
      <w:r w:rsidR="00F70EC1" w:rsidRPr="00F70EC1">
        <w:rPr>
          <w:rFonts w:ascii="Times New Roman" w:hAnsi="Times New Roman" w:cs="Times New Roman"/>
        </w:rPr>
        <w:t xml:space="preserve">(GSE17048, GSE21942, and GSE23832). Significant genes were identified using a P-value threshold of ≤ 0.05. The significant DEGs from all three datasets were integrated to generate a merged dataset comprising </w:t>
      </w:r>
      <w:r w:rsidR="00F70EC1" w:rsidRPr="00F70EC1">
        <w:rPr>
          <w:rFonts w:ascii="Times New Roman" w:hAnsi="Times New Roman" w:cs="Times New Roman"/>
          <w:b/>
          <w:bCs/>
        </w:rPr>
        <w:t>898 significant differentially expressed genes</w:t>
      </w:r>
      <w:r w:rsidR="00F70EC1" w:rsidRPr="00F70EC1">
        <w:rPr>
          <w:rFonts w:ascii="Times New Roman" w:hAnsi="Times New Roman" w:cs="Times New Roman"/>
        </w:rPr>
        <w:t>. Based on the log fold change (</w:t>
      </w:r>
      <w:proofErr w:type="spellStart"/>
      <w:r w:rsidR="00F70EC1" w:rsidRPr="00F70EC1">
        <w:rPr>
          <w:rFonts w:ascii="Times New Roman" w:hAnsi="Times New Roman" w:cs="Times New Roman"/>
        </w:rPr>
        <w:t>logFC</w:t>
      </w:r>
      <w:proofErr w:type="spellEnd"/>
      <w:r w:rsidR="00F70EC1" w:rsidRPr="00F70EC1">
        <w:rPr>
          <w:rFonts w:ascii="Times New Roman" w:hAnsi="Times New Roman" w:cs="Times New Roman"/>
        </w:rPr>
        <w:t>), the merged DEGs were classified into upregulated and downregulated gene sets for subsequent analyses.</w:t>
      </w:r>
    </w:p>
    <w:p w14:paraId="2540EA5D" w14:textId="1914DA0D" w:rsidR="00F70EC1" w:rsidRDefault="00F70EC1" w:rsidP="00F70EC1">
      <w:pPr>
        <w:jc w:val="both"/>
        <w:rPr>
          <w:rFonts w:ascii="Times New Roman" w:hAnsi="Times New Roman" w:cs="Times New Roman"/>
        </w:rPr>
      </w:pPr>
      <w:r w:rsidRPr="00F70EC1">
        <w:rPr>
          <w:rFonts w:ascii="Times New Roman" w:hAnsi="Times New Roman" w:cs="Times New Roman"/>
        </w:rPr>
        <w:t xml:space="preserve">The top 100 upregulated and top 100 downregulated genes were selected based on </w:t>
      </w:r>
      <w:proofErr w:type="spellStart"/>
      <w:r w:rsidRPr="00F70EC1">
        <w:rPr>
          <w:rFonts w:ascii="Times New Roman" w:hAnsi="Times New Roman" w:cs="Times New Roman"/>
        </w:rPr>
        <w:t>logFC</w:t>
      </w:r>
      <w:proofErr w:type="spellEnd"/>
      <w:r w:rsidRPr="00F70EC1">
        <w:rPr>
          <w:rFonts w:ascii="Times New Roman" w:hAnsi="Times New Roman" w:cs="Times New Roman"/>
        </w:rPr>
        <w:t xml:space="preserve"> for functional enrichment analysis and biomarker prioritization.</w:t>
      </w:r>
    </w:p>
    <w:p w14:paraId="3A40C481" w14:textId="77777777" w:rsidR="00F70EC1" w:rsidRDefault="00F70EC1" w:rsidP="00F70EC1">
      <w:pPr>
        <w:jc w:val="both"/>
        <w:rPr>
          <w:rFonts w:ascii="Times New Roman" w:hAnsi="Times New Roman" w:cs="Times New Roman"/>
        </w:rPr>
      </w:pPr>
    </w:p>
    <w:p w14:paraId="0482A451" w14:textId="2FCBF34E" w:rsidR="00F70EC1" w:rsidRDefault="00F70EC1" w:rsidP="00F70EC1">
      <w:pPr>
        <w:jc w:val="both"/>
        <w:rPr>
          <w:rFonts w:ascii="Times New Roman" w:hAnsi="Times New Roman" w:cs="Times New Roman"/>
        </w:rPr>
      </w:pPr>
      <w:r>
        <w:rPr>
          <w:rFonts w:ascii="Times New Roman" w:hAnsi="Times New Roman" w:cs="Times New Roman"/>
        </w:rPr>
        <w:t>3</w:t>
      </w:r>
      <w:r w:rsidR="007A77F3">
        <w:rPr>
          <w:rFonts w:ascii="Times New Roman" w:hAnsi="Times New Roman" w:cs="Times New Roman"/>
        </w:rPr>
        <w:t>.</w:t>
      </w:r>
      <w:r>
        <w:rPr>
          <w:rFonts w:ascii="Times New Roman" w:hAnsi="Times New Roman" w:cs="Times New Roman"/>
        </w:rPr>
        <w:t>2 GO and Biological Process Enrichment Analysis</w:t>
      </w:r>
    </w:p>
    <w:p w14:paraId="66D172C8" w14:textId="77777777" w:rsidR="00F70EC1" w:rsidRPr="00F70EC1" w:rsidRDefault="00F70EC1" w:rsidP="00F70EC1">
      <w:pPr>
        <w:jc w:val="both"/>
        <w:rPr>
          <w:rFonts w:ascii="Times New Roman" w:hAnsi="Times New Roman" w:cs="Times New Roman"/>
        </w:rPr>
      </w:pPr>
      <w:r w:rsidRPr="00F70EC1">
        <w:rPr>
          <w:rFonts w:ascii="Times New Roman" w:hAnsi="Times New Roman" w:cs="Times New Roman"/>
        </w:rPr>
        <w:t>GO Biological Process enrichment analysis was performed separately for the upregulated and downregulated gene sets.</w:t>
      </w:r>
    </w:p>
    <w:p w14:paraId="7EC2909F" w14:textId="346D6893" w:rsidR="00F70EC1" w:rsidRDefault="00F70EC1" w:rsidP="00F70EC1">
      <w:pPr>
        <w:jc w:val="center"/>
        <w:rPr>
          <w:rFonts w:ascii="Times New Roman" w:hAnsi="Times New Roman" w:cs="Times New Roman"/>
          <w:lang w:val="en-US"/>
        </w:rPr>
      </w:pPr>
      <w:r w:rsidRPr="00F70EC1">
        <w:rPr>
          <w:rFonts w:ascii="Times New Roman" w:hAnsi="Times New Roman" w:cs="Times New Roman"/>
          <w:noProof/>
        </w:rPr>
        <w:drawing>
          <wp:inline distT="0" distB="0" distL="0" distR="0" wp14:anchorId="30DEEA57" wp14:editId="39C1F14D">
            <wp:extent cx="3733800" cy="3064479"/>
            <wp:effectExtent l="0" t="0" r="0" b="3175"/>
            <wp:docPr id="5" name="Picture 4" descr="The image appears to be a bar chart or a scatter plot displaying various biological processes and their respective statistical values, such as myeloid cell differentiation, immune responses, cell surface receptors, signaling pathways, and cell number homeostasis, among others.&#10;&#10;AI-generated content may be incorrect.">
              <a:extLst xmlns:a="http://schemas.openxmlformats.org/drawingml/2006/main">
                <a:ext uri="{FF2B5EF4-FFF2-40B4-BE49-F238E27FC236}">
                  <a16:creationId xmlns:a16="http://schemas.microsoft.com/office/drawing/2014/main" id="{E11F7139-424A-4F2C-5A81-F934F1C0D6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he image appears to be a bar chart or a scatter plot displaying various biological processes and their respective statistical values, such as myeloid cell differentiation, immune responses, cell surface receptors, signaling pathways, and cell number homeostasis, among others.&#10;&#10;AI-generated content may be incorrect.">
                      <a:extLst>
                        <a:ext uri="{FF2B5EF4-FFF2-40B4-BE49-F238E27FC236}">
                          <a16:creationId xmlns:a16="http://schemas.microsoft.com/office/drawing/2014/main" id="{E11F7139-424A-4F2C-5A81-F934F1C0D676}"/>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82778" cy="3104677"/>
                    </a:xfrm>
                    <a:prstGeom prst="rect">
                      <a:avLst/>
                    </a:prstGeom>
                  </pic:spPr>
                </pic:pic>
              </a:graphicData>
            </a:graphic>
          </wp:inline>
        </w:drawing>
      </w:r>
    </w:p>
    <w:p w14:paraId="617CE3FD" w14:textId="3DDB3AAF" w:rsidR="007A77F3" w:rsidRDefault="007A77F3" w:rsidP="00F70EC1">
      <w:pPr>
        <w:jc w:val="center"/>
        <w:rPr>
          <w:rFonts w:ascii="Times New Roman" w:hAnsi="Times New Roman" w:cs="Times New Roman"/>
          <w:lang w:val="en-US"/>
        </w:rPr>
      </w:pPr>
      <w:r>
        <w:rPr>
          <w:rFonts w:ascii="Times New Roman" w:hAnsi="Times New Roman" w:cs="Times New Roman"/>
          <w:lang w:val="en-US"/>
        </w:rPr>
        <w:t>Fig 2 GO analysis of Upregulated Genes</w:t>
      </w:r>
    </w:p>
    <w:p w14:paraId="31BCE7C3" w14:textId="3CA755B8" w:rsidR="007A77F3" w:rsidRDefault="007A77F3" w:rsidP="00C80BC9">
      <w:pPr>
        <w:jc w:val="both"/>
        <w:rPr>
          <w:rFonts w:ascii="Times New Roman" w:hAnsi="Times New Roman" w:cs="Times New Roman"/>
          <w:lang w:val="en-US"/>
        </w:rPr>
      </w:pPr>
      <w:r>
        <w:rPr>
          <w:rFonts w:ascii="Times New Roman" w:hAnsi="Times New Roman" w:cs="Times New Roman"/>
          <w:lang w:val="en-US"/>
        </w:rPr>
        <w:t xml:space="preserve">Gene Ontology (GO) </w:t>
      </w:r>
      <w:r w:rsidR="00C80BC9">
        <w:rPr>
          <w:rFonts w:ascii="Times New Roman" w:hAnsi="Times New Roman" w:cs="Times New Roman"/>
          <w:lang w:val="en-US"/>
        </w:rPr>
        <w:t>analysis (Fig 2) revealed the significant enrichment of immune related biological processes indicating extensive activation of both innate and adaptive immune responses in Multiple Sclerosis.</w:t>
      </w:r>
    </w:p>
    <w:p w14:paraId="0A8E6071" w14:textId="0C6A1EC8" w:rsidR="00C80BC9" w:rsidRDefault="00C80BC9" w:rsidP="00C80BC9">
      <w:pPr>
        <w:jc w:val="both"/>
        <w:rPr>
          <w:rFonts w:ascii="Times New Roman" w:hAnsi="Times New Roman" w:cs="Times New Roman"/>
          <w:lang w:val="en-US"/>
        </w:rPr>
      </w:pPr>
      <w:r>
        <w:rPr>
          <w:rFonts w:ascii="Times New Roman" w:hAnsi="Times New Roman" w:cs="Times New Roman"/>
          <w:lang w:val="en-US"/>
        </w:rPr>
        <w:t xml:space="preserve">The most significantly enriched GO terms included myeloid cell differentiation, immune response regulating, cell surface receptor </w:t>
      </w:r>
      <w:proofErr w:type="spellStart"/>
      <w:r>
        <w:rPr>
          <w:rFonts w:ascii="Times New Roman" w:hAnsi="Times New Roman" w:cs="Times New Roman"/>
          <w:lang w:val="en-US"/>
        </w:rPr>
        <w:t>signalling</w:t>
      </w:r>
      <w:proofErr w:type="spellEnd"/>
      <w:r>
        <w:rPr>
          <w:rFonts w:ascii="Times New Roman" w:hAnsi="Times New Roman" w:cs="Times New Roman"/>
          <w:lang w:val="en-US"/>
        </w:rPr>
        <w:t xml:space="preserve"> pathway, humoral immune response, immune-response activating, B-cell activation. Several processes associated with Myeloid cell homeostasis and erythrocyte differentiation were also enriched.</w:t>
      </w:r>
    </w:p>
    <w:p w14:paraId="0456161D" w14:textId="1CF4F4D2" w:rsidR="00F70EC1" w:rsidRDefault="00C80BC9" w:rsidP="00F70EC1">
      <w:pPr>
        <w:jc w:val="both"/>
        <w:rPr>
          <w:rFonts w:ascii="Times New Roman" w:hAnsi="Times New Roman" w:cs="Times New Roman"/>
          <w:lang w:val="en-US"/>
        </w:rPr>
      </w:pPr>
      <w:r>
        <w:rPr>
          <w:rFonts w:ascii="Times New Roman" w:hAnsi="Times New Roman" w:cs="Times New Roman"/>
          <w:lang w:val="en-US"/>
        </w:rPr>
        <w:lastRenderedPageBreak/>
        <w:t xml:space="preserve">The enrichment of antigen receptor </w:t>
      </w:r>
      <w:proofErr w:type="spellStart"/>
      <w:r>
        <w:rPr>
          <w:rFonts w:ascii="Times New Roman" w:hAnsi="Times New Roman" w:cs="Times New Roman"/>
          <w:lang w:val="en-US"/>
        </w:rPr>
        <w:t>signalling</w:t>
      </w:r>
      <w:proofErr w:type="spellEnd"/>
      <w:r>
        <w:rPr>
          <w:rFonts w:ascii="Times New Roman" w:hAnsi="Times New Roman" w:cs="Times New Roman"/>
          <w:lang w:val="en-US"/>
        </w:rPr>
        <w:t xml:space="preserve"> and B-cell activation pathways suggest increased adaptive immune activity, whereas myeloid cell differentiation and immune receptor </w:t>
      </w:r>
      <w:proofErr w:type="spellStart"/>
      <w:r>
        <w:rPr>
          <w:rFonts w:ascii="Times New Roman" w:hAnsi="Times New Roman" w:cs="Times New Roman"/>
          <w:lang w:val="en-US"/>
        </w:rPr>
        <w:t>signalling</w:t>
      </w:r>
      <w:proofErr w:type="spellEnd"/>
      <w:r>
        <w:rPr>
          <w:rFonts w:ascii="Times New Roman" w:hAnsi="Times New Roman" w:cs="Times New Roman"/>
          <w:lang w:val="en-US"/>
        </w:rPr>
        <w:t xml:space="preserve"> indicates activation of innate immune cells. Together, these findings support the involvement of coordinated immune dysregulation in the pathogenesis of Multiple Sclerosis</w:t>
      </w:r>
    </w:p>
    <w:p w14:paraId="7B2CF425" w14:textId="72C35150" w:rsidR="00187E4B" w:rsidRDefault="00F70EC1" w:rsidP="00F70EC1">
      <w:pPr>
        <w:jc w:val="center"/>
        <w:rPr>
          <w:rFonts w:ascii="Times New Roman" w:hAnsi="Times New Roman" w:cs="Times New Roman"/>
          <w:lang w:val="en-US"/>
        </w:rPr>
      </w:pPr>
      <w:r w:rsidRPr="00F70EC1">
        <w:rPr>
          <w:rFonts w:ascii="Times New Roman" w:hAnsi="Times New Roman" w:cs="Times New Roman"/>
          <w:noProof/>
        </w:rPr>
        <w:drawing>
          <wp:inline distT="0" distB="0" distL="0" distR="0" wp14:anchorId="4A135296" wp14:editId="2C5C7DDB">
            <wp:extent cx="3685309" cy="3024681"/>
            <wp:effectExtent l="0" t="0" r="0" b="4445"/>
            <wp:docPr id="1053651265" name="Picture 4" descr="The diagram appears to be a scatter plot or bar chart depicting various gene regulatory mechanisms related to apoptosis, inflammation, and cytokine production, with gene counts indicating the number of genes associated with each regulatory pathway.&#10;&#10;AI-generated content may be incorrect.">
              <a:extLst xmlns:a="http://schemas.openxmlformats.org/drawingml/2006/main">
                <a:ext uri="{FF2B5EF4-FFF2-40B4-BE49-F238E27FC236}">
                  <a16:creationId xmlns:a16="http://schemas.microsoft.com/office/drawing/2014/main" id="{53802764-95F7-5874-7E7C-921582E877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he diagram appears to be a scatter plot or bar chart depicting various gene regulatory mechanisms related to apoptosis, inflammation, and cytokine production, with gene counts indicating the number of genes associated with each regulatory pathway.&#10;&#10;AI-generated content may be incorrect.">
                      <a:extLst>
                        <a:ext uri="{FF2B5EF4-FFF2-40B4-BE49-F238E27FC236}">
                          <a16:creationId xmlns:a16="http://schemas.microsoft.com/office/drawing/2014/main" id="{53802764-95F7-5874-7E7C-921582E8774F}"/>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62152" cy="3087749"/>
                    </a:xfrm>
                    <a:prstGeom prst="rect">
                      <a:avLst/>
                    </a:prstGeom>
                  </pic:spPr>
                </pic:pic>
              </a:graphicData>
            </a:graphic>
          </wp:inline>
        </w:drawing>
      </w:r>
    </w:p>
    <w:p w14:paraId="77302EBF" w14:textId="4EEB10B4" w:rsidR="00C80BC9" w:rsidRDefault="00C80BC9" w:rsidP="00F70EC1">
      <w:pPr>
        <w:jc w:val="center"/>
        <w:rPr>
          <w:rFonts w:ascii="Times New Roman" w:hAnsi="Times New Roman" w:cs="Times New Roman"/>
          <w:lang w:val="en-US"/>
        </w:rPr>
      </w:pPr>
      <w:r>
        <w:rPr>
          <w:rFonts w:ascii="Times New Roman" w:hAnsi="Times New Roman" w:cs="Times New Roman"/>
          <w:lang w:val="en-US"/>
        </w:rPr>
        <w:t>Fig 3 GO analysis of downregulated genes</w:t>
      </w:r>
    </w:p>
    <w:p w14:paraId="49671D8D" w14:textId="659B1BE8" w:rsidR="00960B1A" w:rsidRPr="00960B1A" w:rsidRDefault="00960B1A" w:rsidP="00960B1A">
      <w:pPr>
        <w:jc w:val="both"/>
        <w:rPr>
          <w:rFonts w:ascii="Times New Roman" w:hAnsi="Times New Roman" w:cs="Times New Roman"/>
          <w:lang w:val="en-US"/>
        </w:rPr>
      </w:pPr>
      <w:r w:rsidRPr="00960B1A">
        <w:rPr>
          <w:rFonts w:ascii="Times New Roman" w:hAnsi="Times New Roman" w:cs="Times New Roman"/>
          <w:lang w:val="en-US"/>
        </w:rPr>
        <w:t>Gene Ontology (GO) Biological Process enrichment analysis of the top 100 downregulated genes revealed significant enrichment of biological processes associated with inflammatory regulation, apoptotic signaling, cytokine production, and immune receptor-mediated signaling. The most significantly enriched GO terms included regulation of inflammatory response, intrinsic apoptotic signaling pathway, regulation of apoptotic signaling pathway, immune response-regulating cell surface receptor signaling pathway, and reactive oxygen species metabolic process.</w:t>
      </w:r>
    </w:p>
    <w:p w14:paraId="1257EFB9" w14:textId="13E57A8C" w:rsidR="00960B1A" w:rsidRDefault="00960B1A" w:rsidP="00960B1A">
      <w:pPr>
        <w:jc w:val="both"/>
        <w:rPr>
          <w:rFonts w:ascii="Times New Roman" w:hAnsi="Times New Roman" w:cs="Times New Roman"/>
          <w:lang w:val="en-US"/>
        </w:rPr>
      </w:pPr>
      <w:r w:rsidRPr="00960B1A">
        <w:rPr>
          <w:rFonts w:ascii="Times New Roman" w:hAnsi="Times New Roman" w:cs="Times New Roman"/>
          <w:lang w:val="en-US"/>
        </w:rPr>
        <w:t>Several cytokine-related processes, including tumor necrosis factor (TNF) production, positive regulation of inflammatory response, and positive regulation of TNF superfamily cytokine production, were also significantly enriched among the downregulated genes. Additionally, biological processes related to release of cytochrome c from mitochondria, regulation of intracellular pH, and reactive oxygen species metabolism were enriched, suggesting alterations in mitochondrial function and apoptosis-related pathways.</w:t>
      </w:r>
    </w:p>
    <w:p w14:paraId="5CCDA8D2" w14:textId="19A88CD2" w:rsidR="00960B1A" w:rsidRPr="00960B1A" w:rsidRDefault="00960B1A" w:rsidP="00960B1A">
      <w:pPr>
        <w:jc w:val="both"/>
        <w:rPr>
          <w:rFonts w:ascii="Times New Roman" w:hAnsi="Times New Roman" w:cs="Times New Roman"/>
        </w:rPr>
      </w:pPr>
      <w:r>
        <w:rPr>
          <w:rFonts w:ascii="Times New Roman" w:hAnsi="Times New Roman" w:cs="Times New Roman"/>
        </w:rPr>
        <w:t>T</w:t>
      </w:r>
      <w:r w:rsidRPr="00960B1A">
        <w:rPr>
          <w:rFonts w:ascii="Times New Roman" w:hAnsi="Times New Roman" w:cs="Times New Roman"/>
        </w:rPr>
        <w:t xml:space="preserve">hese findings indicate that genes involved in immune regulation, inflammatory </w:t>
      </w:r>
      <w:proofErr w:type="spellStart"/>
      <w:r w:rsidRPr="00960B1A">
        <w:rPr>
          <w:rFonts w:ascii="Times New Roman" w:hAnsi="Times New Roman" w:cs="Times New Roman"/>
        </w:rPr>
        <w:t>signaling</w:t>
      </w:r>
      <w:proofErr w:type="spellEnd"/>
      <w:r w:rsidRPr="00960B1A">
        <w:rPr>
          <w:rFonts w:ascii="Times New Roman" w:hAnsi="Times New Roman" w:cs="Times New Roman"/>
        </w:rPr>
        <w:t>, apoptosis, and oxidative stress responses are downregulated in Multiple Sclerosis, suggesting disruption of normal immune homeostasis and cellular stress-response mechanisms.</w:t>
      </w:r>
    </w:p>
    <w:p w14:paraId="54F3CC72" w14:textId="77777777" w:rsidR="00C80BC9" w:rsidRDefault="00C80BC9" w:rsidP="00C80BC9">
      <w:pPr>
        <w:rPr>
          <w:rFonts w:ascii="Times New Roman" w:hAnsi="Times New Roman" w:cs="Times New Roman"/>
          <w:lang w:val="en-US"/>
        </w:rPr>
      </w:pPr>
    </w:p>
    <w:p w14:paraId="590C990D" w14:textId="7C3CA8F6" w:rsidR="00F70EC1" w:rsidRDefault="00F70EC1" w:rsidP="00F70EC1">
      <w:pPr>
        <w:jc w:val="center"/>
        <w:rPr>
          <w:rFonts w:ascii="Times New Roman" w:hAnsi="Times New Roman" w:cs="Times New Roman"/>
          <w:lang w:val="en-US"/>
        </w:rPr>
      </w:pPr>
    </w:p>
    <w:p w14:paraId="7F298628" w14:textId="77777777" w:rsidR="00960B1A" w:rsidRDefault="00960B1A" w:rsidP="00F70EC1">
      <w:pPr>
        <w:rPr>
          <w:rFonts w:ascii="Times New Roman" w:hAnsi="Times New Roman" w:cs="Times New Roman"/>
          <w:lang w:val="en-US"/>
        </w:rPr>
      </w:pPr>
    </w:p>
    <w:p w14:paraId="39A4A5E4" w14:textId="0A8A8553" w:rsidR="00F70EC1" w:rsidRDefault="00F70EC1" w:rsidP="00F70EC1">
      <w:pPr>
        <w:rPr>
          <w:rFonts w:ascii="Times New Roman" w:hAnsi="Times New Roman" w:cs="Times New Roman"/>
          <w:lang w:val="en-US"/>
        </w:rPr>
      </w:pPr>
      <w:r>
        <w:rPr>
          <w:rFonts w:ascii="Times New Roman" w:hAnsi="Times New Roman" w:cs="Times New Roman"/>
          <w:lang w:val="en-US"/>
        </w:rPr>
        <w:lastRenderedPageBreak/>
        <w:t>3.3 KEGG Pathway analysis</w:t>
      </w:r>
    </w:p>
    <w:p w14:paraId="0B511490" w14:textId="64519934" w:rsidR="00F70EC1" w:rsidRDefault="00F70EC1" w:rsidP="00F70EC1">
      <w:pPr>
        <w:jc w:val="center"/>
        <w:rPr>
          <w:rFonts w:ascii="Times New Roman" w:hAnsi="Times New Roman" w:cs="Times New Roman"/>
          <w:lang w:val="en-US"/>
        </w:rPr>
      </w:pPr>
      <w:r w:rsidRPr="00F70EC1">
        <w:rPr>
          <w:rFonts w:ascii="Times New Roman" w:hAnsi="Times New Roman" w:cs="Times New Roman"/>
          <w:noProof/>
        </w:rPr>
        <w:drawing>
          <wp:inline distT="0" distB="0" distL="0" distR="0" wp14:anchorId="296F5CDF" wp14:editId="304AAFF4">
            <wp:extent cx="2791691" cy="2291252"/>
            <wp:effectExtent l="0" t="0" r="8890" b="0"/>
            <wp:docPr id="1193228040" name="Picture 4" descr="The image is a bar chart comparing the relative gene ratios for different biological entities, including a B cell receptor signaling pathway, hematopoietic cell lineage, and Staphylococcus aureus infection.&#10;&#10;AI-generated content may be incorrect.">
              <a:extLst xmlns:a="http://schemas.openxmlformats.org/drawingml/2006/main">
                <a:ext uri="{FF2B5EF4-FFF2-40B4-BE49-F238E27FC236}">
                  <a16:creationId xmlns:a16="http://schemas.microsoft.com/office/drawing/2014/main" id="{EC737390-89FD-B7EA-AA34-4CCC444B0C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he image is a bar chart comparing the relative gene ratios for different biological entities, including a B cell receptor signaling pathway, hematopoietic cell lineage, and Staphylococcus aureus infection.&#10;&#10;AI-generated content may be incorrect.">
                      <a:extLst>
                        <a:ext uri="{FF2B5EF4-FFF2-40B4-BE49-F238E27FC236}">
                          <a16:creationId xmlns:a16="http://schemas.microsoft.com/office/drawing/2014/main" id="{EC737390-89FD-B7EA-AA34-4CCC444B0C87}"/>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0888" cy="2315215"/>
                    </a:xfrm>
                    <a:prstGeom prst="rect">
                      <a:avLst/>
                    </a:prstGeom>
                  </pic:spPr>
                </pic:pic>
              </a:graphicData>
            </a:graphic>
          </wp:inline>
        </w:drawing>
      </w:r>
    </w:p>
    <w:p w14:paraId="794486B0" w14:textId="417A5200" w:rsidR="00960B1A" w:rsidRDefault="00960B1A" w:rsidP="00F70EC1">
      <w:pPr>
        <w:jc w:val="center"/>
        <w:rPr>
          <w:rFonts w:ascii="Times New Roman" w:hAnsi="Times New Roman" w:cs="Times New Roman"/>
          <w:lang w:val="en-US"/>
        </w:rPr>
      </w:pPr>
      <w:r>
        <w:rPr>
          <w:rFonts w:ascii="Times New Roman" w:hAnsi="Times New Roman" w:cs="Times New Roman"/>
          <w:lang w:val="en-US"/>
        </w:rPr>
        <w:t>Fig 4 KEGG pathway enrichment of upregulated genes</w:t>
      </w:r>
    </w:p>
    <w:p w14:paraId="0EDE77BA" w14:textId="0B761AAC" w:rsidR="00960B1A" w:rsidRDefault="00960B1A" w:rsidP="00541A96">
      <w:pPr>
        <w:jc w:val="both"/>
        <w:rPr>
          <w:rFonts w:ascii="Times New Roman" w:hAnsi="Times New Roman" w:cs="Times New Roman"/>
          <w:lang w:val="en-US"/>
        </w:rPr>
      </w:pPr>
      <w:r>
        <w:rPr>
          <w:rFonts w:ascii="Times New Roman" w:hAnsi="Times New Roman" w:cs="Times New Roman"/>
          <w:lang w:val="en-US"/>
        </w:rPr>
        <w:t xml:space="preserve">KEGG pathway analysis of the top 100 upregulated genes identified three significantly enriched pathways, B-cell receptor </w:t>
      </w:r>
      <w:proofErr w:type="spellStart"/>
      <w:r>
        <w:rPr>
          <w:rFonts w:ascii="Times New Roman" w:hAnsi="Times New Roman" w:cs="Times New Roman"/>
          <w:lang w:val="en-US"/>
        </w:rPr>
        <w:t>signalling</w:t>
      </w:r>
      <w:proofErr w:type="spellEnd"/>
      <w:r>
        <w:rPr>
          <w:rFonts w:ascii="Times New Roman" w:hAnsi="Times New Roman" w:cs="Times New Roman"/>
          <w:lang w:val="en-US"/>
        </w:rPr>
        <w:t xml:space="preserve"> pathway, </w:t>
      </w:r>
      <w:proofErr w:type="spellStart"/>
      <w:r>
        <w:rPr>
          <w:rFonts w:ascii="Times New Roman" w:hAnsi="Times New Roman" w:cs="Times New Roman"/>
          <w:lang w:val="en-US"/>
        </w:rPr>
        <w:t>Haematopoetic</w:t>
      </w:r>
      <w:proofErr w:type="spellEnd"/>
      <w:r>
        <w:rPr>
          <w:rFonts w:ascii="Times New Roman" w:hAnsi="Times New Roman" w:cs="Times New Roman"/>
          <w:lang w:val="en-US"/>
        </w:rPr>
        <w:t xml:space="preserve"> cell lineage pathway, and </w:t>
      </w:r>
      <w:proofErr w:type="spellStart"/>
      <w:proofErr w:type="gramStart"/>
      <w:r>
        <w:rPr>
          <w:rFonts w:ascii="Times New Roman" w:hAnsi="Times New Roman" w:cs="Times New Roman"/>
          <w:lang w:val="en-US"/>
        </w:rPr>
        <w:t>S.aureus</w:t>
      </w:r>
      <w:proofErr w:type="spellEnd"/>
      <w:proofErr w:type="gramEnd"/>
      <w:r>
        <w:rPr>
          <w:rFonts w:ascii="Times New Roman" w:hAnsi="Times New Roman" w:cs="Times New Roman"/>
          <w:lang w:val="en-US"/>
        </w:rPr>
        <w:t xml:space="preserve"> infection.</w:t>
      </w:r>
    </w:p>
    <w:p w14:paraId="0D26111C" w14:textId="77777777" w:rsidR="00960B1A" w:rsidRDefault="00960B1A" w:rsidP="00541A96">
      <w:pPr>
        <w:jc w:val="both"/>
        <w:rPr>
          <w:rFonts w:ascii="Times New Roman" w:hAnsi="Times New Roman" w:cs="Times New Roman"/>
          <w:lang w:val="en-US"/>
        </w:rPr>
      </w:pPr>
      <w:r>
        <w:rPr>
          <w:rFonts w:ascii="Times New Roman" w:hAnsi="Times New Roman" w:cs="Times New Roman"/>
          <w:lang w:val="en-US"/>
        </w:rPr>
        <w:t xml:space="preserve">The enrichment of B-cell </w:t>
      </w:r>
      <w:proofErr w:type="spellStart"/>
      <w:r>
        <w:rPr>
          <w:rFonts w:ascii="Times New Roman" w:hAnsi="Times New Roman" w:cs="Times New Roman"/>
          <w:lang w:val="en-US"/>
        </w:rPr>
        <w:t>signalling</w:t>
      </w:r>
      <w:proofErr w:type="spellEnd"/>
      <w:r>
        <w:rPr>
          <w:rFonts w:ascii="Times New Roman" w:hAnsi="Times New Roman" w:cs="Times New Roman"/>
          <w:lang w:val="en-US"/>
        </w:rPr>
        <w:t xml:space="preserve"> pathway suggests the enhanced activation of B-cell-mediated immune responses, consistent with the established role of B-lymphocytes in the pathogenesis of Multiple Sclerosis.</w:t>
      </w:r>
    </w:p>
    <w:p w14:paraId="5F968A98" w14:textId="6D1C8D04" w:rsidR="00960B1A" w:rsidRPr="00960B1A" w:rsidRDefault="00960B1A" w:rsidP="00541A96">
      <w:pPr>
        <w:jc w:val="both"/>
        <w:rPr>
          <w:rFonts w:ascii="Times New Roman" w:hAnsi="Times New Roman" w:cs="Times New Roman"/>
          <w:lang w:val="en-US"/>
        </w:rPr>
      </w:pPr>
      <w:r w:rsidRPr="00960B1A">
        <w:rPr>
          <w:rFonts w:ascii="Times New Roman" w:hAnsi="Times New Roman" w:cs="Times New Roman"/>
          <w:lang w:val="en-US"/>
        </w:rPr>
        <w:t>Enrichment of the Hematopoietic cell lineage pathway indicates altered regulation of immune cell development and differentiation. The enrichment of the Staphylococcus aureus infection pathway reflects the involvement of genes associated with host immune defense mechanisms rather than the presence of bacterial infection, as many immune-related genes are shared across infectious disease pathways.</w:t>
      </w:r>
    </w:p>
    <w:p w14:paraId="471C165F" w14:textId="2D4FE54D" w:rsidR="00960B1A" w:rsidRDefault="00960B1A" w:rsidP="00541A96">
      <w:pPr>
        <w:jc w:val="both"/>
        <w:rPr>
          <w:rFonts w:ascii="Times New Roman" w:hAnsi="Times New Roman" w:cs="Times New Roman"/>
          <w:lang w:val="en-US"/>
        </w:rPr>
      </w:pPr>
      <w:r w:rsidRPr="00960B1A">
        <w:rPr>
          <w:rFonts w:ascii="Times New Roman" w:hAnsi="Times New Roman" w:cs="Times New Roman"/>
          <w:lang w:val="en-US"/>
        </w:rPr>
        <w:t>Overall, these findings indicate that the upregulated genes are predominantly involved in adaptive immune responses and immune cell differentiation, supporting the contribution of immune dysregulation to Multiple Sclerosis.</w:t>
      </w:r>
      <w:r>
        <w:rPr>
          <w:rFonts w:ascii="Times New Roman" w:hAnsi="Times New Roman" w:cs="Times New Roman"/>
          <w:lang w:val="en-US"/>
        </w:rPr>
        <w:t xml:space="preserve"> </w:t>
      </w:r>
    </w:p>
    <w:p w14:paraId="0FBE57E4" w14:textId="7B24D2C2" w:rsidR="00F70EC1" w:rsidRDefault="00F70EC1" w:rsidP="00F70EC1">
      <w:pPr>
        <w:rPr>
          <w:rFonts w:ascii="Times New Roman" w:hAnsi="Times New Roman" w:cs="Times New Roman"/>
          <w:lang w:val="en-US"/>
        </w:rPr>
      </w:pPr>
      <w:r w:rsidRPr="00F70EC1">
        <w:rPr>
          <w:rFonts w:ascii="Times New Roman" w:hAnsi="Times New Roman" w:cs="Times New Roman"/>
          <w:noProof/>
        </w:rPr>
        <w:drawing>
          <wp:inline distT="0" distB="0" distL="0" distR="0" wp14:anchorId="4EB649A6" wp14:editId="7C60E5CA">
            <wp:extent cx="5731510" cy="1953491"/>
            <wp:effectExtent l="0" t="0" r="2540" b="8890"/>
            <wp:docPr id="9" name="Picture 8" descr="The image is a scatter plot or bar chart comparing various viruses and diseases to a gene ratio, with some data points showing low counts and others higher, indicating possible associations or prevalence.&#10;&#10;AI-generated content may be incorrect.">
              <a:extLst xmlns:a="http://schemas.openxmlformats.org/drawingml/2006/main">
                <a:ext uri="{FF2B5EF4-FFF2-40B4-BE49-F238E27FC236}">
                  <a16:creationId xmlns:a16="http://schemas.microsoft.com/office/drawing/2014/main" id="{4987EDF0-810B-1139-4E7A-33E395BAB0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The image is a scatter plot or bar chart comparing various viruses and diseases to a gene ratio, with some data points showing low counts and others higher, indicating possible associations or prevalence.&#10;&#10;AI-generated content may be incorrect.">
                      <a:extLst>
                        <a:ext uri="{FF2B5EF4-FFF2-40B4-BE49-F238E27FC236}">
                          <a16:creationId xmlns:a16="http://schemas.microsoft.com/office/drawing/2014/main" id="{4987EDF0-810B-1139-4E7A-33E395BAB072}"/>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1657" cy="1963766"/>
                    </a:xfrm>
                    <a:prstGeom prst="rect">
                      <a:avLst/>
                    </a:prstGeom>
                  </pic:spPr>
                </pic:pic>
              </a:graphicData>
            </a:graphic>
          </wp:inline>
        </w:drawing>
      </w:r>
    </w:p>
    <w:p w14:paraId="7D5D72DF" w14:textId="461C8AD8" w:rsidR="00960B1A" w:rsidRDefault="00960B1A" w:rsidP="00960B1A">
      <w:pPr>
        <w:jc w:val="center"/>
        <w:rPr>
          <w:rFonts w:ascii="Times New Roman" w:hAnsi="Times New Roman" w:cs="Times New Roman"/>
          <w:lang w:val="en-US"/>
        </w:rPr>
      </w:pPr>
      <w:r>
        <w:rPr>
          <w:rFonts w:ascii="Times New Roman" w:hAnsi="Times New Roman" w:cs="Times New Roman"/>
          <w:lang w:val="en-US"/>
        </w:rPr>
        <w:t>Fig 5 KEGG pathway enrichment of downregulated genes</w:t>
      </w:r>
    </w:p>
    <w:p w14:paraId="0DEE2E82" w14:textId="045C193C" w:rsidR="00960B1A" w:rsidRPr="00960B1A" w:rsidRDefault="00960B1A" w:rsidP="00960B1A">
      <w:pPr>
        <w:jc w:val="both"/>
        <w:rPr>
          <w:rFonts w:ascii="Times New Roman" w:hAnsi="Times New Roman" w:cs="Times New Roman"/>
          <w:lang w:val="en-US"/>
        </w:rPr>
      </w:pPr>
      <w:r w:rsidRPr="00960B1A">
        <w:rPr>
          <w:rFonts w:ascii="Times New Roman" w:hAnsi="Times New Roman" w:cs="Times New Roman"/>
          <w:lang w:val="en-US"/>
        </w:rPr>
        <w:lastRenderedPageBreak/>
        <w:t>KEGG pathway enrichment analysis of the top 100 downregulated genes identified multiple significantly enriched pathways, the majority of which were associated with immune responses, host defense, and infectious diseases. The most significantly enriched pathways included Herpes simplex virus 1 infection, Tuberculosis, Lysosome, Epstein–Barr virus infection, Influenza A, Hepatitis B, and Hepatitis C</w:t>
      </w:r>
      <w:r>
        <w:rPr>
          <w:rFonts w:ascii="Times New Roman" w:hAnsi="Times New Roman" w:cs="Times New Roman"/>
          <w:lang w:val="en-US"/>
        </w:rPr>
        <w:t xml:space="preserve"> (Fig5)</w:t>
      </w:r>
      <w:r w:rsidRPr="00960B1A">
        <w:rPr>
          <w:rFonts w:ascii="Times New Roman" w:hAnsi="Times New Roman" w:cs="Times New Roman"/>
          <w:lang w:val="en-US"/>
        </w:rPr>
        <w:t>.</w:t>
      </w:r>
    </w:p>
    <w:p w14:paraId="55B609CC" w14:textId="5C40BFE7" w:rsidR="00960B1A" w:rsidRPr="00960B1A" w:rsidRDefault="00960B1A" w:rsidP="00960B1A">
      <w:pPr>
        <w:jc w:val="both"/>
        <w:rPr>
          <w:rFonts w:ascii="Times New Roman" w:hAnsi="Times New Roman" w:cs="Times New Roman"/>
          <w:lang w:val="en-US"/>
        </w:rPr>
      </w:pPr>
      <w:r w:rsidRPr="00960B1A">
        <w:rPr>
          <w:rFonts w:ascii="Times New Roman" w:hAnsi="Times New Roman" w:cs="Times New Roman"/>
          <w:lang w:val="en-US"/>
        </w:rPr>
        <w:t>In addition, several immune-related signaling pathways, including C-type lectin receptor signaling pathway, Toll-like receptor signaling pathway, Fc gamma R-mediated phagocytosis, and Osteoclast differentiation, were significantly enriched. Pathways related to Apoptosis, Efferocytosis, and Rheumatoid arthritis were also enriched among the downregulated genes.</w:t>
      </w:r>
    </w:p>
    <w:p w14:paraId="4348EF95" w14:textId="43A2AD47" w:rsidR="00960B1A" w:rsidRDefault="00960B1A" w:rsidP="00960B1A">
      <w:pPr>
        <w:jc w:val="both"/>
        <w:rPr>
          <w:rFonts w:ascii="Times New Roman" w:hAnsi="Times New Roman" w:cs="Times New Roman"/>
          <w:lang w:val="en-US"/>
        </w:rPr>
      </w:pPr>
      <w:r w:rsidRPr="00960B1A">
        <w:rPr>
          <w:rFonts w:ascii="Times New Roman" w:hAnsi="Times New Roman" w:cs="Times New Roman"/>
          <w:lang w:val="en-US"/>
        </w:rPr>
        <w:t>Overall, these findings indicate that genes involved in innate immune signaling, pathogen recognition, inflammatory responses, phagocytosis, and apoptosis are significantly downregulated in Multiple Sclerosis, suggesting altered regulation of host immune defense and inflammatory pathways.</w:t>
      </w:r>
    </w:p>
    <w:p w14:paraId="0C6E1BF4" w14:textId="5AF4133B" w:rsidR="007A77F3" w:rsidRDefault="00F70EC1" w:rsidP="007A77F3">
      <w:pPr>
        <w:rPr>
          <w:rFonts w:ascii="Times New Roman" w:hAnsi="Times New Roman" w:cs="Times New Roman"/>
          <w:lang w:val="en-US"/>
        </w:rPr>
      </w:pPr>
      <w:r>
        <w:rPr>
          <w:rFonts w:ascii="Times New Roman" w:hAnsi="Times New Roman" w:cs="Times New Roman"/>
          <w:lang w:val="en-US"/>
        </w:rPr>
        <w:t>3.4 PPI Network</w:t>
      </w:r>
      <w:r w:rsidR="007A77F3">
        <w:rPr>
          <w:rFonts w:ascii="Times New Roman" w:hAnsi="Times New Roman" w:cs="Times New Roman"/>
          <w:lang w:val="en-US"/>
        </w:rPr>
        <w:t xml:space="preserve"> &amp; Hub Gene Identification</w:t>
      </w:r>
    </w:p>
    <w:p w14:paraId="6BB263BF" w14:textId="77330DB8" w:rsidR="00F70EC1" w:rsidRDefault="00F70EC1" w:rsidP="00F70EC1">
      <w:pPr>
        <w:rPr>
          <w:rFonts w:ascii="Times New Roman" w:hAnsi="Times New Roman" w:cs="Times New Roman"/>
          <w:lang w:val="en-US"/>
        </w:rPr>
      </w:pPr>
    </w:p>
    <w:p w14:paraId="16F70D62" w14:textId="45A15E0C" w:rsidR="00F70EC1" w:rsidRDefault="00F70EC1" w:rsidP="00F70EC1">
      <w:pPr>
        <w:jc w:val="center"/>
        <w:rPr>
          <w:rFonts w:ascii="Times New Roman" w:hAnsi="Times New Roman" w:cs="Times New Roman"/>
          <w:lang w:val="en-US"/>
        </w:rPr>
      </w:pPr>
      <w:r w:rsidRPr="00F70EC1">
        <w:rPr>
          <w:rFonts w:ascii="Times New Roman" w:hAnsi="Times New Roman" w:cs="Times New Roman"/>
          <w:noProof/>
        </w:rPr>
        <w:drawing>
          <wp:inline distT="0" distB="0" distL="0" distR="0" wp14:anchorId="57F003F8" wp14:editId="0575C6DB">
            <wp:extent cx="2381743" cy="2126673"/>
            <wp:effectExtent l="0" t="0" r="0" b="6985"/>
            <wp:docPr id="1346834226" name="Picture 4" descr="The image is a complex network diagram displaying various genetic and protein identifiers, likely representing a protein interaction or gene expression map.&#10;&#10;AI-generated content may be incorrect.">
              <a:extLst xmlns:a="http://schemas.openxmlformats.org/drawingml/2006/main">
                <a:ext uri="{FF2B5EF4-FFF2-40B4-BE49-F238E27FC236}">
                  <a16:creationId xmlns:a16="http://schemas.microsoft.com/office/drawing/2014/main" id="{84AEB4AB-8D11-D383-16E8-DCF5F3D23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he image is a complex network diagram displaying various genetic and protein identifiers, likely representing a protein interaction or gene expression map.&#10;&#10;AI-generated content may be incorrect.">
                      <a:extLst>
                        <a:ext uri="{FF2B5EF4-FFF2-40B4-BE49-F238E27FC236}">
                          <a16:creationId xmlns:a16="http://schemas.microsoft.com/office/drawing/2014/main" id="{84AEB4AB-8D11-D383-16E8-DCF5F3D23AEE}"/>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l="16100" t="17690" b="6869"/>
                    <a:stretch>
                      <a:fillRect/>
                    </a:stretch>
                  </pic:blipFill>
                  <pic:spPr bwMode="auto">
                    <a:xfrm>
                      <a:off x="0" y="0"/>
                      <a:ext cx="2390172" cy="2134200"/>
                    </a:xfrm>
                    <a:prstGeom prst="rect">
                      <a:avLst/>
                    </a:prstGeom>
                    <a:ln>
                      <a:noFill/>
                    </a:ln>
                    <a:extLst>
                      <a:ext uri="{53640926-AAD7-44D8-BBD7-CCE9431645EC}">
                        <a14:shadowObscured xmlns:a14="http://schemas.microsoft.com/office/drawing/2010/main"/>
                      </a:ext>
                    </a:extLst>
                  </pic:spPr>
                </pic:pic>
              </a:graphicData>
            </a:graphic>
          </wp:inline>
        </w:drawing>
      </w:r>
      <w:r w:rsidR="0049670E" w:rsidRPr="00F70EC1">
        <w:rPr>
          <w:rFonts w:ascii="Times New Roman" w:hAnsi="Times New Roman" w:cs="Times New Roman"/>
          <w:noProof/>
        </w:rPr>
        <w:drawing>
          <wp:inline distT="0" distB="0" distL="0" distR="0" wp14:anchorId="5AA1C17B" wp14:editId="7780F181">
            <wp:extent cx="2202873" cy="2324415"/>
            <wp:effectExtent l="0" t="0" r="6985" b="0"/>
            <wp:docPr id="16822921" name="Picture 4" descr="The diagram lists various genes and proteins, including HBB, CD19, and CCL2, among others.&#10;&#10;AI-generated content may be incorrect.">
              <a:extLst xmlns:a="http://schemas.openxmlformats.org/drawingml/2006/main">
                <a:ext uri="{FF2B5EF4-FFF2-40B4-BE49-F238E27FC236}">
                  <a16:creationId xmlns:a16="http://schemas.microsoft.com/office/drawing/2014/main" id="{5AC435E2-D938-4B59-277E-71FCC48A1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921" name="Picture 4" descr="The diagram lists various genes and proteins, including HBB, CD19, and CCL2, among others.&#10;&#10;AI-generated content may be incorrect.">
                      <a:extLst>
                        <a:ext uri="{FF2B5EF4-FFF2-40B4-BE49-F238E27FC236}">
                          <a16:creationId xmlns:a16="http://schemas.microsoft.com/office/drawing/2014/main" id="{5AC435E2-D938-4B59-277E-71FCC48A18B2}"/>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6520" cy="2349366"/>
                    </a:xfrm>
                    <a:prstGeom prst="rect">
                      <a:avLst/>
                    </a:prstGeom>
                  </pic:spPr>
                </pic:pic>
              </a:graphicData>
            </a:graphic>
          </wp:inline>
        </w:drawing>
      </w:r>
    </w:p>
    <w:p w14:paraId="06D2C1E6" w14:textId="32B39F62" w:rsidR="00F70EC1" w:rsidRDefault="00960B1A" w:rsidP="00CA578F">
      <w:pPr>
        <w:rPr>
          <w:rFonts w:ascii="Times New Roman" w:hAnsi="Times New Roman" w:cs="Times New Roman"/>
        </w:rPr>
      </w:pPr>
      <w:r>
        <w:rPr>
          <w:rFonts w:ascii="Times New Roman" w:hAnsi="Times New Roman" w:cs="Times New Roman"/>
          <w:lang w:val="en-US"/>
        </w:rPr>
        <w:t>Fig 6</w:t>
      </w:r>
      <w:r w:rsidR="00CA578F">
        <w:rPr>
          <w:rFonts w:ascii="Times New Roman" w:hAnsi="Times New Roman" w:cs="Times New Roman"/>
          <w:lang w:val="en-US"/>
        </w:rPr>
        <w:t>(a)</w:t>
      </w:r>
      <w:r>
        <w:rPr>
          <w:rFonts w:ascii="Times New Roman" w:hAnsi="Times New Roman" w:cs="Times New Roman"/>
          <w:lang w:val="en-US"/>
        </w:rPr>
        <w:t xml:space="preserve"> </w:t>
      </w:r>
      <w:r w:rsidRPr="00960B1A">
        <w:rPr>
          <w:rFonts w:ascii="Times New Roman" w:hAnsi="Times New Roman" w:cs="Times New Roman"/>
        </w:rPr>
        <w:t xml:space="preserve">Protein–Protein Interaction (PPI) Network </w:t>
      </w:r>
      <w:r w:rsidR="00CA578F">
        <w:rPr>
          <w:rFonts w:ascii="Times New Roman" w:hAnsi="Times New Roman" w:cs="Times New Roman"/>
        </w:rPr>
        <w:t xml:space="preserve">   Fig 6(b) Hub Gene Network</w:t>
      </w:r>
    </w:p>
    <w:p w14:paraId="6419F5AF" w14:textId="1F2C74C3" w:rsidR="00CA578F" w:rsidRPr="00CA578F" w:rsidRDefault="00CA578F" w:rsidP="00CA578F">
      <w:pPr>
        <w:jc w:val="both"/>
        <w:rPr>
          <w:rFonts w:ascii="Times New Roman" w:hAnsi="Times New Roman" w:cs="Times New Roman"/>
          <w:lang w:val="en-US"/>
        </w:rPr>
      </w:pPr>
      <w:r>
        <w:rPr>
          <w:rFonts w:ascii="Times New Roman" w:hAnsi="Times New Roman" w:cs="Times New Roman"/>
          <w:lang w:val="en-US"/>
        </w:rPr>
        <w:t>T</w:t>
      </w:r>
      <w:r w:rsidRPr="00CA578F">
        <w:rPr>
          <w:rFonts w:ascii="Times New Roman" w:hAnsi="Times New Roman" w:cs="Times New Roman"/>
          <w:lang w:val="en-US"/>
        </w:rPr>
        <w:t xml:space="preserve">o investigate the functional interactions among the candidate differentially expressed genes, a protein–protein interaction (PPI) network was constructed using the STRING database and visualized in </w:t>
      </w:r>
      <w:proofErr w:type="spellStart"/>
      <w:r w:rsidRPr="00CA578F">
        <w:rPr>
          <w:rFonts w:ascii="Times New Roman" w:hAnsi="Times New Roman" w:cs="Times New Roman"/>
          <w:lang w:val="en-US"/>
        </w:rPr>
        <w:t>Cytoscape</w:t>
      </w:r>
      <w:proofErr w:type="spellEnd"/>
      <w:r w:rsidRPr="00CA578F">
        <w:rPr>
          <w:rFonts w:ascii="Times New Roman" w:hAnsi="Times New Roman" w:cs="Times New Roman"/>
          <w:lang w:val="en-US"/>
        </w:rPr>
        <w:t>. The resulting network demonstrated multiple highly interconnected clusters, indicating coordinated interactions among genes involved in immune regulation, erythrocyte function, inflammatory signaling, and B-cell-mediated immune responses.</w:t>
      </w:r>
    </w:p>
    <w:p w14:paraId="57D51975" w14:textId="7C98553A" w:rsidR="00CA578F" w:rsidRPr="00CA578F" w:rsidRDefault="00CA578F" w:rsidP="00CA578F">
      <w:pPr>
        <w:jc w:val="both"/>
        <w:rPr>
          <w:rFonts w:ascii="Times New Roman" w:hAnsi="Times New Roman" w:cs="Times New Roman"/>
          <w:lang w:val="en-US"/>
        </w:rPr>
      </w:pPr>
      <w:r w:rsidRPr="00CA578F">
        <w:rPr>
          <w:rFonts w:ascii="Times New Roman" w:hAnsi="Times New Roman" w:cs="Times New Roman"/>
          <w:lang w:val="en-US"/>
        </w:rPr>
        <w:t xml:space="preserve">Several distinct functional modules were observed within the network. A prominent cluster consisted of hemoglobin-associated genes including HBA1, HBA2, HBB, HBD, HBG1, HBG2, HBM, and AHSP, suggesting coordinated regulation of erythroid-associated biological processes. Another major cluster comprised B-cell-related genes, including CD19, CD22, CD79A, BLK, BLNK, and MS4A1, indicating enrichment of adaptive immune signaling pathways. Additional interaction modules containing CXCL8, CCL8, CCR3, CAMP, FPR2, </w:t>
      </w:r>
      <w:r w:rsidRPr="00CA578F">
        <w:rPr>
          <w:rFonts w:ascii="Times New Roman" w:hAnsi="Times New Roman" w:cs="Times New Roman"/>
          <w:lang w:val="en-US"/>
        </w:rPr>
        <w:lastRenderedPageBreak/>
        <w:t>and HLA-DRB1 were associated with inflammatory responses, leukocyte chemotaxis, and innate immune activation</w:t>
      </w:r>
      <w:r>
        <w:rPr>
          <w:rFonts w:ascii="Times New Roman" w:hAnsi="Times New Roman" w:cs="Times New Roman"/>
          <w:lang w:val="en-US"/>
        </w:rPr>
        <w:t xml:space="preserve"> (Fig 6 (a))</w:t>
      </w:r>
      <w:r w:rsidRPr="00CA578F">
        <w:rPr>
          <w:rFonts w:ascii="Times New Roman" w:hAnsi="Times New Roman" w:cs="Times New Roman"/>
          <w:lang w:val="en-US"/>
        </w:rPr>
        <w:t>.</w:t>
      </w:r>
    </w:p>
    <w:p w14:paraId="13810386" w14:textId="253E7313" w:rsidR="00CA578F" w:rsidRDefault="00CA578F" w:rsidP="00CA578F">
      <w:pPr>
        <w:jc w:val="both"/>
        <w:rPr>
          <w:rFonts w:ascii="Times New Roman" w:hAnsi="Times New Roman" w:cs="Times New Roman"/>
          <w:lang w:val="en-US"/>
        </w:rPr>
      </w:pPr>
      <w:r w:rsidRPr="00CA578F">
        <w:rPr>
          <w:rFonts w:ascii="Times New Roman" w:hAnsi="Times New Roman" w:cs="Times New Roman"/>
          <w:lang w:val="en-US"/>
        </w:rPr>
        <w:t>Overall, the PPI network demonstrated that the identified candidate genes form biologically interconnected modules involved in immune regulation and inflammatory processes relevant to Multiple Sclerosis.</w:t>
      </w:r>
    </w:p>
    <w:p w14:paraId="59C7A330" w14:textId="0EE88738" w:rsidR="00CA578F" w:rsidRPr="00CA578F" w:rsidRDefault="00CA578F" w:rsidP="00CA578F">
      <w:pPr>
        <w:jc w:val="both"/>
        <w:rPr>
          <w:rFonts w:ascii="Times New Roman" w:hAnsi="Times New Roman" w:cs="Times New Roman"/>
          <w:lang w:val="en-US"/>
        </w:rPr>
      </w:pPr>
      <w:r w:rsidRPr="00CA578F">
        <w:rPr>
          <w:rFonts w:ascii="Times New Roman" w:hAnsi="Times New Roman" w:cs="Times New Roman"/>
          <w:lang w:val="en-US"/>
        </w:rPr>
        <w:t xml:space="preserve">Hub gene analysis was performed using the </w:t>
      </w:r>
      <w:proofErr w:type="spellStart"/>
      <w:r w:rsidRPr="00CA578F">
        <w:rPr>
          <w:rFonts w:ascii="Times New Roman" w:hAnsi="Times New Roman" w:cs="Times New Roman"/>
          <w:lang w:val="en-US"/>
        </w:rPr>
        <w:t>cytoHubba</w:t>
      </w:r>
      <w:proofErr w:type="spellEnd"/>
      <w:r w:rsidRPr="00CA578F">
        <w:rPr>
          <w:rFonts w:ascii="Times New Roman" w:hAnsi="Times New Roman" w:cs="Times New Roman"/>
          <w:lang w:val="en-US"/>
        </w:rPr>
        <w:t xml:space="preserve"> plugin in </w:t>
      </w:r>
      <w:proofErr w:type="spellStart"/>
      <w:r w:rsidRPr="00CA578F">
        <w:rPr>
          <w:rFonts w:ascii="Times New Roman" w:hAnsi="Times New Roman" w:cs="Times New Roman"/>
          <w:lang w:val="en-US"/>
        </w:rPr>
        <w:t>Cytoscape</w:t>
      </w:r>
      <w:proofErr w:type="spellEnd"/>
      <w:r w:rsidRPr="00CA578F">
        <w:rPr>
          <w:rFonts w:ascii="Times New Roman" w:hAnsi="Times New Roman" w:cs="Times New Roman"/>
          <w:lang w:val="en-US"/>
        </w:rPr>
        <w:t xml:space="preserve"> to identify highly connected genes within the PPI network. The analysis identified several hub genes with high network connectivity, including HBA1, HBA2, HBB, HBD, HBG1, HBG2, HBM, AHSP, BLK, CD19, CD22, CD79A, BLNK, MS4A1, CXCL8, CCL8, CCR3, CAMP, FPR2, and HLA-DRB1</w:t>
      </w:r>
      <w:r>
        <w:rPr>
          <w:rFonts w:ascii="Times New Roman" w:hAnsi="Times New Roman" w:cs="Times New Roman"/>
          <w:lang w:val="en-US"/>
        </w:rPr>
        <w:t xml:space="preserve"> (Fig 6(b))</w:t>
      </w:r>
    </w:p>
    <w:p w14:paraId="0EE02BCF" w14:textId="5ACC51B6" w:rsidR="00CA578F" w:rsidRDefault="00CA578F" w:rsidP="00CA578F">
      <w:pPr>
        <w:jc w:val="both"/>
        <w:rPr>
          <w:rFonts w:ascii="Times New Roman" w:hAnsi="Times New Roman" w:cs="Times New Roman"/>
          <w:lang w:val="en-US"/>
        </w:rPr>
      </w:pPr>
      <w:r w:rsidRPr="00CA578F">
        <w:rPr>
          <w:rFonts w:ascii="Times New Roman" w:hAnsi="Times New Roman" w:cs="Times New Roman"/>
          <w:lang w:val="en-US"/>
        </w:rPr>
        <w:t>These hub genes represent key molecular components involved in immune regulation, antigen presentation, B-cell activation, inflammatory signaling, and host defense. Their central positions within the interaction network suggest that they may play important roles in the molecular mechanisms underlying Multiple Sclerosis and therefore represent potential biomarker candidates for further investigation.</w:t>
      </w:r>
    </w:p>
    <w:p w14:paraId="1E904CEE" w14:textId="6166447C" w:rsidR="00F70EC1" w:rsidRDefault="00F70EC1" w:rsidP="00F70EC1">
      <w:pPr>
        <w:rPr>
          <w:rFonts w:ascii="Times New Roman" w:hAnsi="Times New Roman" w:cs="Times New Roman"/>
        </w:rPr>
      </w:pPr>
      <w:r w:rsidRPr="00F70EC1">
        <w:rPr>
          <w:rFonts w:ascii="Times New Roman" w:hAnsi="Times New Roman" w:cs="Times New Roman"/>
        </w:rPr>
        <w:t>3.</w:t>
      </w:r>
      <w:r w:rsidR="007A77F3">
        <w:rPr>
          <w:rFonts w:ascii="Times New Roman" w:hAnsi="Times New Roman" w:cs="Times New Roman"/>
        </w:rPr>
        <w:t>5</w:t>
      </w:r>
      <w:r w:rsidRPr="00F70EC1">
        <w:rPr>
          <w:rFonts w:ascii="Times New Roman" w:hAnsi="Times New Roman" w:cs="Times New Roman"/>
        </w:rPr>
        <w:t xml:space="preserve"> Machine Learning-Based Gene Prioritization</w:t>
      </w:r>
    </w:p>
    <w:p w14:paraId="59988DB3" w14:textId="5A8CBAE3" w:rsidR="00CA578F" w:rsidRDefault="00CA578F" w:rsidP="00F70EC1">
      <w:pPr>
        <w:rPr>
          <w:rFonts w:ascii="Times New Roman" w:hAnsi="Times New Roman" w:cs="Times New Roman"/>
        </w:rPr>
      </w:pPr>
      <w:r w:rsidRPr="00CA578F">
        <w:rPr>
          <w:rFonts w:ascii="Times New Roman" w:hAnsi="Times New Roman" w:cs="Times New Roman"/>
          <w:noProof/>
        </w:rPr>
        <w:drawing>
          <wp:inline distT="0" distB="0" distL="0" distR="0" wp14:anchorId="121546F0" wp14:editId="46C3876E">
            <wp:extent cx="2384090" cy="1745673"/>
            <wp:effectExtent l="0" t="0" r="0" b="6985"/>
            <wp:docPr id="4" name="Picture 3" descr="The image is a scatter plot comparing predicted values from three different regression models (Random Forest, Linear Regression, and Gradient Boosting) against true values, with the true values on the x-axis and predicted values on the y-axis.&#10;&#10;AI-generated content may be incorrect.">
              <a:extLst xmlns:a="http://schemas.openxmlformats.org/drawingml/2006/main">
                <a:ext uri="{FF2B5EF4-FFF2-40B4-BE49-F238E27FC236}">
                  <a16:creationId xmlns:a16="http://schemas.microsoft.com/office/drawing/2014/main" id="{2AF73B1D-F632-5D83-9D8F-77C6CCE8BD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he image is a scatter plot comparing predicted values from three different regression models (Random Forest, Linear Regression, and Gradient Boosting) against true values, with the true values on the x-axis and predicted values on the y-axis.&#10;&#10;AI-generated content may be incorrect.">
                      <a:extLst>
                        <a:ext uri="{FF2B5EF4-FFF2-40B4-BE49-F238E27FC236}">
                          <a16:creationId xmlns:a16="http://schemas.microsoft.com/office/drawing/2014/main" id="{2AF73B1D-F632-5D83-9D8F-77C6CCE8BD7C}"/>
                        </a:ext>
                      </a:extLst>
                    </pic:cNvPr>
                    <pic:cNvPicPr>
                      <a:picLocks noChangeAspect="1"/>
                    </pic:cNvPicPr>
                  </pic:nvPicPr>
                  <pic:blipFill>
                    <a:blip r:embed="rId12"/>
                    <a:stretch>
                      <a:fillRect/>
                    </a:stretch>
                  </pic:blipFill>
                  <pic:spPr>
                    <a:xfrm>
                      <a:off x="0" y="0"/>
                      <a:ext cx="2463527" cy="1803838"/>
                    </a:xfrm>
                    <a:prstGeom prst="rect">
                      <a:avLst/>
                    </a:prstGeom>
                  </pic:spPr>
                </pic:pic>
              </a:graphicData>
            </a:graphic>
          </wp:inline>
        </w:drawing>
      </w:r>
      <w:r>
        <w:rPr>
          <w:rFonts w:ascii="Times New Roman" w:hAnsi="Times New Roman" w:cs="Times New Roman"/>
        </w:rPr>
        <w:t xml:space="preserve">            </w:t>
      </w:r>
      <w:r w:rsidRPr="00CA578F">
        <w:rPr>
          <w:rFonts w:ascii="Times New Roman" w:hAnsi="Times New Roman" w:cs="Times New Roman"/>
          <w:noProof/>
        </w:rPr>
        <w:drawing>
          <wp:inline distT="0" distB="0" distL="0" distR="0" wp14:anchorId="502CE6B6" wp14:editId="1628BF09">
            <wp:extent cx="2802255" cy="1609110"/>
            <wp:effectExtent l="0" t="0" r="0" b="0"/>
            <wp:docPr id="741702191" name="Picture 4" descr="The image is a bar chart comparing the performance (R2 Score) of various regression models, including KNN Regressor, Support Vector Regressor, Gradient Boosting, Decision Tree, Random Forest, and Linear Regression, across different log fold change (Target) values from 0.0 to 0.8.&#10;&#10;AI-generated content may be incorrect.">
              <a:extLst xmlns:a="http://schemas.openxmlformats.org/drawingml/2006/main">
                <a:ext uri="{FF2B5EF4-FFF2-40B4-BE49-F238E27FC236}">
                  <a16:creationId xmlns:a16="http://schemas.microsoft.com/office/drawing/2014/main" id="{0DFCFFFD-1026-ADCE-9C22-8B5EDA875A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he image is a bar chart comparing the performance (R2 Score) of various regression models, including KNN Regressor, Support Vector Regressor, Gradient Boosting, Decision Tree, Random Forest, and Linear Regression, across different log fold change (Target) values from 0.0 to 0.8.&#10;&#10;AI-generated content may be incorrect.">
                      <a:extLst>
                        <a:ext uri="{FF2B5EF4-FFF2-40B4-BE49-F238E27FC236}">
                          <a16:creationId xmlns:a16="http://schemas.microsoft.com/office/drawing/2014/main" id="{0DFCFFFD-1026-ADCE-9C22-8B5EDA875A97}"/>
                        </a:ext>
                      </a:extLst>
                    </pic:cNvPr>
                    <pic:cNvPicPr>
                      <a:picLocks noChangeAspect="1"/>
                    </pic:cNvPicPr>
                  </pic:nvPicPr>
                  <pic:blipFill rotWithShape="1">
                    <a:blip r:embed="rId13"/>
                    <a:srcRect l="1330"/>
                    <a:stretch>
                      <a:fillRect/>
                    </a:stretch>
                  </pic:blipFill>
                  <pic:spPr bwMode="auto">
                    <a:xfrm>
                      <a:off x="0" y="0"/>
                      <a:ext cx="2844833" cy="1633559"/>
                    </a:xfrm>
                    <a:prstGeom prst="rect">
                      <a:avLst/>
                    </a:prstGeom>
                    <a:ln>
                      <a:noFill/>
                    </a:ln>
                    <a:extLst>
                      <a:ext uri="{53640926-AAD7-44D8-BBD7-CCE9431645EC}">
                        <a14:shadowObscured xmlns:a14="http://schemas.microsoft.com/office/drawing/2010/main"/>
                      </a:ext>
                    </a:extLst>
                  </pic:spPr>
                </pic:pic>
              </a:graphicData>
            </a:graphic>
          </wp:inline>
        </w:drawing>
      </w:r>
    </w:p>
    <w:p w14:paraId="5DBC8C0E" w14:textId="0F0EA150" w:rsidR="00CA578F" w:rsidRPr="00CA578F" w:rsidRDefault="00CA578F" w:rsidP="00CA578F">
      <w:pPr>
        <w:ind w:left="720" w:firstLine="720"/>
        <w:rPr>
          <w:rFonts w:ascii="Times New Roman" w:hAnsi="Times New Roman" w:cs="Times New Roman"/>
          <w:sz w:val="22"/>
          <w:szCs w:val="22"/>
        </w:rPr>
      </w:pPr>
      <w:r w:rsidRPr="00CA578F">
        <w:rPr>
          <w:rFonts w:ascii="Times New Roman" w:hAnsi="Times New Roman" w:cs="Times New Roman"/>
          <w:sz w:val="22"/>
          <w:szCs w:val="22"/>
        </w:rPr>
        <w:t>Fig7(a)</w:t>
      </w:r>
      <w:r w:rsidRPr="00CA578F">
        <w:rPr>
          <w:rFonts w:ascii="Times New Roman" w:hAnsi="Times New Roman" w:cs="Times New Roman"/>
          <w:sz w:val="22"/>
          <w:szCs w:val="22"/>
        </w:rPr>
        <w:tab/>
      </w:r>
      <w:r w:rsidRPr="00CA578F">
        <w:rPr>
          <w:rFonts w:ascii="Times New Roman" w:hAnsi="Times New Roman" w:cs="Times New Roman"/>
          <w:sz w:val="22"/>
          <w:szCs w:val="22"/>
        </w:rPr>
        <w:tab/>
      </w:r>
      <w:r w:rsidRPr="00CA578F">
        <w:rPr>
          <w:rFonts w:ascii="Times New Roman" w:hAnsi="Times New Roman" w:cs="Times New Roman"/>
          <w:sz w:val="22"/>
          <w:szCs w:val="22"/>
        </w:rPr>
        <w:tab/>
      </w:r>
      <w:r w:rsidRPr="00CA578F">
        <w:rPr>
          <w:rFonts w:ascii="Times New Roman" w:hAnsi="Times New Roman" w:cs="Times New Roman"/>
          <w:sz w:val="22"/>
          <w:szCs w:val="22"/>
        </w:rPr>
        <w:tab/>
      </w:r>
      <w:r w:rsidRPr="00CA578F">
        <w:rPr>
          <w:rFonts w:ascii="Times New Roman" w:hAnsi="Times New Roman" w:cs="Times New Roman"/>
          <w:sz w:val="22"/>
          <w:szCs w:val="22"/>
        </w:rPr>
        <w:tab/>
      </w:r>
      <w:r w:rsidRPr="00CA578F">
        <w:rPr>
          <w:rFonts w:ascii="Times New Roman" w:hAnsi="Times New Roman" w:cs="Times New Roman"/>
          <w:sz w:val="22"/>
          <w:szCs w:val="22"/>
        </w:rPr>
        <w:tab/>
      </w:r>
      <w:r w:rsidRPr="00CA578F">
        <w:rPr>
          <w:rFonts w:ascii="Times New Roman" w:hAnsi="Times New Roman" w:cs="Times New Roman"/>
          <w:sz w:val="22"/>
          <w:szCs w:val="22"/>
        </w:rPr>
        <w:tab/>
        <w:t>Fig 7(b)</w:t>
      </w:r>
    </w:p>
    <w:p w14:paraId="72DFE77D" w14:textId="12C08C2A" w:rsidR="00CA578F" w:rsidRDefault="00CA578F" w:rsidP="00CA578F">
      <w:pPr>
        <w:jc w:val="both"/>
        <w:rPr>
          <w:rFonts w:ascii="Times New Roman" w:hAnsi="Times New Roman" w:cs="Times New Roman"/>
          <w:sz w:val="20"/>
          <w:szCs w:val="20"/>
        </w:rPr>
      </w:pPr>
      <w:r w:rsidRPr="00CA578F">
        <w:rPr>
          <w:rFonts w:ascii="Times New Roman" w:hAnsi="Times New Roman" w:cs="Times New Roman"/>
          <w:sz w:val="20"/>
          <w:szCs w:val="20"/>
        </w:rPr>
        <w:t xml:space="preserve">Fig 7(a) Comparison of predicted and observed </w:t>
      </w:r>
      <w:proofErr w:type="spellStart"/>
      <w:r w:rsidRPr="00CA578F">
        <w:rPr>
          <w:rFonts w:ascii="Times New Roman" w:hAnsi="Times New Roman" w:cs="Times New Roman"/>
          <w:sz w:val="20"/>
          <w:szCs w:val="20"/>
        </w:rPr>
        <w:t>logFC</w:t>
      </w:r>
      <w:proofErr w:type="spellEnd"/>
      <w:r w:rsidRPr="00CA578F">
        <w:rPr>
          <w:rFonts w:ascii="Times New Roman" w:hAnsi="Times New Roman" w:cs="Times New Roman"/>
          <w:sz w:val="20"/>
          <w:szCs w:val="20"/>
        </w:rPr>
        <w:t xml:space="preserve"> values generated by the Random Forest, Linear Regression, and Gradient Boosting models. The dashed red line represents the line of perfect agreement between predicted and observed values. </w:t>
      </w:r>
      <w:r>
        <w:rPr>
          <w:rFonts w:ascii="Times New Roman" w:hAnsi="Times New Roman" w:cs="Times New Roman"/>
          <w:sz w:val="20"/>
          <w:szCs w:val="20"/>
        </w:rPr>
        <w:t xml:space="preserve">Fig </w:t>
      </w:r>
      <w:r w:rsidRPr="00CA578F">
        <w:rPr>
          <w:rFonts w:ascii="Times New Roman" w:hAnsi="Times New Roman" w:cs="Times New Roman"/>
          <w:sz w:val="20"/>
          <w:szCs w:val="20"/>
        </w:rPr>
        <w:t>7(b)</w:t>
      </w:r>
      <w:r w:rsidRPr="00CA578F">
        <w:rPr>
          <w:rFonts w:ascii="Times New Roman" w:hAnsi="Times New Roman" w:cs="Times New Roman"/>
          <w:sz w:val="22"/>
          <w:szCs w:val="22"/>
        </w:rPr>
        <w:t xml:space="preserve"> </w:t>
      </w:r>
      <w:r w:rsidRPr="00CA578F">
        <w:rPr>
          <w:rFonts w:ascii="Times New Roman" w:hAnsi="Times New Roman" w:cs="Times New Roman"/>
          <w:sz w:val="20"/>
          <w:szCs w:val="20"/>
        </w:rPr>
        <w:t>Comparison of regression model performance for prediction of log fold-change (</w:t>
      </w:r>
      <w:proofErr w:type="spellStart"/>
      <w:r w:rsidRPr="00CA578F">
        <w:rPr>
          <w:rFonts w:ascii="Times New Roman" w:hAnsi="Times New Roman" w:cs="Times New Roman"/>
          <w:sz w:val="20"/>
          <w:szCs w:val="20"/>
        </w:rPr>
        <w:t>logFC</w:t>
      </w:r>
      <w:proofErr w:type="spellEnd"/>
      <w:r w:rsidRPr="00CA578F">
        <w:rPr>
          <w:rFonts w:ascii="Times New Roman" w:hAnsi="Times New Roman" w:cs="Times New Roman"/>
          <w:sz w:val="20"/>
          <w:szCs w:val="20"/>
        </w:rPr>
        <w:t>). Model performance was evaluated using the coefficient of determination (R²). Linear Regression achieved the highest predictive performance, followed by Support Vector Regression, Gradient Boosting, Random Forest, K-Nearest Neighbour, and Decision Tree Regression.</w:t>
      </w:r>
    </w:p>
    <w:p w14:paraId="524D1D54" w14:textId="7436D9C3" w:rsidR="00CA578F" w:rsidRPr="00CA578F" w:rsidRDefault="00CA578F" w:rsidP="00CA578F">
      <w:pPr>
        <w:jc w:val="both"/>
        <w:rPr>
          <w:rFonts w:ascii="Times New Roman" w:hAnsi="Times New Roman" w:cs="Times New Roman"/>
        </w:rPr>
      </w:pPr>
      <w:r w:rsidRPr="00CA578F">
        <w:rPr>
          <w:rFonts w:ascii="Times New Roman" w:hAnsi="Times New Roman" w:cs="Times New Roman"/>
        </w:rPr>
        <w:t>To prioritize potential biomarker genes, six regression-based machine learning algorithms, including Linear Regression, Random Forest Regressor, Decision Tree Regressor, Gradient Boosting Regressor, Support Vector Regressor (SVR), and K-Nearest Neighbour (KNN) Regressor, were evaluated using the merged significant DEG dataset.</w:t>
      </w:r>
    </w:p>
    <w:p w14:paraId="695A5053" w14:textId="5E84C314" w:rsidR="00CA578F" w:rsidRPr="00CA578F" w:rsidRDefault="00CA578F" w:rsidP="00CA578F">
      <w:pPr>
        <w:jc w:val="both"/>
        <w:rPr>
          <w:rFonts w:ascii="Times New Roman" w:hAnsi="Times New Roman" w:cs="Times New Roman"/>
        </w:rPr>
      </w:pPr>
      <w:r w:rsidRPr="00CA578F">
        <w:rPr>
          <w:rFonts w:ascii="Times New Roman" w:hAnsi="Times New Roman" w:cs="Times New Roman"/>
        </w:rPr>
        <w:t xml:space="preserve">Model performance was assessed using the coefficient of determination (R²) and prediction accuracy. Among the evaluated models, Linear Regression achieved the highest predictive performance (R² ≈ 0.79), followed by Support Vector Regressor (R² ≈ 0.74), Gradient Boosting </w:t>
      </w:r>
      <w:r w:rsidRPr="00CA578F">
        <w:rPr>
          <w:rFonts w:ascii="Times New Roman" w:hAnsi="Times New Roman" w:cs="Times New Roman"/>
        </w:rPr>
        <w:lastRenderedPageBreak/>
        <w:t xml:space="preserve">Regressor (R² ≈ 0.71), Random Forest Regressor (R² ≈ 0.70), KNN Regressor (R² ≈ 0.69), and Decision Tree Regressor (R² ≈ 0.55) (Figure </w:t>
      </w:r>
      <w:r>
        <w:rPr>
          <w:rFonts w:ascii="Times New Roman" w:hAnsi="Times New Roman" w:cs="Times New Roman"/>
        </w:rPr>
        <w:t>7(b)</w:t>
      </w:r>
      <w:r w:rsidRPr="00CA578F">
        <w:rPr>
          <w:rFonts w:ascii="Times New Roman" w:hAnsi="Times New Roman" w:cs="Times New Roman"/>
        </w:rPr>
        <w:t>).</w:t>
      </w:r>
    </w:p>
    <w:p w14:paraId="4BE317E8" w14:textId="13F1D6BE" w:rsidR="00CA578F" w:rsidRPr="00CA578F" w:rsidRDefault="00CA578F" w:rsidP="00CA578F">
      <w:pPr>
        <w:jc w:val="both"/>
        <w:rPr>
          <w:rFonts w:ascii="Times New Roman" w:hAnsi="Times New Roman" w:cs="Times New Roman"/>
        </w:rPr>
      </w:pPr>
      <w:r w:rsidRPr="00CA578F">
        <w:rPr>
          <w:rFonts w:ascii="Times New Roman" w:hAnsi="Times New Roman" w:cs="Times New Roman"/>
        </w:rPr>
        <w:t>Although Linear Regression demonstrated the highest overall predictive performance, the Random Forest Regressor was selected for gene prioritization because of its ability to capture non-linear relationships and rank genes according to their relative importance. The scatter plot comparing predicted and observed log fold-change values demonstrated that the Random Forest model produced predictions that closely followed the observed expression values, indicating satisfactory predictive performance.</w:t>
      </w:r>
    </w:p>
    <w:p w14:paraId="744A9E39" w14:textId="2020588D" w:rsidR="00CA578F" w:rsidRPr="00CA578F" w:rsidRDefault="00CA578F" w:rsidP="00CA578F">
      <w:pPr>
        <w:jc w:val="both"/>
        <w:rPr>
          <w:rFonts w:ascii="Times New Roman" w:hAnsi="Times New Roman" w:cs="Times New Roman"/>
        </w:rPr>
      </w:pPr>
      <w:r w:rsidRPr="00CA578F">
        <w:rPr>
          <w:rFonts w:ascii="Times New Roman" w:hAnsi="Times New Roman" w:cs="Times New Roman"/>
        </w:rPr>
        <w:t>The Random Forest model identified several highly ranked genes, including AHSP, HBA1, HBA2, HBB, HBG1, HBG2, HBM, CD19, CD22, CD79A, MS4A1, BLK, and FCRLA. Many of these genes were also identified as hub genes in the protein–protein interaction network, supporting their potential importance in Multiple Sclerosis pathogenesis.</w:t>
      </w:r>
    </w:p>
    <w:p w14:paraId="1B2A037C" w14:textId="6DA4E19F" w:rsidR="00CA578F" w:rsidRPr="00CA578F" w:rsidRDefault="00CA578F" w:rsidP="00CA578F">
      <w:pPr>
        <w:jc w:val="both"/>
        <w:rPr>
          <w:rFonts w:ascii="Times New Roman" w:hAnsi="Times New Roman" w:cs="Times New Roman"/>
        </w:rPr>
      </w:pPr>
      <w:r w:rsidRPr="00CA578F">
        <w:rPr>
          <w:rFonts w:ascii="Times New Roman" w:hAnsi="Times New Roman" w:cs="Times New Roman"/>
        </w:rPr>
        <w:t>Overall, the machine learning approach complemented the differential expression and network analyses by prioritizing candidate biomarkers with high predictive relevance and biological significance.</w:t>
      </w:r>
    </w:p>
    <w:p w14:paraId="08E3A5A3" w14:textId="627D3493" w:rsidR="0049670E" w:rsidRDefault="0049670E" w:rsidP="00F70EC1">
      <w:pPr>
        <w:rPr>
          <w:rFonts w:ascii="Times New Roman" w:hAnsi="Times New Roman" w:cs="Times New Roman"/>
        </w:rPr>
      </w:pPr>
      <w:r w:rsidRPr="0049670E">
        <w:rPr>
          <w:rFonts w:ascii="Times New Roman" w:hAnsi="Times New Roman" w:cs="Times New Roman"/>
          <w:noProof/>
        </w:rPr>
        <w:drawing>
          <wp:inline distT="0" distB="0" distL="0" distR="0" wp14:anchorId="532E01C3" wp14:editId="0624F4F8">
            <wp:extent cx="1925782" cy="2165937"/>
            <wp:effectExtent l="0" t="0" r="0" b="0"/>
            <wp:docPr id="1850504288" name="Picture 4" descr="The diagram represents a complex network of genes and proteins, including various markers like MS4A3, FCRLA, and HLA-DRB1, suggesting a biological or genetic context.&#10;&#10;AI-generated content may be incorrect.">
              <a:extLst xmlns:a="http://schemas.openxmlformats.org/drawingml/2006/main">
                <a:ext uri="{FF2B5EF4-FFF2-40B4-BE49-F238E27FC236}">
                  <a16:creationId xmlns:a16="http://schemas.microsoft.com/office/drawing/2014/main" id="{4E3F9E98-540E-3D36-4E17-9DFD20ECD9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he diagram represents a complex network of genes and proteins, including various markers like MS4A3, FCRLA, and HLA-DRB1, suggesting a biological or genetic context.&#10;&#10;AI-generated content may be incorrect.">
                      <a:extLst>
                        <a:ext uri="{FF2B5EF4-FFF2-40B4-BE49-F238E27FC236}">
                          <a16:creationId xmlns:a16="http://schemas.microsoft.com/office/drawing/2014/main" id="{4E3F9E98-540E-3D36-4E17-9DFD20ECD93B}"/>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l="17681" t="10612" r="8558"/>
                    <a:stretch>
                      <a:fillRect/>
                    </a:stretch>
                  </pic:blipFill>
                  <pic:spPr bwMode="auto">
                    <a:xfrm>
                      <a:off x="0" y="0"/>
                      <a:ext cx="1942004" cy="21841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sidR="00CA578F">
        <w:rPr>
          <w:rFonts w:ascii="Times New Roman" w:hAnsi="Times New Roman" w:cs="Times New Roman"/>
        </w:rPr>
        <w:t xml:space="preserve">          </w:t>
      </w:r>
      <w:r w:rsidRPr="0049670E">
        <w:rPr>
          <w:rFonts w:ascii="Times New Roman" w:hAnsi="Times New Roman" w:cs="Times New Roman"/>
          <w:noProof/>
        </w:rPr>
        <w:drawing>
          <wp:inline distT="0" distB="0" distL="0" distR="0" wp14:anchorId="4775EC01" wp14:editId="263CD0DA">
            <wp:extent cx="2771642" cy="2043546"/>
            <wp:effectExtent l="0" t="0" r="0" b="0"/>
            <wp:docPr id="763396076" name="Picture 4" descr="The diagram lists various genetic markers and proteins, such as HBA2, EPB42, HBB, CD22, AHSP, and others.&#10;&#10;AI-generated content may be incorrect.">
              <a:extLst xmlns:a="http://schemas.openxmlformats.org/drawingml/2006/main">
                <a:ext uri="{FF2B5EF4-FFF2-40B4-BE49-F238E27FC236}">
                  <a16:creationId xmlns:a16="http://schemas.microsoft.com/office/drawing/2014/main" id="{5C64F97B-E174-C33B-B84F-3A2952BD1F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he diagram lists various genetic markers and proteins, such as HBA2, EPB42, HBB, CD22, AHSP, and others.&#10;&#10;AI-generated content may be incorrect.">
                      <a:extLst>
                        <a:ext uri="{FF2B5EF4-FFF2-40B4-BE49-F238E27FC236}">
                          <a16:creationId xmlns:a16="http://schemas.microsoft.com/office/drawing/2014/main" id="{5C64F97B-E174-C33B-B84F-3A2952BD1F1F}"/>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t="15901" b="14224"/>
                    <a:stretch>
                      <a:fillRect/>
                    </a:stretch>
                  </pic:blipFill>
                  <pic:spPr bwMode="auto">
                    <a:xfrm>
                      <a:off x="0" y="0"/>
                      <a:ext cx="2821043" cy="2079970"/>
                    </a:xfrm>
                    <a:prstGeom prst="rect">
                      <a:avLst/>
                    </a:prstGeom>
                    <a:ln>
                      <a:noFill/>
                    </a:ln>
                    <a:extLst>
                      <a:ext uri="{53640926-AAD7-44D8-BBD7-CCE9431645EC}">
                        <a14:shadowObscured xmlns:a14="http://schemas.microsoft.com/office/drawing/2010/main"/>
                      </a:ext>
                    </a:extLst>
                  </pic:spPr>
                </pic:pic>
              </a:graphicData>
            </a:graphic>
          </wp:inline>
        </w:drawing>
      </w:r>
    </w:p>
    <w:p w14:paraId="1DFAEF37" w14:textId="311703A8" w:rsidR="00CA578F" w:rsidRDefault="00CA578F" w:rsidP="00CA578F">
      <w:pPr>
        <w:rPr>
          <w:rFonts w:ascii="Times New Roman" w:hAnsi="Times New Roman" w:cs="Times New Roman"/>
        </w:rPr>
      </w:pPr>
      <w:r>
        <w:rPr>
          <w:rFonts w:ascii="Times New Roman" w:hAnsi="Times New Roman" w:cs="Times New Roman"/>
          <w:lang w:val="en-US"/>
        </w:rPr>
        <w:t xml:space="preserve">Fig 8(a) </w:t>
      </w:r>
      <w:r w:rsidRPr="00960B1A">
        <w:rPr>
          <w:rFonts w:ascii="Times New Roman" w:hAnsi="Times New Roman" w:cs="Times New Roman"/>
        </w:rPr>
        <w:t xml:space="preserve">Protein–Protein Interaction (PPI) Network </w:t>
      </w:r>
      <w:r>
        <w:rPr>
          <w:rFonts w:ascii="Times New Roman" w:hAnsi="Times New Roman" w:cs="Times New Roman"/>
        </w:rPr>
        <w:t xml:space="preserve">   Fig 8(b) Hub Gene Network</w:t>
      </w:r>
    </w:p>
    <w:p w14:paraId="78EEA9C7" w14:textId="73BF1818" w:rsidR="00B40D98" w:rsidRPr="00B40D98" w:rsidRDefault="00B40D98" w:rsidP="00B40D98">
      <w:pPr>
        <w:jc w:val="both"/>
        <w:rPr>
          <w:rFonts w:ascii="Times New Roman" w:hAnsi="Times New Roman" w:cs="Times New Roman"/>
        </w:rPr>
      </w:pPr>
      <w:r w:rsidRPr="00B40D98">
        <w:rPr>
          <w:rFonts w:ascii="Times New Roman" w:hAnsi="Times New Roman" w:cs="Times New Roman"/>
        </w:rPr>
        <w:t>Following machine learning-based gene prioritization, the top-ranked genes identified by the Random Forest model were subjected to protein–protein interaction analysis using the STRING database. The resulting network revealed several interconnected modules associated with immune regulation, B-cell activation, erythrocyte biology, and antigen presentation.</w:t>
      </w:r>
    </w:p>
    <w:p w14:paraId="76F4358B" w14:textId="273389E9" w:rsidR="00B40D98" w:rsidRPr="00B40D98" w:rsidRDefault="00B40D98" w:rsidP="00B40D98">
      <w:pPr>
        <w:jc w:val="both"/>
        <w:rPr>
          <w:rFonts w:ascii="Times New Roman" w:hAnsi="Times New Roman" w:cs="Times New Roman"/>
        </w:rPr>
      </w:pPr>
      <w:r w:rsidRPr="00B40D98">
        <w:rPr>
          <w:rFonts w:ascii="Times New Roman" w:hAnsi="Times New Roman" w:cs="Times New Roman"/>
        </w:rPr>
        <w:t xml:space="preserve">A prominent interaction cluster consisted of CD19, CD22, CD79A, MS4A1, BLK, FCRLA, and VPREB3, representing genes involved in B-cell receptor </w:t>
      </w:r>
      <w:proofErr w:type="spellStart"/>
      <w:r w:rsidRPr="00B40D98">
        <w:rPr>
          <w:rFonts w:ascii="Times New Roman" w:hAnsi="Times New Roman" w:cs="Times New Roman"/>
        </w:rPr>
        <w:t>signaling</w:t>
      </w:r>
      <w:proofErr w:type="spellEnd"/>
      <w:r w:rsidRPr="00B40D98">
        <w:rPr>
          <w:rFonts w:ascii="Times New Roman" w:hAnsi="Times New Roman" w:cs="Times New Roman"/>
        </w:rPr>
        <w:t xml:space="preserve"> and adaptive immune responses. Another highly connected cluster comprised AHSP, HBA1, HBA2, HBB, HBG1, HBG2, and HBM, reflecting coordinated erythroid-associated biological processes. Additional interaction modules included HLA-DRB1, HLA-DQB, CAMP, CXCL8, and CCR3, which are associated with antigen presentation and inflammatory responses</w:t>
      </w:r>
      <w:r>
        <w:rPr>
          <w:rFonts w:ascii="Times New Roman" w:hAnsi="Times New Roman" w:cs="Times New Roman"/>
        </w:rPr>
        <w:t xml:space="preserve"> (Fig 8(a))</w:t>
      </w:r>
      <w:r w:rsidRPr="00B40D98">
        <w:rPr>
          <w:rFonts w:ascii="Times New Roman" w:hAnsi="Times New Roman" w:cs="Times New Roman"/>
        </w:rPr>
        <w:t>.</w:t>
      </w:r>
    </w:p>
    <w:p w14:paraId="11B71840" w14:textId="77777777" w:rsidR="00B40D98" w:rsidRPr="00B40D98" w:rsidRDefault="00B40D98" w:rsidP="00B40D98">
      <w:pPr>
        <w:jc w:val="both"/>
        <w:rPr>
          <w:rFonts w:ascii="Times New Roman" w:hAnsi="Times New Roman" w:cs="Times New Roman"/>
        </w:rPr>
      </w:pPr>
    </w:p>
    <w:p w14:paraId="57EA3B61" w14:textId="7E80D29B" w:rsidR="00B40D98" w:rsidRPr="00B40D98" w:rsidRDefault="00B40D98" w:rsidP="00B40D98">
      <w:pPr>
        <w:jc w:val="both"/>
        <w:rPr>
          <w:rFonts w:ascii="Times New Roman" w:hAnsi="Times New Roman" w:cs="Times New Roman"/>
        </w:rPr>
      </w:pPr>
      <w:r w:rsidRPr="00B40D98">
        <w:rPr>
          <w:rFonts w:ascii="Times New Roman" w:hAnsi="Times New Roman" w:cs="Times New Roman"/>
        </w:rPr>
        <w:lastRenderedPageBreak/>
        <w:t>Overall, the machine learning-prioritized genes formed biologically relevant interaction networks that support their potential functional importance in Multiple Sclerosis.</w:t>
      </w:r>
      <w:r w:rsidRPr="00B40D98">
        <w:t xml:space="preserve"> </w:t>
      </w:r>
      <w:r w:rsidRPr="00B40D98">
        <w:rPr>
          <w:rFonts w:ascii="Times New Roman" w:hAnsi="Times New Roman" w:cs="Times New Roman"/>
        </w:rPr>
        <w:t xml:space="preserve">Hub gene analysis of the machine learning-prioritized PPI network was performed using the </w:t>
      </w:r>
      <w:proofErr w:type="spellStart"/>
      <w:r w:rsidRPr="00B40D98">
        <w:rPr>
          <w:rFonts w:ascii="Times New Roman" w:hAnsi="Times New Roman" w:cs="Times New Roman"/>
        </w:rPr>
        <w:t>cytoHubba</w:t>
      </w:r>
      <w:proofErr w:type="spellEnd"/>
      <w:r w:rsidRPr="00B40D98">
        <w:rPr>
          <w:rFonts w:ascii="Times New Roman" w:hAnsi="Times New Roman" w:cs="Times New Roman"/>
        </w:rPr>
        <w:t xml:space="preserve"> plugin in </w:t>
      </w:r>
      <w:proofErr w:type="spellStart"/>
      <w:r w:rsidRPr="00B40D98">
        <w:rPr>
          <w:rFonts w:ascii="Times New Roman" w:hAnsi="Times New Roman" w:cs="Times New Roman"/>
        </w:rPr>
        <w:t>Cytoscape</w:t>
      </w:r>
      <w:proofErr w:type="spellEnd"/>
      <w:r w:rsidRPr="00B40D98">
        <w:rPr>
          <w:rFonts w:ascii="Times New Roman" w:hAnsi="Times New Roman" w:cs="Times New Roman"/>
        </w:rPr>
        <w:t>. The analysis identified several highly connected genes, including AHSP, HBA1, HBA2, HBB, HBG1, HBG2, HBM, CD19, CD22, CD79A, MS4A1, BLK, FCRLA, VPREB3, BANK1, HLA-DRB1, HLA-DQB, CAMP, and ALAS2</w:t>
      </w:r>
      <w:r>
        <w:rPr>
          <w:rFonts w:ascii="Times New Roman" w:hAnsi="Times New Roman" w:cs="Times New Roman"/>
        </w:rPr>
        <w:t xml:space="preserve"> (Fig8(b))</w:t>
      </w:r>
    </w:p>
    <w:p w14:paraId="24DD9449" w14:textId="4FF4EA81" w:rsidR="00B40D98" w:rsidRDefault="00B40D98" w:rsidP="00B40D98">
      <w:pPr>
        <w:jc w:val="both"/>
        <w:rPr>
          <w:rFonts w:ascii="Times New Roman" w:hAnsi="Times New Roman" w:cs="Times New Roman"/>
        </w:rPr>
      </w:pPr>
      <w:r w:rsidRPr="00B40D98">
        <w:rPr>
          <w:rFonts w:ascii="Times New Roman" w:hAnsi="Times New Roman" w:cs="Times New Roman"/>
        </w:rPr>
        <w:t>Many of these genes overlapped with the hub genes identified from the conventional differential expression analysis, while additional genes such as BANK1, FCRLA, VPREB3, POU2AF1, and WASHC4 were uniquely prioritized by the machine learning approach. These findings suggest that integrating machine learning with network analysis improves biomarker prioritization by identifying genes with both strong predictive performance and high biological connectivity.</w:t>
      </w:r>
    </w:p>
    <w:p w14:paraId="3B263C20" w14:textId="5072D386" w:rsidR="00B40D98" w:rsidRPr="00B40D98" w:rsidRDefault="00B40D98" w:rsidP="00B40D98">
      <w:pPr>
        <w:jc w:val="both"/>
        <w:rPr>
          <w:rFonts w:ascii="Times New Roman" w:hAnsi="Times New Roman" w:cs="Times New Roman"/>
        </w:rPr>
      </w:pPr>
      <w:r w:rsidRPr="00B40D98">
        <w:rPr>
          <w:rFonts w:ascii="Times New Roman" w:hAnsi="Times New Roman" w:cs="Times New Roman"/>
        </w:rPr>
        <w:t>3.9 Validation of Candidate Biomarkers Using Machine Learning and an Independent Dataset</w:t>
      </w:r>
    </w:p>
    <w:p w14:paraId="7ADE7BDC" w14:textId="084928BD" w:rsidR="00B40D98" w:rsidRPr="00B40D98" w:rsidRDefault="00B40D98" w:rsidP="00B40D98">
      <w:pPr>
        <w:jc w:val="both"/>
        <w:rPr>
          <w:rFonts w:ascii="Times New Roman" w:hAnsi="Times New Roman" w:cs="Times New Roman"/>
        </w:rPr>
      </w:pPr>
      <w:r w:rsidRPr="00B40D98">
        <w:rPr>
          <w:rFonts w:ascii="Times New Roman" w:hAnsi="Times New Roman" w:cs="Times New Roman"/>
        </w:rPr>
        <w:t>To assess the robustness of the identified candidate biomarkers, the final list of genes obtained from the conventional differential expression analysis was compared with the genes prioritized by the Random Forest machine learning model and with an independent validation dataset (GSE136411).</w:t>
      </w:r>
    </w:p>
    <w:p w14:paraId="4442AE18" w14:textId="77777777" w:rsidR="00B40D98" w:rsidRPr="00B40D98" w:rsidRDefault="00B40D98" w:rsidP="00B40D98">
      <w:pPr>
        <w:jc w:val="both"/>
        <w:rPr>
          <w:rFonts w:ascii="Times New Roman" w:hAnsi="Times New Roman" w:cs="Times New Roman"/>
        </w:rPr>
      </w:pPr>
      <w:r w:rsidRPr="00B40D98">
        <w:rPr>
          <w:rFonts w:ascii="Times New Roman" w:hAnsi="Times New Roman" w:cs="Times New Roman"/>
        </w:rPr>
        <w:t>Comparison with the machine learning-prioritized genes demonstrated substantial overlap between the two approaches, indicating that several candidate biomarkers were consistently identified using both statistical and machine learning-based analyses. This agreement supports the reliability of the selected biomarkers and highlights genes that are likely to play important roles in Multiple Sclerosis.</w:t>
      </w:r>
    </w:p>
    <w:p w14:paraId="3024A215" w14:textId="06B27BEF" w:rsidR="00B40D98" w:rsidRPr="00B40D98" w:rsidRDefault="00B40D98" w:rsidP="00B40D98">
      <w:pPr>
        <w:jc w:val="both"/>
        <w:rPr>
          <w:rFonts w:ascii="Times New Roman" w:hAnsi="Times New Roman" w:cs="Times New Roman"/>
        </w:rPr>
      </w:pPr>
      <w:r w:rsidRPr="00B40D98">
        <w:rPr>
          <w:rFonts w:ascii="Times New Roman" w:hAnsi="Times New Roman" w:cs="Times New Roman"/>
        </w:rPr>
        <w:t>Further validation was performed using the independent transcriptomic dataset GSE136411. Comparison of the final candidate gene list with the significant differentially expressed genes identified in the validation dataset revealed 11 commonly upregulated genes and one commonly downregulated gene. The consistent differential expression of these genes across independent datasets and analytical approaches suggests that they represent robust candidate biomarkers associated with Multiple Sclerosis.</w:t>
      </w:r>
    </w:p>
    <w:p w14:paraId="3067ECFA" w14:textId="0D8AFD5F" w:rsidR="00CA578F" w:rsidRDefault="00B40D98" w:rsidP="00B40D98">
      <w:pPr>
        <w:jc w:val="both"/>
        <w:rPr>
          <w:rFonts w:ascii="Times New Roman" w:hAnsi="Times New Roman" w:cs="Times New Roman"/>
        </w:rPr>
      </w:pPr>
      <w:r w:rsidRPr="00B40D98">
        <w:rPr>
          <w:rFonts w:ascii="Times New Roman" w:hAnsi="Times New Roman" w:cs="Times New Roman"/>
        </w:rPr>
        <w:t>Overall, the integration of differential expression analysis, machine learning-based prioritization, and independent dataset validation increased confidence in the identified biomarkers and reduced the likelihood that the observed findings were dataset-specific</w:t>
      </w:r>
      <w:r>
        <w:rPr>
          <w:rFonts w:ascii="Times New Roman" w:hAnsi="Times New Roman" w:cs="Times New Roman"/>
        </w:rPr>
        <w:t>.</w:t>
      </w:r>
    </w:p>
    <w:p w14:paraId="7F61DDA5" w14:textId="08409645" w:rsidR="00F34151" w:rsidRDefault="00F34151" w:rsidP="00B40D98">
      <w:pPr>
        <w:jc w:val="both"/>
        <w:rPr>
          <w:rFonts w:ascii="Times New Roman" w:hAnsi="Times New Roman" w:cs="Times New Roman"/>
        </w:rPr>
      </w:pPr>
      <w:r w:rsidRPr="00F34151">
        <w:rPr>
          <w:rFonts w:ascii="Times New Roman" w:hAnsi="Times New Roman" w:cs="Times New Roman"/>
        </w:rPr>
        <w:t>Table 2 summarizes the candidate biomarkers that were consistently identified through differential expression analysis, machine learning-based prioritization, and validation using the independent dataset.</w:t>
      </w:r>
    </w:p>
    <w:tbl>
      <w:tblPr>
        <w:tblStyle w:val="TableGrid"/>
        <w:tblW w:w="0" w:type="auto"/>
        <w:tblLook w:val="04A0" w:firstRow="1" w:lastRow="0" w:firstColumn="1" w:lastColumn="0" w:noHBand="0" w:noVBand="1"/>
      </w:tblPr>
      <w:tblGrid>
        <w:gridCol w:w="1803"/>
        <w:gridCol w:w="1803"/>
        <w:gridCol w:w="1803"/>
        <w:gridCol w:w="1803"/>
        <w:gridCol w:w="1804"/>
      </w:tblGrid>
      <w:tr w:rsidR="00B40D98" w14:paraId="3EBE6B09" w14:textId="77777777" w:rsidTr="00B40D98">
        <w:tc>
          <w:tcPr>
            <w:tcW w:w="1803" w:type="dxa"/>
          </w:tcPr>
          <w:p w14:paraId="6E74A277" w14:textId="47872B56" w:rsidR="00B40D98" w:rsidRDefault="00B40D98" w:rsidP="00B40D98">
            <w:pPr>
              <w:jc w:val="both"/>
              <w:rPr>
                <w:rFonts w:ascii="Times New Roman" w:hAnsi="Times New Roman" w:cs="Times New Roman"/>
              </w:rPr>
            </w:pPr>
            <w:r>
              <w:rPr>
                <w:rFonts w:ascii="Times New Roman" w:hAnsi="Times New Roman" w:cs="Times New Roman"/>
              </w:rPr>
              <w:t>Gene</w:t>
            </w:r>
          </w:p>
        </w:tc>
        <w:tc>
          <w:tcPr>
            <w:tcW w:w="1803" w:type="dxa"/>
          </w:tcPr>
          <w:p w14:paraId="0B899A62" w14:textId="4927BA41" w:rsidR="00B40D98" w:rsidRDefault="00B40D98" w:rsidP="00B40D98">
            <w:pPr>
              <w:jc w:val="both"/>
              <w:rPr>
                <w:rFonts w:ascii="Times New Roman" w:hAnsi="Times New Roman" w:cs="Times New Roman"/>
              </w:rPr>
            </w:pPr>
            <w:r>
              <w:rPr>
                <w:rFonts w:ascii="Times New Roman" w:hAnsi="Times New Roman" w:cs="Times New Roman"/>
              </w:rPr>
              <w:t>Regulation</w:t>
            </w:r>
          </w:p>
        </w:tc>
        <w:tc>
          <w:tcPr>
            <w:tcW w:w="1803" w:type="dxa"/>
          </w:tcPr>
          <w:p w14:paraId="38F44B7D" w14:textId="05085403" w:rsidR="00B40D98" w:rsidRDefault="00B40D98" w:rsidP="00B40D98">
            <w:pPr>
              <w:jc w:val="both"/>
              <w:rPr>
                <w:rFonts w:ascii="Times New Roman" w:hAnsi="Times New Roman" w:cs="Times New Roman"/>
              </w:rPr>
            </w:pPr>
            <w:r>
              <w:rPr>
                <w:rFonts w:ascii="Times New Roman" w:hAnsi="Times New Roman" w:cs="Times New Roman"/>
              </w:rPr>
              <w:t>Present in DEG Analysis</w:t>
            </w:r>
          </w:p>
        </w:tc>
        <w:tc>
          <w:tcPr>
            <w:tcW w:w="1803" w:type="dxa"/>
          </w:tcPr>
          <w:p w14:paraId="0F00C27F" w14:textId="3EEE9ED9" w:rsidR="00B40D98" w:rsidRDefault="00B40D98" w:rsidP="00B40D98">
            <w:pPr>
              <w:jc w:val="both"/>
              <w:rPr>
                <w:rFonts w:ascii="Times New Roman" w:hAnsi="Times New Roman" w:cs="Times New Roman"/>
              </w:rPr>
            </w:pPr>
            <w:r>
              <w:rPr>
                <w:rFonts w:ascii="Times New Roman" w:hAnsi="Times New Roman" w:cs="Times New Roman"/>
              </w:rPr>
              <w:t>ML Prioritization</w:t>
            </w:r>
          </w:p>
        </w:tc>
        <w:tc>
          <w:tcPr>
            <w:tcW w:w="1804" w:type="dxa"/>
          </w:tcPr>
          <w:p w14:paraId="2B322B93" w14:textId="1A19F4BC" w:rsidR="00B40D98" w:rsidRDefault="00B40D98" w:rsidP="00B40D98">
            <w:pPr>
              <w:jc w:val="both"/>
              <w:rPr>
                <w:rFonts w:ascii="Times New Roman" w:hAnsi="Times New Roman" w:cs="Times New Roman"/>
              </w:rPr>
            </w:pPr>
            <w:r>
              <w:rPr>
                <w:rFonts w:ascii="Times New Roman" w:hAnsi="Times New Roman" w:cs="Times New Roman"/>
              </w:rPr>
              <w:t>Independent Dataset</w:t>
            </w:r>
          </w:p>
        </w:tc>
      </w:tr>
      <w:tr w:rsidR="007E3ABC" w14:paraId="0CE58298" w14:textId="77777777" w:rsidTr="00B40D98">
        <w:tc>
          <w:tcPr>
            <w:tcW w:w="1803" w:type="dxa"/>
          </w:tcPr>
          <w:p w14:paraId="2A1D20CC" w14:textId="22F5EAE5" w:rsidR="007E3ABC" w:rsidRDefault="007E3ABC" w:rsidP="007E3ABC">
            <w:pPr>
              <w:jc w:val="both"/>
              <w:rPr>
                <w:rFonts w:ascii="Times New Roman" w:hAnsi="Times New Roman" w:cs="Times New Roman"/>
              </w:rPr>
            </w:pPr>
            <w:r w:rsidRPr="008E678C">
              <w:t xml:space="preserve">HBD </w:t>
            </w:r>
          </w:p>
        </w:tc>
        <w:tc>
          <w:tcPr>
            <w:tcW w:w="1803" w:type="dxa"/>
          </w:tcPr>
          <w:p w14:paraId="3A7FF47F" w14:textId="4BE0EDEA" w:rsidR="007E3ABC" w:rsidRDefault="007E3ABC" w:rsidP="007E3ABC">
            <w:pPr>
              <w:jc w:val="both"/>
              <w:rPr>
                <w:rFonts w:ascii="Times New Roman" w:hAnsi="Times New Roman" w:cs="Times New Roman"/>
              </w:rPr>
            </w:pPr>
            <w:r>
              <w:rPr>
                <w:rFonts w:ascii="Times New Roman" w:hAnsi="Times New Roman" w:cs="Times New Roman"/>
              </w:rPr>
              <w:t>Up</w:t>
            </w:r>
          </w:p>
        </w:tc>
        <w:tc>
          <w:tcPr>
            <w:tcW w:w="1803" w:type="dxa"/>
          </w:tcPr>
          <w:p w14:paraId="59D3836D" w14:textId="2AF5876D" w:rsidR="007E3ABC" w:rsidRDefault="007E3ABC" w:rsidP="007E3ABC">
            <w:pPr>
              <w:jc w:val="both"/>
              <w:rPr>
                <w:rFonts w:ascii="Times New Roman" w:hAnsi="Times New Roman" w:cs="Times New Roman"/>
              </w:rPr>
            </w:pPr>
            <w:r w:rsidRPr="007E3ABC">
              <w:rPr>
                <w:rFonts w:ascii="Segoe UI Symbol" w:hAnsi="Segoe UI Symbol" w:cs="Segoe UI Symbol"/>
              </w:rPr>
              <w:t>✓</w:t>
            </w:r>
          </w:p>
        </w:tc>
        <w:tc>
          <w:tcPr>
            <w:tcW w:w="1803" w:type="dxa"/>
          </w:tcPr>
          <w:p w14:paraId="2265DDE4" w14:textId="421B8D0C" w:rsidR="007E3ABC" w:rsidRDefault="007E3ABC" w:rsidP="007E3ABC">
            <w:pPr>
              <w:jc w:val="both"/>
              <w:rPr>
                <w:rFonts w:ascii="Times New Roman" w:hAnsi="Times New Roman" w:cs="Times New Roman"/>
              </w:rPr>
            </w:pPr>
            <w:r w:rsidRPr="007E3ABC">
              <w:rPr>
                <w:rFonts w:ascii="Segoe UI Symbol" w:hAnsi="Segoe UI Symbol" w:cs="Segoe UI Symbol"/>
              </w:rPr>
              <w:t>✓</w:t>
            </w:r>
          </w:p>
        </w:tc>
        <w:tc>
          <w:tcPr>
            <w:tcW w:w="1804" w:type="dxa"/>
          </w:tcPr>
          <w:p w14:paraId="38FE3FE2" w14:textId="1F83E6EC" w:rsidR="007E3ABC" w:rsidRDefault="007E3ABC" w:rsidP="007E3ABC">
            <w:pPr>
              <w:jc w:val="both"/>
              <w:rPr>
                <w:rFonts w:ascii="Times New Roman" w:hAnsi="Times New Roman" w:cs="Times New Roman"/>
              </w:rPr>
            </w:pPr>
            <w:r w:rsidRPr="007E3ABC">
              <w:rPr>
                <w:rFonts w:ascii="Segoe UI Symbol" w:hAnsi="Segoe UI Symbol" w:cs="Segoe UI Symbol"/>
              </w:rPr>
              <w:t>✓</w:t>
            </w:r>
          </w:p>
        </w:tc>
      </w:tr>
      <w:tr w:rsidR="007E3ABC" w14:paraId="46000795" w14:textId="77777777" w:rsidTr="00B40D98">
        <w:tc>
          <w:tcPr>
            <w:tcW w:w="1803" w:type="dxa"/>
          </w:tcPr>
          <w:p w14:paraId="5BCFAB41" w14:textId="4F411953" w:rsidR="007E3ABC" w:rsidRDefault="007E3ABC" w:rsidP="007E3ABC">
            <w:pPr>
              <w:jc w:val="both"/>
              <w:rPr>
                <w:rFonts w:ascii="Times New Roman" w:hAnsi="Times New Roman" w:cs="Times New Roman"/>
              </w:rPr>
            </w:pPr>
            <w:r w:rsidRPr="008E678C">
              <w:t xml:space="preserve">DEFA1 </w:t>
            </w:r>
          </w:p>
        </w:tc>
        <w:tc>
          <w:tcPr>
            <w:tcW w:w="1803" w:type="dxa"/>
          </w:tcPr>
          <w:p w14:paraId="48E9B2A1" w14:textId="7FD43C2A" w:rsidR="007E3ABC" w:rsidRDefault="007E3ABC" w:rsidP="007E3ABC">
            <w:pPr>
              <w:jc w:val="both"/>
              <w:rPr>
                <w:rFonts w:ascii="Times New Roman" w:hAnsi="Times New Roman" w:cs="Times New Roman"/>
              </w:rPr>
            </w:pPr>
            <w:r>
              <w:rPr>
                <w:rFonts w:ascii="Times New Roman" w:hAnsi="Times New Roman" w:cs="Times New Roman"/>
              </w:rPr>
              <w:t>Up</w:t>
            </w:r>
          </w:p>
        </w:tc>
        <w:tc>
          <w:tcPr>
            <w:tcW w:w="1803" w:type="dxa"/>
          </w:tcPr>
          <w:p w14:paraId="4876B868" w14:textId="5C4D8F66" w:rsidR="007E3ABC" w:rsidRDefault="007E3ABC" w:rsidP="007E3ABC">
            <w:pPr>
              <w:jc w:val="both"/>
              <w:rPr>
                <w:rFonts w:ascii="Times New Roman" w:hAnsi="Times New Roman" w:cs="Times New Roman"/>
              </w:rPr>
            </w:pPr>
            <w:r w:rsidRPr="007E3ABC">
              <w:rPr>
                <w:rFonts w:ascii="Segoe UI Symbol" w:hAnsi="Segoe UI Symbol" w:cs="Segoe UI Symbol"/>
              </w:rPr>
              <w:t>✓</w:t>
            </w:r>
          </w:p>
        </w:tc>
        <w:tc>
          <w:tcPr>
            <w:tcW w:w="1803" w:type="dxa"/>
          </w:tcPr>
          <w:p w14:paraId="0D8D5988" w14:textId="35FEDC21" w:rsidR="007E3ABC" w:rsidRDefault="007E3ABC" w:rsidP="007E3ABC">
            <w:pPr>
              <w:jc w:val="both"/>
              <w:rPr>
                <w:rFonts w:ascii="Times New Roman" w:hAnsi="Times New Roman" w:cs="Times New Roman"/>
              </w:rPr>
            </w:pPr>
            <w:r w:rsidRPr="007E3ABC">
              <w:rPr>
                <w:rFonts w:ascii="Segoe UI Symbol" w:hAnsi="Segoe UI Symbol" w:cs="Segoe UI Symbol"/>
              </w:rPr>
              <w:t>✓</w:t>
            </w:r>
          </w:p>
        </w:tc>
        <w:tc>
          <w:tcPr>
            <w:tcW w:w="1804" w:type="dxa"/>
          </w:tcPr>
          <w:p w14:paraId="02B07187" w14:textId="382E0571" w:rsidR="007E3ABC" w:rsidRDefault="007E3ABC" w:rsidP="007E3ABC">
            <w:pPr>
              <w:jc w:val="both"/>
              <w:rPr>
                <w:rFonts w:ascii="Times New Roman" w:hAnsi="Times New Roman" w:cs="Times New Roman"/>
              </w:rPr>
            </w:pPr>
            <w:r w:rsidRPr="007E3ABC">
              <w:rPr>
                <w:rFonts w:ascii="Segoe UI Symbol" w:hAnsi="Segoe UI Symbol" w:cs="Segoe UI Symbol"/>
              </w:rPr>
              <w:t>✓</w:t>
            </w:r>
          </w:p>
        </w:tc>
      </w:tr>
      <w:tr w:rsidR="004E031D" w14:paraId="27271D16" w14:textId="77777777" w:rsidTr="00B40D98">
        <w:tc>
          <w:tcPr>
            <w:tcW w:w="1803" w:type="dxa"/>
          </w:tcPr>
          <w:p w14:paraId="2F40CCFB" w14:textId="0F755F98" w:rsidR="004E031D" w:rsidRDefault="004E031D" w:rsidP="004E031D">
            <w:pPr>
              <w:jc w:val="both"/>
              <w:rPr>
                <w:rFonts w:ascii="Times New Roman" w:hAnsi="Times New Roman" w:cs="Times New Roman"/>
              </w:rPr>
            </w:pPr>
            <w:r w:rsidRPr="008E678C">
              <w:t xml:space="preserve">CLC </w:t>
            </w:r>
          </w:p>
        </w:tc>
        <w:tc>
          <w:tcPr>
            <w:tcW w:w="1803" w:type="dxa"/>
          </w:tcPr>
          <w:p w14:paraId="64048070" w14:textId="0C1503E8" w:rsidR="004E031D" w:rsidRDefault="004E031D" w:rsidP="004E031D">
            <w:pPr>
              <w:jc w:val="both"/>
              <w:rPr>
                <w:rFonts w:ascii="Times New Roman" w:hAnsi="Times New Roman" w:cs="Times New Roman"/>
              </w:rPr>
            </w:pPr>
            <w:r>
              <w:rPr>
                <w:rFonts w:ascii="Times New Roman" w:hAnsi="Times New Roman" w:cs="Times New Roman"/>
              </w:rPr>
              <w:t>Up</w:t>
            </w:r>
          </w:p>
        </w:tc>
        <w:tc>
          <w:tcPr>
            <w:tcW w:w="1803" w:type="dxa"/>
          </w:tcPr>
          <w:p w14:paraId="1BC03EED" w14:textId="43159F6A"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3" w:type="dxa"/>
          </w:tcPr>
          <w:p w14:paraId="393AD5B3" w14:textId="1D81B6A8"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4" w:type="dxa"/>
          </w:tcPr>
          <w:p w14:paraId="2125186F" w14:textId="4EE22326" w:rsidR="004E031D" w:rsidRDefault="004E031D" w:rsidP="004E031D">
            <w:pPr>
              <w:jc w:val="both"/>
              <w:rPr>
                <w:rFonts w:ascii="Times New Roman" w:hAnsi="Times New Roman" w:cs="Times New Roman"/>
              </w:rPr>
            </w:pPr>
            <w:r w:rsidRPr="007E3ABC">
              <w:rPr>
                <w:rFonts w:ascii="Segoe UI Symbol" w:hAnsi="Segoe UI Symbol" w:cs="Segoe UI Symbol"/>
              </w:rPr>
              <w:t>✓</w:t>
            </w:r>
          </w:p>
        </w:tc>
      </w:tr>
      <w:tr w:rsidR="004E031D" w14:paraId="5EC85434" w14:textId="77777777" w:rsidTr="00B40D98">
        <w:tc>
          <w:tcPr>
            <w:tcW w:w="1803" w:type="dxa"/>
          </w:tcPr>
          <w:p w14:paraId="0834A1D8" w14:textId="24E106EA" w:rsidR="004E031D" w:rsidRDefault="004E031D" w:rsidP="004E031D">
            <w:pPr>
              <w:jc w:val="both"/>
              <w:rPr>
                <w:rFonts w:ascii="Times New Roman" w:hAnsi="Times New Roman" w:cs="Times New Roman"/>
              </w:rPr>
            </w:pPr>
            <w:r w:rsidRPr="008E678C">
              <w:lastRenderedPageBreak/>
              <w:t xml:space="preserve">EPB42 </w:t>
            </w:r>
          </w:p>
        </w:tc>
        <w:tc>
          <w:tcPr>
            <w:tcW w:w="1803" w:type="dxa"/>
          </w:tcPr>
          <w:p w14:paraId="66318E7E" w14:textId="1D439D72" w:rsidR="004E031D" w:rsidRDefault="004E031D" w:rsidP="004E031D">
            <w:pPr>
              <w:jc w:val="both"/>
              <w:rPr>
                <w:rFonts w:ascii="Times New Roman" w:hAnsi="Times New Roman" w:cs="Times New Roman"/>
              </w:rPr>
            </w:pPr>
            <w:r>
              <w:rPr>
                <w:rFonts w:ascii="Times New Roman" w:hAnsi="Times New Roman" w:cs="Times New Roman"/>
              </w:rPr>
              <w:t>Up</w:t>
            </w:r>
          </w:p>
        </w:tc>
        <w:tc>
          <w:tcPr>
            <w:tcW w:w="1803" w:type="dxa"/>
          </w:tcPr>
          <w:p w14:paraId="16346C5D" w14:textId="2F916B6B"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3" w:type="dxa"/>
          </w:tcPr>
          <w:p w14:paraId="742DF789" w14:textId="144915AA"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4" w:type="dxa"/>
          </w:tcPr>
          <w:p w14:paraId="227E351D" w14:textId="546B59B8" w:rsidR="004E031D" w:rsidRDefault="004E031D" w:rsidP="004E031D">
            <w:pPr>
              <w:jc w:val="both"/>
              <w:rPr>
                <w:rFonts w:ascii="Times New Roman" w:hAnsi="Times New Roman" w:cs="Times New Roman"/>
              </w:rPr>
            </w:pPr>
            <w:r w:rsidRPr="007E3ABC">
              <w:rPr>
                <w:rFonts w:ascii="Segoe UI Symbol" w:hAnsi="Segoe UI Symbol" w:cs="Segoe UI Symbol"/>
              </w:rPr>
              <w:t>✓</w:t>
            </w:r>
          </w:p>
        </w:tc>
      </w:tr>
      <w:tr w:rsidR="004E031D" w14:paraId="345C7B7B" w14:textId="77777777" w:rsidTr="00B40D98">
        <w:tc>
          <w:tcPr>
            <w:tcW w:w="1803" w:type="dxa"/>
          </w:tcPr>
          <w:p w14:paraId="607962ED" w14:textId="67D2F76D" w:rsidR="004E031D" w:rsidRDefault="004E031D" w:rsidP="004E031D">
            <w:pPr>
              <w:jc w:val="both"/>
              <w:rPr>
                <w:rFonts w:ascii="Times New Roman" w:hAnsi="Times New Roman" w:cs="Times New Roman"/>
              </w:rPr>
            </w:pPr>
            <w:r w:rsidRPr="008E678C">
              <w:t xml:space="preserve">AHSP </w:t>
            </w:r>
          </w:p>
        </w:tc>
        <w:tc>
          <w:tcPr>
            <w:tcW w:w="1803" w:type="dxa"/>
          </w:tcPr>
          <w:p w14:paraId="2BD50C9E" w14:textId="45FBE0CD" w:rsidR="004E031D" w:rsidRDefault="004E031D" w:rsidP="004E031D">
            <w:pPr>
              <w:jc w:val="both"/>
              <w:rPr>
                <w:rFonts w:ascii="Times New Roman" w:hAnsi="Times New Roman" w:cs="Times New Roman"/>
              </w:rPr>
            </w:pPr>
            <w:r>
              <w:rPr>
                <w:rFonts w:ascii="Times New Roman" w:hAnsi="Times New Roman" w:cs="Times New Roman"/>
              </w:rPr>
              <w:t>Up</w:t>
            </w:r>
          </w:p>
        </w:tc>
        <w:tc>
          <w:tcPr>
            <w:tcW w:w="1803" w:type="dxa"/>
          </w:tcPr>
          <w:p w14:paraId="2751E02B" w14:textId="78D2AD67"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3" w:type="dxa"/>
          </w:tcPr>
          <w:p w14:paraId="0B119223" w14:textId="22D78954"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4" w:type="dxa"/>
          </w:tcPr>
          <w:p w14:paraId="3C200B40" w14:textId="355DDDC8" w:rsidR="004E031D" w:rsidRDefault="004E031D" w:rsidP="004E031D">
            <w:pPr>
              <w:jc w:val="both"/>
              <w:rPr>
                <w:rFonts w:ascii="Times New Roman" w:hAnsi="Times New Roman" w:cs="Times New Roman"/>
              </w:rPr>
            </w:pPr>
            <w:r w:rsidRPr="007E3ABC">
              <w:rPr>
                <w:rFonts w:ascii="Segoe UI Symbol" w:hAnsi="Segoe UI Symbol" w:cs="Segoe UI Symbol"/>
              </w:rPr>
              <w:t>✓</w:t>
            </w:r>
          </w:p>
        </w:tc>
      </w:tr>
      <w:tr w:rsidR="004E031D" w14:paraId="361A52DC" w14:textId="77777777" w:rsidTr="00B40D98">
        <w:tc>
          <w:tcPr>
            <w:tcW w:w="1803" w:type="dxa"/>
          </w:tcPr>
          <w:p w14:paraId="43C0E696" w14:textId="236B082F" w:rsidR="004E031D" w:rsidRDefault="004E031D" w:rsidP="004E031D">
            <w:pPr>
              <w:jc w:val="both"/>
              <w:rPr>
                <w:rFonts w:ascii="Times New Roman" w:hAnsi="Times New Roman" w:cs="Times New Roman"/>
              </w:rPr>
            </w:pPr>
            <w:r w:rsidRPr="008E678C">
              <w:t xml:space="preserve">HDC </w:t>
            </w:r>
          </w:p>
        </w:tc>
        <w:tc>
          <w:tcPr>
            <w:tcW w:w="1803" w:type="dxa"/>
          </w:tcPr>
          <w:p w14:paraId="5A5AF330" w14:textId="6AEBEFC3" w:rsidR="004E031D" w:rsidRDefault="004E031D" w:rsidP="004E031D">
            <w:pPr>
              <w:jc w:val="both"/>
              <w:rPr>
                <w:rFonts w:ascii="Times New Roman" w:hAnsi="Times New Roman" w:cs="Times New Roman"/>
              </w:rPr>
            </w:pPr>
            <w:r>
              <w:rPr>
                <w:rFonts w:ascii="Times New Roman" w:hAnsi="Times New Roman" w:cs="Times New Roman"/>
              </w:rPr>
              <w:t>Up</w:t>
            </w:r>
          </w:p>
        </w:tc>
        <w:tc>
          <w:tcPr>
            <w:tcW w:w="1803" w:type="dxa"/>
          </w:tcPr>
          <w:p w14:paraId="6E306B73" w14:textId="3C406145"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3" w:type="dxa"/>
          </w:tcPr>
          <w:p w14:paraId="52971403" w14:textId="41BC1BCE"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4" w:type="dxa"/>
          </w:tcPr>
          <w:p w14:paraId="08E78D09" w14:textId="6D1217BF" w:rsidR="004E031D" w:rsidRDefault="004E031D" w:rsidP="004E031D">
            <w:pPr>
              <w:jc w:val="both"/>
              <w:rPr>
                <w:rFonts w:ascii="Times New Roman" w:hAnsi="Times New Roman" w:cs="Times New Roman"/>
              </w:rPr>
            </w:pPr>
            <w:r w:rsidRPr="007E3ABC">
              <w:rPr>
                <w:rFonts w:ascii="Segoe UI Symbol" w:hAnsi="Segoe UI Symbol" w:cs="Segoe UI Symbol"/>
              </w:rPr>
              <w:t>✓</w:t>
            </w:r>
          </w:p>
        </w:tc>
      </w:tr>
      <w:tr w:rsidR="004E031D" w14:paraId="32482676" w14:textId="77777777" w:rsidTr="00B40D98">
        <w:tc>
          <w:tcPr>
            <w:tcW w:w="1803" w:type="dxa"/>
          </w:tcPr>
          <w:p w14:paraId="20454989" w14:textId="5C25C904" w:rsidR="004E031D" w:rsidRDefault="004E031D" w:rsidP="004E031D">
            <w:pPr>
              <w:jc w:val="both"/>
              <w:rPr>
                <w:rFonts w:ascii="Times New Roman" w:hAnsi="Times New Roman" w:cs="Times New Roman"/>
              </w:rPr>
            </w:pPr>
            <w:r w:rsidRPr="008E678C">
              <w:t xml:space="preserve">CD69 </w:t>
            </w:r>
          </w:p>
        </w:tc>
        <w:tc>
          <w:tcPr>
            <w:tcW w:w="1803" w:type="dxa"/>
          </w:tcPr>
          <w:p w14:paraId="1D22D6A7" w14:textId="7859FD21" w:rsidR="004E031D" w:rsidRDefault="004E031D" w:rsidP="004E031D">
            <w:pPr>
              <w:jc w:val="both"/>
              <w:rPr>
                <w:rFonts w:ascii="Times New Roman" w:hAnsi="Times New Roman" w:cs="Times New Roman"/>
              </w:rPr>
            </w:pPr>
            <w:r>
              <w:rPr>
                <w:rFonts w:ascii="Times New Roman" w:hAnsi="Times New Roman" w:cs="Times New Roman"/>
              </w:rPr>
              <w:t>Up</w:t>
            </w:r>
          </w:p>
        </w:tc>
        <w:tc>
          <w:tcPr>
            <w:tcW w:w="1803" w:type="dxa"/>
          </w:tcPr>
          <w:p w14:paraId="5C917BE4" w14:textId="0CE06A76"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3" w:type="dxa"/>
          </w:tcPr>
          <w:p w14:paraId="544AAEA5" w14:textId="2F144598"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4" w:type="dxa"/>
          </w:tcPr>
          <w:p w14:paraId="501AE175" w14:textId="6A25EF46" w:rsidR="004E031D" w:rsidRDefault="004E031D" w:rsidP="004E031D">
            <w:pPr>
              <w:jc w:val="both"/>
              <w:rPr>
                <w:rFonts w:ascii="Times New Roman" w:hAnsi="Times New Roman" w:cs="Times New Roman"/>
              </w:rPr>
            </w:pPr>
            <w:r w:rsidRPr="007E3ABC">
              <w:rPr>
                <w:rFonts w:ascii="Segoe UI Symbol" w:hAnsi="Segoe UI Symbol" w:cs="Segoe UI Symbol"/>
              </w:rPr>
              <w:t>✓</w:t>
            </w:r>
          </w:p>
        </w:tc>
      </w:tr>
      <w:tr w:rsidR="004E031D" w14:paraId="25F409FB" w14:textId="77777777" w:rsidTr="00B40D98">
        <w:tc>
          <w:tcPr>
            <w:tcW w:w="1803" w:type="dxa"/>
          </w:tcPr>
          <w:p w14:paraId="42F18472" w14:textId="309D8568" w:rsidR="004E031D" w:rsidRDefault="004E031D" w:rsidP="004E031D">
            <w:pPr>
              <w:jc w:val="both"/>
              <w:rPr>
                <w:rFonts w:ascii="Times New Roman" w:hAnsi="Times New Roman" w:cs="Times New Roman"/>
              </w:rPr>
            </w:pPr>
            <w:r w:rsidRPr="008E678C">
              <w:t xml:space="preserve">NR4A2 </w:t>
            </w:r>
          </w:p>
        </w:tc>
        <w:tc>
          <w:tcPr>
            <w:tcW w:w="1803" w:type="dxa"/>
          </w:tcPr>
          <w:p w14:paraId="4672E3B4" w14:textId="2F50CD68" w:rsidR="004E031D" w:rsidRDefault="004E031D" w:rsidP="004E031D">
            <w:pPr>
              <w:jc w:val="both"/>
              <w:rPr>
                <w:rFonts w:ascii="Times New Roman" w:hAnsi="Times New Roman" w:cs="Times New Roman"/>
              </w:rPr>
            </w:pPr>
            <w:r>
              <w:rPr>
                <w:rFonts w:ascii="Times New Roman" w:hAnsi="Times New Roman" w:cs="Times New Roman"/>
              </w:rPr>
              <w:t>Up</w:t>
            </w:r>
          </w:p>
        </w:tc>
        <w:tc>
          <w:tcPr>
            <w:tcW w:w="1803" w:type="dxa"/>
          </w:tcPr>
          <w:p w14:paraId="40964582" w14:textId="1860F4E8"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3" w:type="dxa"/>
          </w:tcPr>
          <w:p w14:paraId="5FF57340" w14:textId="37BE9F2D"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4" w:type="dxa"/>
          </w:tcPr>
          <w:p w14:paraId="66535516" w14:textId="4C59380E" w:rsidR="004E031D" w:rsidRDefault="004E031D" w:rsidP="004E031D">
            <w:pPr>
              <w:jc w:val="both"/>
              <w:rPr>
                <w:rFonts w:ascii="Times New Roman" w:hAnsi="Times New Roman" w:cs="Times New Roman"/>
              </w:rPr>
            </w:pPr>
            <w:r w:rsidRPr="007E3ABC">
              <w:rPr>
                <w:rFonts w:ascii="Segoe UI Symbol" w:hAnsi="Segoe UI Symbol" w:cs="Segoe UI Symbol"/>
              </w:rPr>
              <w:t>✓</w:t>
            </w:r>
          </w:p>
        </w:tc>
      </w:tr>
      <w:tr w:rsidR="004E031D" w14:paraId="35D2673F" w14:textId="77777777" w:rsidTr="00B40D98">
        <w:tc>
          <w:tcPr>
            <w:tcW w:w="1803" w:type="dxa"/>
          </w:tcPr>
          <w:p w14:paraId="18DA9A42" w14:textId="2613B04A" w:rsidR="004E031D" w:rsidRDefault="004E031D" w:rsidP="004E031D">
            <w:pPr>
              <w:jc w:val="both"/>
              <w:rPr>
                <w:rFonts w:ascii="Times New Roman" w:hAnsi="Times New Roman" w:cs="Times New Roman"/>
              </w:rPr>
            </w:pPr>
            <w:r w:rsidRPr="008E678C">
              <w:t xml:space="preserve">CAMP </w:t>
            </w:r>
          </w:p>
        </w:tc>
        <w:tc>
          <w:tcPr>
            <w:tcW w:w="1803" w:type="dxa"/>
          </w:tcPr>
          <w:p w14:paraId="155C89D4" w14:textId="49E4D058" w:rsidR="004E031D" w:rsidRDefault="004E031D" w:rsidP="004E031D">
            <w:pPr>
              <w:jc w:val="both"/>
              <w:rPr>
                <w:rFonts w:ascii="Times New Roman" w:hAnsi="Times New Roman" w:cs="Times New Roman"/>
              </w:rPr>
            </w:pPr>
            <w:r>
              <w:rPr>
                <w:rFonts w:ascii="Times New Roman" w:hAnsi="Times New Roman" w:cs="Times New Roman"/>
              </w:rPr>
              <w:t>Up</w:t>
            </w:r>
          </w:p>
        </w:tc>
        <w:tc>
          <w:tcPr>
            <w:tcW w:w="1803" w:type="dxa"/>
          </w:tcPr>
          <w:p w14:paraId="1A20582B" w14:textId="5AA0190F"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3" w:type="dxa"/>
          </w:tcPr>
          <w:p w14:paraId="65E32E67" w14:textId="2873B092"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4" w:type="dxa"/>
          </w:tcPr>
          <w:p w14:paraId="57781BE1" w14:textId="15C852F2" w:rsidR="004E031D" w:rsidRDefault="004E031D" w:rsidP="004E031D">
            <w:pPr>
              <w:jc w:val="both"/>
              <w:rPr>
                <w:rFonts w:ascii="Times New Roman" w:hAnsi="Times New Roman" w:cs="Times New Roman"/>
              </w:rPr>
            </w:pPr>
            <w:r w:rsidRPr="007E3ABC">
              <w:rPr>
                <w:rFonts w:ascii="Segoe UI Symbol" w:hAnsi="Segoe UI Symbol" w:cs="Segoe UI Symbol"/>
              </w:rPr>
              <w:t>✓</w:t>
            </w:r>
          </w:p>
        </w:tc>
      </w:tr>
      <w:tr w:rsidR="004E031D" w14:paraId="34006720" w14:textId="77777777" w:rsidTr="00B40D98">
        <w:tc>
          <w:tcPr>
            <w:tcW w:w="1803" w:type="dxa"/>
          </w:tcPr>
          <w:p w14:paraId="1394AFF4" w14:textId="5C5EC1A0" w:rsidR="004E031D" w:rsidRDefault="004E031D" w:rsidP="004E031D">
            <w:pPr>
              <w:jc w:val="both"/>
              <w:rPr>
                <w:rFonts w:ascii="Times New Roman" w:hAnsi="Times New Roman" w:cs="Times New Roman"/>
              </w:rPr>
            </w:pPr>
            <w:r w:rsidRPr="008E678C">
              <w:t xml:space="preserve">PER1 </w:t>
            </w:r>
          </w:p>
        </w:tc>
        <w:tc>
          <w:tcPr>
            <w:tcW w:w="1803" w:type="dxa"/>
          </w:tcPr>
          <w:p w14:paraId="4A2EF0E4" w14:textId="6A199755" w:rsidR="004E031D" w:rsidRDefault="004E031D" w:rsidP="004E031D">
            <w:pPr>
              <w:jc w:val="both"/>
              <w:rPr>
                <w:rFonts w:ascii="Times New Roman" w:hAnsi="Times New Roman" w:cs="Times New Roman"/>
              </w:rPr>
            </w:pPr>
            <w:r>
              <w:rPr>
                <w:rFonts w:ascii="Times New Roman" w:hAnsi="Times New Roman" w:cs="Times New Roman"/>
              </w:rPr>
              <w:t>Up</w:t>
            </w:r>
          </w:p>
        </w:tc>
        <w:tc>
          <w:tcPr>
            <w:tcW w:w="1803" w:type="dxa"/>
          </w:tcPr>
          <w:p w14:paraId="05DC3F16" w14:textId="4AEE37CE"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3" w:type="dxa"/>
          </w:tcPr>
          <w:p w14:paraId="6D6CE3D0" w14:textId="79498A82"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4" w:type="dxa"/>
          </w:tcPr>
          <w:p w14:paraId="056CA4F1" w14:textId="4122C9EF" w:rsidR="004E031D" w:rsidRDefault="004E031D" w:rsidP="004E031D">
            <w:pPr>
              <w:jc w:val="both"/>
              <w:rPr>
                <w:rFonts w:ascii="Times New Roman" w:hAnsi="Times New Roman" w:cs="Times New Roman"/>
              </w:rPr>
            </w:pPr>
            <w:r w:rsidRPr="007E3ABC">
              <w:rPr>
                <w:rFonts w:ascii="Segoe UI Symbol" w:hAnsi="Segoe UI Symbol" w:cs="Segoe UI Symbol"/>
              </w:rPr>
              <w:t>✓</w:t>
            </w:r>
          </w:p>
        </w:tc>
      </w:tr>
      <w:tr w:rsidR="004E031D" w14:paraId="679C4B6E" w14:textId="77777777" w:rsidTr="00B40D98">
        <w:tc>
          <w:tcPr>
            <w:tcW w:w="1803" w:type="dxa"/>
          </w:tcPr>
          <w:p w14:paraId="68BD5E40" w14:textId="3A37008D" w:rsidR="004E031D" w:rsidRDefault="004E031D" w:rsidP="004E031D">
            <w:pPr>
              <w:jc w:val="both"/>
              <w:rPr>
                <w:rFonts w:ascii="Times New Roman" w:hAnsi="Times New Roman" w:cs="Times New Roman"/>
              </w:rPr>
            </w:pPr>
            <w:r w:rsidRPr="008E678C">
              <w:t>DUSP2</w:t>
            </w:r>
          </w:p>
        </w:tc>
        <w:tc>
          <w:tcPr>
            <w:tcW w:w="1803" w:type="dxa"/>
          </w:tcPr>
          <w:p w14:paraId="43D59F68" w14:textId="72CF9023" w:rsidR="004E031D" w:rsidRDefault="004E031D" w:rsidP="004E031D">
            <w:pPr>
              <w:jc w:val="both"/>
              <w:rPr>
                <w:rFonts w:ascii="Times New Roman" w:hAnsi="Times New Roman" w:cs="Times New Roman"/>
              </w:rPr>
            </w:pPr>
            <w:r>
              <w:rPr>
                <w:rFonts w:ascii="Times New Roman" w:hAnsi="Times New Roman" w:cs="Times New Roman"/>
              </w:rPr>
              <w:t>Up</w:t>
            </w:r>
          </w:p>
        </w:tc>
        <w:tc>
          <w:tcPr>
            <w:tcW w:w="1803" w:type="dxa"/>
          </w:tcPr>
          <w:p w14:paraId="755130AB" w14:textId="2FDFAE22"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3" w:type="dxa"/>
          </w:tcPr>
          <w:p w14:paraId="46C512CC" w14:textId="15538348" w:rsidR="004E031D" w:rsidRDefault="004E031D" w:rsidP="004E031D">
            <w:pPr>
              <w:jc w:val="both"/>
              <w:rPr>
                <w:rFonts w:ascii="Times New Roman" w:hAnsi="Times New Roman" w:cs="Times New Roman"/>
              </w:rPr>
            </w:pPr>
            <w:r>
              <w:rPr>
                <w:rFonts w:ascii="Times New Roman" w:hAnsi="Times New Roman" w:cs="Times New Roman"/>
              </w:rPr>
              <w:t>-</w:t>
            </w:r>
          </w:p>
        </w:tc>
        <w:tc>
          <w:tcPr>
            <w:tcW w:w="1804" w:type="dxa"/>
          </w:tcPr>
          <w:p w14:paraId="116EED8F" w14:textId="6EA99C41" w:rsidR="004E031D" w:rsidRDefault="004E031D" w:rsidP="004E031D">
            <w:pPr>
              <w:jc w:val="both"/>
              <w:rPr>
                <w:rFonts w:ascii="Times New Roman" w:hAnsi="Times New Roman" w:cs="Times New Roman"/>
              </w:rPr>
            </w:pPr>
            <w:r w:rsidRPr="007E3ABC">
              <w:rPr>
                <w:rFonts w:ascii="Segoe UI Symbol" w:hAnsi="Segoe UI Symbol" w:cs="Segoe UI Symbol"/>
              </w:rPr>
              <w:t>✓</w:t>
            </w:r>
          </w:p>
        </w:tc>
      </w:tr>
      <w:tr w:rsidR="004E031D" w14:paraId="771E998C" w14:textId="77777777" w:rsidTr="00B40D98">
        <w:tc>
          <w:tcPr>
            <w:tcW w:w="1803" w:type="dxa"/>
          </w:tcPr>
          <w:p w14:paraId="0D87A3ED" w14:textId="0FF55D57" w:rsidR="004E031D" w:rsidRDefault="004E031D" w:rsidP="004E031D">
            <w:pPr>
              <w:jc w:val="both"/>
              <w:rPr>
                <w:rFonts w:ascii="Times New Roman" w:hAnsi="Times New Roman" w:cs="Times New Roman"/>
              </w:rPr>
            </w:pPr>
            <w:r>
              <w:rPr>
                <w:rFonts w:ascii="Times New Roman" w:hAnsi="Times New Roman" w:cs="Times New Roman"/>
              </w:rPr>
              <w:t>CCL8</w:t>
            </w:r>
          </w:p>
        </w:tc>
        <w:tc>
          <w:tcPr>
            <w:tcW w:w="1803" w:type="dxa"/>
          </w:tcPr>
          <w:p w14:paraId="27A8753E" w14:textId="2886BDE1" w:rsidR="004E031D" w:rsidRDefault="004E031D" w:rsidP="004E031D">
            <w:pPr>
              <w:jc w:val="both"/>
              <w:rPr>
                <w:rFonts w:ascii="Times New Roman" w:hAnsi="Times New Roman" w:cs="Times New Roman"/>
              </w:rPr>
            </w:pPr>
            <w:r>
              <w:rPr>
                <w:rFonts w:ascii="Times New Roman" w:hAnsi="Times New Roman" w:cs="Times New Roman"/>
              </w:rPr>
              <w:t>Down</w:t>
            </w:r>
          </w:p>
        </w:tc>
        <w:tc>
          <w:tcPr>
            <w:tcW w:w="1803" w:type="dxa"/>
          </w:tcPr>
          <w:p w14:paraId="04A6A391" w14:textId="33280F17" w:rsidR="004E031D" w:rsidRDefault="004E031D" w:rsidP="004E031D">
            <w:pPr>
              <w:jc w:val="both"/>
              <w:rPr>
                <w:rFonts w:ascii="Times New Roman" w:hAnsi="Times New Roman" w:cs="Times New Roman"/>
              </w:rPr>
            </w:pPr>
            <w:r w:rsidRPr="007E3ABC">
              <w:rPr>
                <w:rFonts w:ascii="Segoe UI Symbol" w:hAnsi="Segoe UI Symbol" w:cs="Segoe UI Symbol"/>
              </w:rPr>
              <w:t>✓</w:t>
            </w:r>
          </w:p>
        </w:tc>
        <w:tc>
          <w:tcPr>
            <w:tcW w:w="1803" w:type="dxa"/>
          </w:tcPr>
          <w:p w14:paraId="07DDB591" w14:textId="3FE023EB" w:rsidR="004E031D" w:rsidRDefault="004E031D" w:rsidP="004E031D">
            <w:pPr>
              <w:jc w:val="both"/>
              <w:rPr>
                <w:rFonts w:ascii="Times New Roman" w:hAnsi="Times New Roman" w:cs="Times New Roman"/>
              </w:rPr>
            </w:pPr>
            <w:r>
              <w:rPr>
                <w:rFonts w:ascii="Times New Roman" w:hAnsi="Times New Roman" w:cs="Times New Roman"/>
              </w:rPr>
              <w:t>-</w:t>
            </w:r>
          </w:p>
        </w:tc>
        <w:tc>
          <w:tcPr>
            <w:tcW w:w="1804" w:type="dxa"/>
          </w:tcPr>
          <w:p w14:paraId="5F8B1E84" w14:textId="7BDC5FEC" w:rsidR="004E031D" w:rsidRDefault="004E031D" w:rsidP="004E031D">
            <w:pPr>
              <w:jc w:val="both"/>
              <w:rPr>
                <w:rFonts w:ascii="Times New Roman" w:hAnsi="Times New Roman" w:cs="Times New Roman"/>
              </w:rPr>
            </w:pPr>
            <w:r w:rsidRPr="007E3ABC">
              <w:rPr>
                <w:rFonts w:ascii="Segoe UI Symbol" w:hAnsi="Segoe UI Symbol" w:cs="Segoe UI Symbol"/>
              </w:rPr>
              <w:t>✓</w:t>
            </w:r>
          </w:p>
        </w:tc>
      </w:tr>
    </w:tbl>
    <w:p w14:paraId="758D3183" w14:textId="26FB1D73" w:rsidR="00B40D98" w:rsidRPr="004E031D" w:rsidRDefault="004E031D" w:rsidP="00B40D98">
      <w:pPr>
        <w:jc w:val="both"/>
        <w:rPr>
          <w:rFonts w:ascii="Times New Roman" w:hAnsi="Times New Roman" w:cs="Times New Roman"/>
          <w:sz w:val="22"/>
          <w:szCs w:val="22"/>
        </w:rPr>
      </w:pPr>
      <w:r w:rsidRPr="004E031D">
        <w:rPr>
          <w:rFonts w:ascii="Times New Roman" w:hAnsi="Times New Roman" w:cs="Times New Roman"/>
          <w:sz w:val="22"/>
          <w:szCs w:val="22"/>
        </w:rPr>
        <w:t>Table 2</w:t>
      </w:r>
      <w:r w:rsidRPr="004E031D">
        <w:rPr>
          <w:rFonts w:ascii="Times New Roman" w:hAnsi="Times New Roman" w:cs="Times New Roman"/>
        </w:rPr>
        <w:t xml:space="preserve"> </w:t>
      </w:r>
      <w:r w:rsidRPr="004E031D">
        <w:rPr>
          <w:rFonts w:ascii="Times New Roman" w:hAnsi="Times New Roman" w:cs="Times New Roman"/>
          <w:sz w:val="22"/>
          <w:szCs w:val="22"/>
        </w:rPr>
        <w:t>Validation of Candidate Biomarkers Using Machine Learning and an Independent Dataset</w:t>
      </w:r>
    </w:p>
    <w:p w14:paraId="62AE73F7" w14:textId="630557DD" w:rsidR="0049670E" w:rsidRDefault="0049670E" w:rsidP="00B40D98">
      <w:pPr>
        <w:jc w:val="both"/>
        <w:rPr>
          <w:rFonts w:ascii="Times New Roman" w:hAnsi="Times New Roman" w:cs="Times New Roman"/>
        </w:rPr>
      </w:pPr>
    </w:p>
    <w:p w14:paraId="1A93DFAE" w14:textId="77777777" w:rsidR="005A16A0" w:rsidRDefault="005A16A0" w:rsidP="00F70EC1">
      <w:pPr>
        <w:rPr>
          <w:rFonts w:ascii="Times New Roman" w:hAnsi="Times New Roman" w:cs="Times New Roman"/>
        </w:rPr>
      </w:pPr>
    </w:p>
    <w:p w14:paraId="59517810" w14:textId="145E0C53" w:rsidR="00F70EC1" w:rsidRDefault="00F70EC1" w:rsidP="00F70EC1">
      <w:pPr>
        <w:rPr>
          <w:rFonts w:ascii="Times New Roman" w:hAnsi="Times New Roman" w:cs="Times New Roman"/>
        </w:rPr>
      </w:pPr>
    </w:p>
    <w:p w14:paraId="345C8A8C" w14:textId="77777777" w:rsidR="00F70EC1" w:rsidRPr="00187E4B" w:rsidRDefault="00F70EC1" w:rsidP="00F70EC1">
      <w:pPr>
        <w:rPr>
          <w:rFonts w:ascii="Times New Roman" w:hAnsi="Times New Roman" w:cs="Times New Roman"/>
          <w:lang w:val="en-US"/>
        </w:rPr>
      </w:pPr>
    </w:p>
    <w:sectPr w:rsidR="00F70EC1" w:rsidRPr="00187E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D73EA"/>
    <w:multiLevelType w:val="hybridMultilevel"/>
    <w:tmpl w:val="77465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8780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6A"/>
    <w:rsid w:val="000413EB"/>
    <w:rsid w:val="00153B89"/>
    <w:rsid w:val="00187E4B"/>
    <w:rsid w:val="00211FEA"/>
    <w:rsid w:val="00307C80"/>
    <w:rsid w:val="00361FF0"/>
    <w:rsid w:val="00365F69"/>
    <w:rsid w:val="0049670E"/>
    <w:rsid w:val="004A59E5"/>
    <w:rsid w:val="004E031D"/>
    <w:rsid w:val="00541A96"/>
    <w:rsid w:val="005A16A0"/>
    <w:rsid w:val="005F02EF"/>
    <w:rsid w:val="006116D7"/>
    <w:rsid w:val="007703D6"/>
    <w:rsid w:val="00772D12"/>
    <w:rsid w:val="007734C2"/>
    <w:rsid w:val="00797B67"/>
    <w:rsid w:val="007A77F3"/>
    <w:rsid w:val="007E3ABC"/>
    <w:rsid w:val="0090280B"/>
    <w:rsid w:val="00935858"/>
    <w:rsid w:val="00960B1A"/>
    <w:rsid w:val="009959C8"/>
    <w:rsid w:val="00AB1A4A"/>
    <w:rsid w:val="00B40D98"/>
    <w:rsid w:val="00C80BC9"/>
    <w:rsid w:val="00C918BC"/>
    <w:rsid w:val="00C969B5"/>
    <w:rsid w:val="00CA4A51"/>
    <w:rsid w:val="00CA578F"/>
    <w:rsid w:val="00CE646A"/>
    <w:rsid w:val="00DF5C53"/>
    <w:rsid w:val="00E02C68"/>
    <w:rsid w:val="00E21F30"/>
    <w:rsid w:val="00F34151"/>
    <w:rsid w:val="00F70EC1"/>
    <w:rsid w:val="00FE0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F8EA"/>
  <w15:chartTrackingRefBased/>
  <w15:docId w15:val="{C61A77F8-6CFC-4273-BDA2-40B898D1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46A"/>
    <w:rPr>
      <w:rFonts w:eastAsiaTheme="majorEastAsia" w:cstheme="majorBidi"/>
      <w:color w:val="272727" w:themeColor="text1" w:themeTint="D8"/>
    </w:rPr>
  </w:style>
  <w:style w:type="paragraph" w:styleId="Title">
    <w:name w:val="Title"/>
    <w:basedOn w:val="Normal"/>
    <w:next w:val="Normal"/>
    <w:link w:val="TitleChar"/>
    <w:uiPriority w:val="10"/>
    <w:qFormat/>
    <w:rsid w:val="00CE6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46A"/>
    <w:pPr>
      <w:spacing w:before="160"/>
      <w:jc w:val="center"/>
    </w:pPr>
    <w:rPr>
      <w:i/>
      <w:iCs/>
      <w:color w:val="404040" w:themeColor="text1" w:themeTint="BF"/>
    </w:rPr>
  </w:style>
  <w:style w:type="character" w:customStyle="1" w:styleId="QuoteChar">
    <w:name w:val="Quote Char"/>
    <w:basedOn w:val="DefaultParagraphFont"/>
    <w:link w:val="Quote"/>
    <w:uiPriority w:val="29"/>
    <w:rsid w:val="00CE646A"/>
    <w:rPr>
      <w:i/>
      <w:iCs/>
      <w:color w:val="404040" w:themeColor="text1" w:themeTint="BF"/>
    </w:rPr>
  </w:style>
  <w:style w:type="paragraph" w:styleId="ListParagraph">
    <w:name w:val="List Paragraph"/>
    <w:basedOn w:val="Normal"/>
    <w:uiPriority w:val="34"/>
    <w:qFormat/>
    <w:rsid w:val="00CE646A"/>
    <w:pPr>
      <w:ind w:left="720"/>
      <w:contextualSpacing/>
    </w:pPr>
  </w:style>
  <w:style w:type="character" w:styleId="IntenseEmphasis">
    <w:name w:val="Intense Emphasis"/>
    <w:basedOn w:val="DefaultParagraphFont"/>
    <w:uiPriority w:val="21"/>
    <w:qFormat/>
    <w:rsid w:val="00CE646A"/>
    <w:rPr>
      <w:i/>
      <w:iCs/>
      <w:color w:val="0F4761" w:themeColor="accent1" w:themeShade="BF"/>
    </w:rPr>
  </w:style>
  <w:style w:type="paragraph" w:styleId="IntenseQuote">
    <w:name w:val="Intense Quote"/>
    <w:basedOn w:val="Normal"/>
    <w:next w:val="Normal"/>
    <w:link w:val="IntenseQuoteChar"/>
    <w:uiPriority w:val="30"/>
    <w:qFormat/>
    <w:rsid w:val="00CE6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46A"/>
    <w:rPr>
      <w:i/>
      <w:iCs/>
      <w:color w:val="0F4761" w:themeColor="accent1" w:themeShade="BF"/>
    </w:rPr>
  </w:style>
  <w:style w:type="character" w:styleId="IntenseReference">
    <w:name w:val="Intense Reference"/>
    <w:basedOn w:val="DefaultParagraphFont"/>
    <w:uiPriority w:val="32"/>
    <w:qFormat/>
    <w:rsid w:val="00CE646A"/>
    <w:rPr>
      <w:b/>
      <w:bCs/>
      <w:smallCaps/>
      <w:color w:val="0F4761" w:themeColor="accent1" w:themeShade="BF"/>
      <w:spacing w:val="5"/>
    </w:rPr>
  </w:style>
  <w:style w:type="character" w:styleId="Hyperlink">
    <w:name w:val="Hyperlink"/>
    <w:basedOn w:val="DefaultParagraphFont"/>
    <w:uiPriority w:val="99"/>
    <w:unhideWhenUsed/>
    <w:rsid w:val="009959C8"/>
    <w:rPr>
      <w:color w:val="467886" w:themeColor="hyperlink"/>
      <w:u w:val="single"/>
    </w:rPr>
  </w:style>
  <w:style w:type="character" w:styleId="UnresolvedMention">
    <w:name w:val="Unresolved Mention"/>
    <w:basedOn w:val="DefaultParagraphFont"/>
    <w:uiPriority w:val="99"/>
    <w:semiHidden/>
    <w:unhideWhenUsed/>
    <w:rsid w:val="009959C8"/>
    <w:rPr>
      <w:color w:val="605E5C"/>
      <w:shd w:val="clear" w:color="auto" w:fill="E1DFDD"/>
    </w:rPr>
  </w:style>
  <w:style w:type="table" w:styleId="TableGrid">
    <w:name w:val="Table Grid"/>
    <w:basedOn w:val="TableNormal"/>
    <w:uiPriority w:val="39"/>
    <w:rsid w:val="00E0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2958</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mrunallineatmika@outlook.com</dc:creator>
  <cp:keywords/>
  <dc:description/>
  <cp:lastModifiedBy>mrunallineatmika@outlook.com</cp:lastModifiedBy>
  <cp:revision>2</cp:revision>
  <dcterms:created xsi:type="dcterms:W3CDTF">2026-07-17T03:53:00Z</dcterms:created>
  <dcterms:modified xsi:type="dcterms:W3CDTF">2026-07-17T03:53:00Z</dcterms:modified>
</cp:coreProperties>
</file>