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40ACEEF7" w:rsidR="00E741AC" w:rsidRDefault="008819D5">
      <w:pPr>
        <w:pStyle w:val="Heading1"/>
      </w:pPr>
      <w:r>
        <w:t>Advanced radiation and remote sensing</w:t>
      </w:r>
      <w:bookmarkStart w:id="0" w:name="_GoBack"/>
      <w:bookmarkEnd w:id="0"/>
    </w:p>
    <w:p w14:paraId="14FFA99B" w14:textId="42B7E2CD" w:rsidR="00E741AC" w:rsidRDefault="003834FB">
      <w:pPr>
        <w:jc w:val="right"/>
        <w:rPr>
          <w:lang w:val="en-GB"/>
        </w:rPr>
      </w:pPr>
      <w:r>
        <w:rPr>
          <w:lang w:val="en-GB"/>
        </w:rPr>
        <w:t>08.12</w:t>
      </w:r>
      <w:r w:rsidR="00077558">
        <w:rPr>
          <w:lang w:val="en-GB"/>
        </w:rPr>
        <w:t>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09EAB3DD" w:rsidR="00E741AC" w:rsidRDefault="003834FB">
      <w:pPr>
        <w:pStyle w:val="Heading1"/>
      </w:pPr>
      <w:r>
        <w:t>Exercise No. 3</w:t>
      </w:r>
      <w:r w:rsidR="00E741AC">
        <w:t xml:space="preserve"> – </w:t>
      </w:r>
      <w:r>
        <w:t>Line shape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20A76599" w14:textId="77777777" w:rsidR="007B1765" w:rsidRDefault="00E741AC" w:rsidP="007B176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Choose an individual line and perform calculations over a restricted frequency range for </w:t>
      </w:r>
      <w:r w:rsidR="006A30B8">
        <w:rPr>
          <w:lang w:val="en-GB"/>
        </w:rPr>
        <w:t>a number of</w:t>
      </w:r>
      <w:r>
        <w:rPr>
          <w:lang w:val="en-GB"/>
        </w:rPr>
        <w:t xml:space="preserve"> different pressures. Keep the temperature and constituent mixing ratio constant.</w:t>
      </w:r>
    </w:p>
    <w:p w14:paraId="10CD3D55" w14:textId="77777777" w:rsidR="007B1765" w:rsidRDefault="007B1765" w:rsidP="007B1765">
      <w:pPr>
        <w:ind w:left="360"/>
        <w:rPr>
          <w:lang w:val="en-GB"/>
        </w:rPr>
      </w:pPr>
    </w:p>
    <w:p w14:paraId="2A8D8821" w14:textId="50F1525B" w:rsidR="00E741AC" w:rsidRPr="007B1765" w:rsidRDefault="007B1765" w:rsidP="007B1765">
      <w:pPr>
        <w:ind w:left="360"/>
        <w:rPr>
          <w:lang w:val="en-GB"/>
        </w:rPr>
      </w:pPr>
      <w:r w:rsidRPr="007B1765">
        <w:rPr>
          <w:lang w:val="en-GB"/>
        </w:rPr>
        <w:t>H</w:t>
      </w:r>
      <w:r w:rsidR="00E741AC" w:rsidRPr="007B1765">
        <w:rPr>
          <w:lang w:val="en-GB"/>
        </w:rPr>
        <w:t>ow does the shape of the spectral lines change?</w:t>
      </w:r>
    </w:p>
    <w:p w14:paraId="2F379404" w14:textId="77777777" w:rsidR="007B1765" w:rsidRDefault="007B1765" w:rsidP="007B1765">
      <w:pPr>
        <w:ind w:firstLine="360"/>
        <w:rPr>
          <w:lang w:val="en-GB"/>
        </w:rPr>
      </w:pPr>
    </w:p>
    <w:p w14:paraId="023621DE" w14:textId="6E3FB98E" w:rsidR="007B1765" w:rsidRDefault="00304A72" w:rsidP="00304A72">
      <w:pPr>
        <w:ind w:left="360"/>
        <w:rPr>
          <w:lang w:val="en-GB"/>
        </w:rPr>
      </w:pPr>
      <w:r>
        <w:rPr>
          <w:lang w:val="en-GB"/>
        </w:rPr>
        <w:t xml:space="preserve">By now we </w:t>
      </w:r>
      <w:r w:rsidR="007B1765">
        <w:rPr>
          <w:lang w:val="en-GB"/>
        </w:rPr>
        <w:t xml:space="preserve">investigated absorption in terms of the absorption cross-section </w:t>
      </w:r>
      <m:oMath>
        <m:r>
          <w:rPr>
            <w:rFonts w:ascii="Cambria Math" w:hAnsi="Cambria Math"/>
            <w:lang w:val="en-GB"/>
          </w:rPr>
          <m:t>σ</m:t>
        </m:r>
      </m:oMath>
      <w:r w:rsidR="007B1765">
        <w:rPr>
          <w:lang w:val="en-GB"/>
        </w:rPr>
        <w:t>.</w:t>
      </w:r>
      <w:r>
        <w:rPr>
          <w:lang w:val="en-GB"/>
        </w:rPr>
        <w:t xml:space="preserve"> </w:t>
      </w:r>
      <w:r w:rsidR="007B1765">
        <w:rPr>
          <w:lang w:val="en-GB"/>
        </w:rPr>
        <w:t xml:space="preserve">Another widely used unit is the absorption coefficient </w:t>
      </w:r>
      <m:oMath>
        <m:r>
          <w:rPr>
            <w:rFonts w:ascii="Cambria Math" w:hAnsi="Cambria Math"/>
            <w:lang w:val="en-GB"/>
          </w:rPr>
          <m:t>α</m:t>
        </m:r>
      </m:oMath>
      <w:r w:rsidR="007B1765">
        <w:rPr>
          <w:lang w:val="en-GB"/>
        </w:rPr>
        <w:t xml:space="preserve">. It takes </w:t>
      </w:r>
      <w:r>
        <w:rPr>
          <w:lang w:val="en-GB"/>
        </w:rPr>
        <w:t>the</w:t>
      </w:r>
      <w:r w:rsidR="007B1765">
        <w:rPr>
          <w:lang w:val="en-GB"/>
        </w:rPr>
        <w:t xml:space="preserve"> number concentration </w:t>
      </w:r>
      <m:oMath>
        <m:r>
          <w:rPr>
            <w:rFonts w:ascii="Cambria Math" w:hAnsi="Cambria Math"/>
            <w:lang w:val="en-GB"/>
          </w:rPr>
          <m:t>n</m:t>
        </m:r>
      </m:oMath>
      <w:r w:rsidR="007B1765">
        <w:rPr>
          <w:lang w:val="en-GB"/>
        </w:rPr>
        <w:t xml:space="preserve"> of the absorber into account.</w:t>
      </w:r>
    </w:p>
    <w:p w14:paraId="71BDEEE7" w14:textId="77777777" w:rsidR="007B1765" w:rsidRDefault="007B1765" w:rsidP="007B1765">
      <w:pPr>
        <w:ind w:firstLine="360"/>
        <w:rPr>
          <w:lang w:val="en-GB"/>
        </w:rPr>
      </w:pPr>
    </w:p>
    <w:p w14:paraId="1561B15B" w14:textId="5E2DEE1D" w:rsidR="007B1765" w:rsidRDefault="007B1765" w:rsidP="007B1765">
      <w:pPr>
        <w:ind w:firstLine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Default="007B1765" w:rsidP="007B1765">
      <w:pPr>
        <w:ind w:firstLine="360"/>
        <w:rPr>
          <w:lang w:val="en-GB"/>
        </w:rPr>
      </w:pPr>
    </w:p>
    <w:p w14:paraId="12AC1230" w14:textId="75007FE6" w:rsidR="00E741AC" w:rsidRDefault="007B1765" w:rsidP="007B1765">
      <w:pPr>
        <w:ind w:firstLine="360"/>
        <w:rPr>
          <w:lang w:val="en-GB"/>
        </w:rPr>
      </w:pPr>
      <w:r>
        <w:rPr>
          <w:lang w:val="en-GB"/>
        </w:rPr>
        <w:t>Ho</w:t>
      </w:r>
      <w:r w:rsidR="00E741AC">
        <w:rPr>
          <w:lang w:val="en-GB"/>
        </w:rPr>
        <w:t>w does the absorption coefficient in the line centre change, if pressure is changed?</w:t>
      </w:r>
    </w:p>
    <w:p w14:paraId="2384A5B8" w14:textId="77777777" w:rsidR="003834FB" w:rsidRDefault="003834FB" w:rsidP="003834FB">
      <w:pPr>
        <w:rPr>
          <w:lang w:val="en-GB"/>
        </w:rPr>
      </w:pPr>
    </w:p>
    <w:p w14:paraId="22CBC599" w14:textId="513731FF" w:rsidR="003834FB" w:rsidRPr="003834FB" w:rsidRDefault="003834FB" w:rsidP="003834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measure of the line width is the full-width at half maximum. Make a plot of this as a function of altitude (pressure). Do this for a microwave line and an infrared line.</w:t>
      </w:r>
    </w:p>
    <w:sectPr w:rsidR="003834FB" w:rsidRPr="00383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304A72"/>
    <w:rsid w:val="003834FB"/>
    <w:rsid w:val="005872A3"/>
    <w:rsid w:val="006A30B8"/>
    <w:rsid w:val="007B1765"/>
    <w:rsid w:val="008819D5"/>
    <w:rsid w:val="00906441"/>
    <w:rsid w:val="009F70CA"/>
    <w:rsid w:val="00A327E8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9</cp:revision>
  <dcterms:created xsi:type="dcterms:W3CDTF">2016-10-17T12:36:00Z</dcterms:created>
  <dcterms:modified xsi:type="dcterms:W3CDTF">2016-12-16T07:58:00Z</dcterms:modified>
</cp:coreProperties>
</file>