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193B" w:rsidRPr="0020193B" w:rsidRDefault="0020193B" w:rsidP="0020193B">
      <w:pPr>
        <w:rPr>
          <w:rFonts w:cstheme="minorHAnsi"/>
          <w:b/>
          <w:bCs/>
          <w:sz w:val="28"/>
          <w:szCs w:val="28"/>
        </w:rPr>
      </w:pPr>
      <w:r w:rsidRPr="0020193B">
        <w:rPr>
          <w:rFonts w:cstheme="minorHAnsi"/>
          <w:b/>
          <w:bCs/>
          <w:sz w:val="28"/>
          <w:szCs w:val="28"/>
        </w:rPr>
        <w:t>Brief Narrative Report on the Crowdfunding Campaign Success, Limitations of the Provided Dataset, and Potential Visualizations to Enhance the Main Dataset.</w:t>
      </w:r>
    </w:p>
    <w:p w:rsidR="0020193B" w:rsidRPr="0020193B" w:rsidRDefault="0020193B" w:rsidP="0020193B">
      <w:pPr>
        <w:rPr>
          <w:rFonts w:cstheme="minorHAnsi"/>
          <w:sz w:val="28"/>
          <w:szCs w:val="28"/>
        </w:rPr>
      </w:pPr>
    </w:p>
    <w:p w:rsidR="0020193B" w:rsidRPr="0020193B" w:rsidRDefault="0020193B" w:rsidP="0020193B">
      <w:pPr>
        <w:pStyle w:val="ListParagraph"/>
        <w:numPr>
          <w:ilvl w:val="0"/>
          <w:numId w:val="1"/>
        </w:numPr>
        <w:rPr>
          <w:rFonts w:cstheme="minorHAnsi"/>
          <w:i/>
          <w:iCs/>
          <w:sz w:val="28"/>
          <w:szCs w:val="28"/>
        </w:rPr>
      </w:pPr>
      <w:r w:rsidRPr="0020193B">
        <w:rPr>
          <w:rFonts w:cstheme="minorHAnsi"/>
          <w:i/>
          <w:iCs/>
          <w:sz w:val="28"/>
          <w:szCs w:val="28"/>
        </w:rPr>
        <w:t>Three conclusions from the crowdfunding data</w:t>
      </w:r>
    </w:p>
    <w:p w:rsidR="0020193B" w:rsidRPr="0020193B" w:rsidRDefault="0020193B" w:rsidP="0020193B">
      <w:pPr>
        <w:pStyle w:val="ListParagraph"/>
        <w:numPr>
          <w:ilvl w:val="0"/>
          <w:numId w:val="2"/>
        </w:numPr>
        <w:rPr>
          <w:rFonts w:cstheme="minorHAnsi"/>
          <w:sz w:val="28"/>
          <w:szCs w:val="28"/>
        </w:rPr>
      </w:pPr>
      <w:r w:rsidRPr="0020193B">
        <w:rPr>
          <w:rFonts w:cstheme="minorHAnsi"/>
          <w:sz w:val="28"/>
          <w:szCs w:val="28"/>
        </w:rPr>
        <w:t xml:space="preserve">Based on the crowdfunding data, the theatre category has a higher number of backers compared to other campaign categories. The total number of successful campaigns with successful backers in this category is 187. Following closely is the film and video category, which has 102 successful backers. This suggests a strong public interest in supporting projects in the entertainment industry, particularly theatre. </w:t>
      </w:r>
    </w:p>
    <w:p w:rsidR="0020193B" w:rsidRPr="0020193B" w:rsidRDefault="0020193B" w:rsidP="0020193B">
      <w:pPr>
        <w:pStyle w:val="ListParagraph"/>
        <w:numPr>
          <w:ilvl w:val="0"/>
          <w:numId w:val="2"/>
        </w:numPr>
        <w:rPr>
          <w:rFonts w:cstheme="minorHAnsi"/>
          <w:sz w:val="28"/>
          <w:szCs w:val="28"/>
        </w:rPr>
      </w:pPr>
      <w:r w:rsidRPr="0020193B">
        <w:rPr>
          <w:rFonts w:cstheme="minorHAnsi"/>
          <w:color w:val="0E0E0E"/>
          <w:kern w:val="0"/>
          <w:sz w:val="28"/>
          <w:szCs w:val="28"/>
        </w:rPr>
        <w:t>Journalism has only 4 successful campaigns. Notably, there are no failed campaigns in this category. All journalism-related projects were backed by the public, showing a clear interest in supporting journalism initiatives. This public backing suggests that there is a demand for journalism-related projects and content, reflecting the public’s recognition of the importance of journalism in society.</w:t>
      </w:r>
    </w:p>
    <w:p w:rsidR="0020193B" w:rsidRPr="0020193B" w:rsidRDefault="0020193B" w:rsidP="0020193B">
      <w:pPr>
        <w:pStyle w:val="ListParagraph"/>
        <w:numPr>
          <w:ilvl w:val="0"/>
          <w:numId w:val="2"/>
        </w:numPr>
        <w:rPr>
          <w:rFonts w:cstheme="minorHAnsi"/>
          <w:sz w:val="28"/>
          <w:szCs w:val="28"/>
        </w:rPr>
      </w:pPr>
      <w:r w:rsidRPr="0020193B">
        <w:rPr>
          <w:rFonts w:cstheme="minorHAnsi"/>
          <w:sz w:val="28"/>
          <w:szCs w:val="28"/>
        </w:rPr>
        <w:t>Campaigns across all categories have been largely successful, with the mean number of backers for successful campaigns at 851. In contrast, the mean number of backers for failed campaigns is 585.</w:t>
      </w:r>
    </w:p>
    <w:p w:rsidR="0020193B" w:rsidRPr="0020193B" w:rsidRDefault="0020193B" w:rsidP="0020193B">
      <w:pPr>
        <w:rPr>
          <w:rFonts w:cstheme="minorHAnsi"/>
          <w:sz w:val="28"/>
          <w:szCs w:val="28"/>
        </w:rPr>
      </w:pPr>
    </w:p>
    <w:p w:rsidR="0020193B" w:rsidRPr="0020193B" w:rsidRDefault="0020193B" w:rsidP="0020193B">
      <w:pPr>
        <w:rPr>
          <w:rFonts w:cstheme="minorHAnsi"/>
          <w:sz w:val="28"/>
          <w:szCs w:val="28"/>
        </w:rPr>
      </w:pPr>
    </w:p>
    <w:p w:rsidR="0020193B" w:rsidRPr="0020193B" w:rsidRDefault="0020193B" w:rsidP="0020193B">
      <w:pPr>
        <w:pStyle w:val="ListParagraph"/>
        <w:numPr>
          <w:ilvl w:val="0"/>
          <w:numId w:val="1"/>
        </w:numPr>
        <w:rPr>
          <w:rFonts w:cstheme="minorHAnsi"/>
          <w:i/>
          <w:iCs/>
          <w:sz w:val="28"/>
          <w:szCs w:val="28"/>
        </w:rPr>
      </w:pPr>
      <w:r w:rsidRPr="0020193B">
        <w:rPr>
          <w:rFonts w:cstheme="minorHAnsi"/>
          <w:i/>
          <w:iCs/>
          <w:sz w:val="28"/>
          <w:szCs w:val="28"/>
        </w:rPr>
        <w:t xml:space="preserve">Limitation of the dataset </w:t>
      </w:r>
    </w:p>
    <w:p w:rsidR="0020193B" w:rsidRPr="0020193B" w:rsidRDefault="0020193B" w:rsidP="0020193B">
      <w:pPr>
        <w:pStyle w:val="ListParagraph"/>
        <w:numPr>
          <w:ilvl w:val="0"/>
          <w:numId w:val="2"/>
        </w:numPr>
        <w:rPr>
          <w:rFonts w:cstheme="minorHAnsi"/>
          <w:sz w:val="28"/>
          <w:szCs w:val="28"/>
        </w:rPr>
      </w:pPr>
      <w:r w:rsidRPr="0020193B">
        <w:rPr>
          <w:rFonts w:cstheme="minorHAnsi"/>
          <w:sz w:val="28"/>
          <w:szCs w:val="28"/>
        </w:rPr>
        <w:t>One of the significant limitations of the dataset is the lack of descriptive context or metadata. While the dataset contains a large amount of information, there are no accompanying descriptions to explain what each column or data point represents. This makes it challenging for users to fully understand the meaning or relevance of the data without prior knowledge of the variables. Additionally, the absence of detailed explanations can make it harder to draw accurate conclusions or perform in-depth analysis, as important nuances or categorizations might be unclear. Adding descriptive labels or documentation would greatly enhance the usability and clarity of the dataset.</w:t>
      </w:r>
    </w:p>
    <w:p w:rsidR="0020193B" w:rsidRPr="0020193B" w:rsidRDefault="0020193B" w:rsidP="0020193B">
      <w:pPr>
        <w:rPr>
          <w:rFonts w:cstheme="minorHAnsi"/>
          <w:sz w:val="28"/>
          <w:szCs w:val="28"/>
        </w:rPr>
      </w:pPr>
    </w:p>
    <w:p w:rsidR="0020193B" w:rsidRPr="0020193B" w:rsidRDefault="0020193B" w:rsidP="0020193B">
      <w:pPr>
        <w:pStyle w:val="ListParagraph"/>
        <w:numPr>
          <w:ilvl w:val="0"/>
          <w:numId w:val="1"/>
        </w:numPr>
        <w:rPr>
          <w:rFonts w:cstheme="minorHAnsi"/>
          <w:i/>
          <w:iCs/>
          <w:sz w:val="28"/>
          <w:szCs w:val="28"/>
        </w:rPr>
      </w:pPr>
      <w:r w:rsidRPr="0020193B">
        <w:rPr>
          <w:rFonts w:cstheme="minorHAnsi"/>
          <w:i/>
          <w:iCs/>
          <w:sz w:val="28"/>
          <w:szCs w:val="28"/>
        </w:rPr>
        <w:t>Possible graphs or tables that may add values:</w:t>
      </w:r>
    </w:p>
    <w:p w:rsidR="0020193B" w:rsidRPr="0020193B" w:rsidRDefault="0020193B" w:rsidP="0020193B">
      <w:pPr>
        <w:pStyle w:val="ListParagraph"/>
        <w:numPr>
          <w:ilvl w:val="0"/>
          <w:numId w:val="3"/>
        </w:numPr>
        <w:rPr>
          <w:rFonts w:cstheme="minorHAnsi"/>
          <w:sz w:val="28"/>
          <w:szCs w:val="28"/>
        </w:rPr>
      </w:pPr>
      <w:r w:rsidRPr="0020193B">
        <w:rPr>
          <w:rFonts w:cstheme="minorHAnsi"/>
          <w:sz w:val="28"/>
          <w:szCs w:val="28"/>
        </w:rPr>
        <w:t xml:space="preserve"> A scatter plot would help visualize the relationship between the number of successful and failed backers, with successful backers on one axis (e.g., the X-axis) and failed backers on the other axis (e.g., the Y-axis). </w:t>
      </w:r>
      <w:r w:rsidRPr="0020193B">
        <w:rPr>
          <w:rFonts w:cstheme="minorHAnsi"/>
          <w:sz w:val="28"/>
          <w:szCs w:val="28"/>
        </w:rPr>
        <w:lastRenderedPageBreak/>
        <w:t>This would allow us to easily spot trends or patterns in the distribution of backers across successful and failed campaigns.</w:t>
      </w:r>
    </w:p>
    <w:p w:rsidR="0020193B" w:rsidRPr="0020193B" w:rsidRDefault="0020193B" w:rsidP="0020193B">
      <w:pPr>
        <w:pStyle w:val="ListParagraph"/>
        <w:numPr>
          <w:ilvl w:val="0"/>
          <w:numId w:val="3"/>
        </w:numPr>
        <w:rPr>
          <w:rFonts w:cstheme="minorHAnsi"/>
          <w:sz w:val="28"/>
          <w:szCs w:val="28"/>
        </w:rPr>
      </w:pPr>
      <w:r w:rsidRPr="0020193B">
        <w:rPr>
          <w:rFonts w:cstheme="minorHAnsi"/>
          <w:sz w:val="28"/>
          <w:szCs w:val="28"/>
        </w:rPr>
        <w:t>A pie chart can be used to show the distribution of different campaign categories, providing a quick overview of which categories dominate the crowdfunding space.</w:t>
      </w:r>
    </w:p>
    <w:p w:rsidR="0020193B" w:rsidRPr="0020193B" w:rsidRDefault="0020193B" w:rsidP="0020193B">
      <w:pPr>
        <w:pStyle w:val="ListParagraph"/>
        <w:rPr>
          <w:rFonts w:cstheme="minorHAnsi"/>
          <w:sz w:val="28"/>
          <w:szCs w:val="28"/>
        </w:rPr>
      </w:pPr>
    </w:p>
    <w:sectPr w:rsidR="0020193B" w:rsidRPr="0020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5F91"/>
    <w:multiLevelType w:val="hybridMultilevel"/>
    <w:tmpl w:val="184EC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C15FD"/>
    <w:multiLevelType w:val="hybridMultilevel"/>
    <w:tmpl w:val="821036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30826"/>
    <w:multiLevelType w:val="hybridMultilevel"/>
    <w:tmpl w:val="6ECE4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6937737">
    <w:abstractNumId w:val="0"/>
  </w:num>
  <w:num w:numId="2" w16cid:durableId="1408071921">
    <w:abstractNumId w:val="2"/>
  </w:num>
  <w:num w:numId="3" w16cid:durableId="1860074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B"/>
    <w:rsid w:val="0020193B"/>
    <w:rsid w:val="006A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145A5"/>
  <w15:chartTrackingRefBased/>
  <w15:docId w15:val="{AC7AE0BD-BBEC-D647-AFAC-48A50E85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Atnafu Brhane</dc:creator>
  <cp:keywords/>
  <dc:description/>
  <cp:lastModifiedBy>Atnafu Brhane</cp:lastModifiedBy>
  <cp:revision>1</cp:revision>
  <dcterms:created xsi:type="dcterms:W3CDTF">2024-10-21T19:33:00Z</dcterms:created>
  <dcterms:modified xsi:type="dcterms:W3CDTF">2024-10-21T19:49:00Z</dcterms:modified>
</cp:coreProperties>
</file>