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Big Lagoon Rancheria,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Big Lagoon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Big Lagoon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$1,163,386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$1,128,379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$1,163,386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Big Lagoon Rancheria, California generated an estimated $2,094,095-$2,792,126 in regional economic activity (BEA RIMS II methodology, output multiplier range 1.8-2.4x), supporting approximately 9-17 jobs (BLS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Big Lagoon Rancheria, California generated an estimated $2,094,095-$2,792,126 in regional economic activity (BEA RIMS II methodology, output multiplier range 1.8-2.4x), supporting approximately 9-17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Big Lagoon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Big Lagoon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Big Lagoon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