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Bridgeport Indian Colony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Bridgeport Indian Colony's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Bridgeport Indian Colony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$4,091,802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Kevin Kiley (R-CA-03)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Bridgeport Indian Colony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Bridgeport Indian Colony's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Bridgeport Indian Colony's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Bridgeport Indian Colony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Bridgeport Indian Colony's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Bridgeport Indian Colony's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Bridgeport Indian Colony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Bridgeport Indian Colony's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Bridgeport Indian Colony's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Bridgeport Indian Colony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Bridgeport Indian Colony's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Bridgeport Indian Colony's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Bridgeport Indian Colony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Bridgeport Indian Colony's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Bridgeport Indian Colony's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Bridgeport Indian Colony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Bridgeport Indian Colony's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Bridgeport Indian Colony's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Bridgeport Indian Colony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Bridgeport Indian Colony's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Bridgeport Indian Colony's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Bridgeport Indian Colony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Bridgeport Indian Colony's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Bridgeport Indian Colony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Bridgeport Indian Colony's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Bridgeport Indian Colony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Bridgeport Indian Colony's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Bridgeport Indian Colony's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Bridgeport Indian Colony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Bridgeport Indian Colony's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Bridgeport Indian Colony's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$3,947,893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$143,909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$4,091,802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Bridgeport Indian Colony generated an estimated $7,365,244-$9,820,325 in regional economic activity (BEA RIMS II methodology, output multiplier range 1.8-2.4x), supporting approximately 33-61 jobs (BLS employment requirements methodology).</w:t>
      </w:r>
    </w:p>
    <w:p>
      <w:pPr>
        <w:pStyle w:val="HSBody"/>
      </w:pPr>
      <w:r>
        <w:t>Hazard Alignment: Bridgeport Indian Colony's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Bridgeport Indian Colony's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Bridgeport Indian Colony generated an estimated $7,365,244-$9,820,325 in regional economic activity (BEA RIMS II methodology, output multiplier range 1.8-2.4x), supporting approximately 33-61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Bridgeport Indian Colony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Bridgeport Indian Colony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Bridgeport Indian Colony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