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Confederated Tribes of the Umatilla Indian Reservation</w:t>
      </w:r>
    </w:p>
    <w:p>
      <w:pPr>
        <w:pStyle w:val="HSBody"/>
      </w:pPr>
      <w:r>
        <w:t>Prepared for the offices of: 4 Senators, 2 Representatives</w:t>
      </w:r>
    </w:p>
    <w:p>
      <w:pPr>
        <w:pStyle w:val="HSBody"/>
      </w:pPr>
      <w:r>
        <w:t>State(s): OR</w:t>
      </w:r>
    </w:p>
    <w:p>
      <w:pPr>
        <w:pStyle w:val="HSBody"/>
      </w:pPr>
      <w:r>
        <w:t>Ecoregion(s): pacific_northwest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Confederated Tribes of the Umatilla Indian Reservation's climate risk profile and geographic context.</w:t>
      </w:r>
    </w:p>
    <w:p>
      <w:r>
        <w:br w:type="page"/>
      </w:r>
    </w:p>
    <w:p>
      <w:pPr>
        <w:pStyle w:val="Heading2"/>
      </w:pPr>
      <w:r>
        <w:t>Executive Summary</w:t>
      </w:r>
    </w:p>
    <w:p>
      <w:pPr>
        <w:pStyle w:val="HSTitle"/>
      </w:pPr>
      <w:r>
        <w:t>Confederated Tribes of the Umatilla Indian Reservation -- OR</w:t>
      </w:r>
    </w:p>
    <w:p>
      <w:pPr>
        <w:pStyle w:val="HSBody"/>
      </w:pPr>
      <w:r>
        <w:t>Top Climate Hazards: Landslide, Earthquake, Wildfire</w:t>
      </w:r>
    </w:p>
    <w:p>
      <w:pPr>
        <w:pStyle w:val="HSBody"/>
      </w:pPr>
      <w:r>
        <w:t>Total Federal Climate Resilience Funding: $97,771,046</w:t>
      </w:r>
    </w:p>
    <w:p>
      <w:pPr>
        <w:pStyle w:val="HSBody"/>
      </w:pPr>
      <w:r>
        <w:t>12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Cliff Bentz (R-OR-02)</w:t>
            </w:r>
          </w:p>
        </w:tc>
        <w:tc>
          <w:tcPr>
            <w:tcW w:type="dxa" w:w="1872"/>
            <w:shd w:fill="F2F2F2" w:val="clear"/>
          </w:tcPr>
          <w:p>
            <w:r>
              <w:t>Representative</w:t>
            </w:r>
          </w:p>
        </w:tc>
        <w:tc>
          <w:tcPr>
            <w:tcW w:type="dxa" w:w="1872"/>
            <w:shd w:fill="F2F2F2" w:val="clear"/>
          </w:tcPr>
          <w:p>
            <w:r>
              <w:t>OR</w:t>
            </w:r>
          </w:p>
        </w:tc>
        <w:tc>
          <w:tcPr>
            <w:tcW w:type="dxa" w:w="1872"/>
            <w:shd w:fill="F2F2F2" w:val="clear"/>
          </w:tcPr>
          <w:p>
            <w:r>
              <w:t>2</w:t>
            </w:r>
          </w:p>
        </w:tc>
        <w:tc>
          <w:tcPr>
            <w:tcW w:type="dxa" w:w="1872"/>
            <w:shd w:fill="F2F2F2" w:val="clear"/>
          </w:tcPr>
          <w:p>
            <w:r>
              <w:t>House Committee on Natural Resources</w:t>
            </w:r>
          </w:p>
        </w:tc>
      </w:tr>
      <w:tr>
        <w:tc>
          <w:tcPr>
            <w:tcW w:type="dxa" w:w="1872"/>
            <w:shd w:fill="FFFFFF" w:val="clear"/>
          </w:tcPr>
          <w:p>
            <w:r>
              <w:t>Rep. Michael Baumgartner (R-WA-05)</w:t>
            </w:r>
          </w:p>
        </w:tc>
        <w:tc>
          <w:tcPr>
            <w:tcW w:type="dxa" w:w="1872"/>
            <w:shd w:fill="FFFFFF" w:val="clear"/>
          </w:tcPr>
          <w:p>
            <w:r>
              <w:t>Representative</w:t>
            </w:r>
          </w:p>
        </w:tc>
        <w:tc>
          <w:tcPr>
            <w:tcW w:type="dxa" w:w="1872"/>
            <w:shd w:fill="FFFFFF" w:val="clear"/>
          </w:tcPr>
          <w:p>
            <w:r>
              <w:t>WA</w:t>
            </w:r>
          </w:p>
        </w:tc>
        <w:tc>
          <w:tcPr>
            <w:tcW w:type="dxa" w:w="1872"/>
            <w:shd w:fill="FFFFFF" w:val="clear"/>
          </w:tcPr>
          <w:p>
            <w:r>
              <w:t>5</w:t>
            </w:r>
          </w:p>
        </w:tc>
        <w:tc>
          <w:tcPr>
            <w:tcW w:type="dxa" w:w="1872"/>
            <w:shd w:fill="FFFFFF" w:val="clear"/>
          </w:tcPr>
          <w:p>
            <w:r/>
          </w:p>
        </w:tc>
      </w:tr>
    </w:tbl>
    <w:p>
      <w:pPr>
        <w:pStyle w:val="HSBody"/>
      </w:pPr>
      <w:r>
        <w:t>5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FEMA BRIC.</w:t>
      </w:r>
    </w:p>
    <w:p>
      <w:pPr>
        <w:pStyle w:val="HSBody"/>
      </w:pPr>
      <w:r>
        <w:t>Per-District Impact Allocation:</w:t>
      </w:r>
    </w:p>
    <w:p>
      <w:pPr>
        <w:pStyle w:val="HSBody"/>
      </w:pPr>
      <w:r>
        <w:t xml:space="preserve">  OR-02 (100% overlap): $900,000 - $1,200,000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$141,540</w:t>
            </w:r>
          </w:p>
        </w:tc>
        <w:tc>
          <w:tcPr>
            <w:tcW w:type="dxa" w:w="2340"/>
            <w:shd w:fill="F2F2F2" w:val="clear"/>
          </w:tcPr>
          <w:p>
            <w:r>
              <w:t>2018-10-01 - 2021-10-31</w:t>
            </w:r>
          </w:p>
        </w:tc>
      </w:tr>
      <w:tr>
        <w:tc>
          <w:tcPr>
            <w:tcW w:type="dxa" w:w="2340"/>
            <w:shd w:fill="FFFFFF" w:val="clear"/>
          </w:tcPr>
          <w:p>
            <w:r>
              <w:t>bia_tcr</w:t>
            </w:r>
          </w:p>
        </w:tc>
        <w:tc>
          <w:tcPr>
            <w:tcW w:type="dxa" w:w="2340"/>
            <w:shd w:fill="FFFFFF" w:val="clear"/>
          </w:tcPr>
          <w:p>
            <w:r>
              <w:t>15.156</w:t>
            </w:r>
          </w:p>
        </w:tc>
        <w:tc>
          <w:tcPr>
            <w:tcW w:type="dxa" w:w="2340"/>
            <w:shd w:fill="FFFFFF" w:val="clear"/>
          </w:tcPr>
          <w:p>
            <w:r>
              <w:t>$8,118</w:t>
            </w:r>
          </w:p>
        </w:tc>
        <w:tc>
          <w:tcPr>
            <w:tcW w:type="dxa" w:w="2340"/>
            <w:shd w:fill="FFFFFF" w:val="clear"/>
          </w:tcPr>
          <w:p>
            <w:r>
              <w:t>2018-08-28 - 2019-09-30</w:t>
            </w:r>
          </w:p>
        </w:tc>
      </w:tr>
      <w:tr>
        <w:tc>
          <w:tcPr>
            <w:tcW w:type="dxa" w:w="2340"/>
            <w:shd w:fill="F2F2F2" w:val="clear"/>
          </w:tcPr>
          <w:p>
            <w:r>
              <w:t>bia_tcr</w:t>
            </w:r>
          </w:p>
        </w:tc>
        <w:tc>
          <w:tcPr>
            <w:tcW w:type="dxa" w:w="2340"/>
            <w:shd w:fill="F2F2F2" w:val="clear"/>
          </w:tcPr>
          <w:p>
            <w:r>
              <w:t>15.156</w:t>
            </w:r>
          </w:p>
        </w:tc>
        <w:tc>
          <w:tcPr>
            <w:tcW w:type="dxa" w:w="2340"/>
            <w:shd w:fill="F2F2F2" w:val="clear"/>
          </w:tcPr>
          <w:p>
            <w:r>
              <w:t>$501</w:t>
            </w:r>
          </w:p>
        </w:tc>
        <w:tc>
          <w:tcPr>
            <w:tcW w:type="dxa" w:w="2340"/>
            <w:shd w:fill="F2F2F2" w:val="clear"/>
          </w:tcPr>
          <w:p>
            <w:r>
              <w:t>2019-08-01 - 2020-12-31</w:t>
            </w:r>
          </w:p>
        </w:tc>
      </w:tr>
    </w:tbl>
    <w:p>
      <w:pPr>
        <w:pStyle w:val="HSBody"/>
      </w:pPr>
      <w:r>
        <w:rPr>
          <w:b/>
        </w:rPr>
        <w:t>Total: $150,159</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Confederated Tribes of the Umatilla Indian Reservation generated an estimated $270,286-$360,382 in regional economic activity (BEA RIMS II methodology, output multiplier range 1.8-2.4x), supporting approximately 1-2 jobs (BLS employment requirements methodology).</w:t>
      </w:r>
    </w:p>
    <w:p>
      <w:pPr>
        <w:pStyle w:val="HSBody"/>
      </w:pPr>
      <w:r>
        <w:t>Hazard Alignment: Confederated Tribes of the Umatilla Indian Reservation's landslide risk profile reinforces the economic case for continued federal investment in BIA Tribal Climate Resilience.</w:t>
      </w:r>
    </w:p>
    <w:p>
      <w:pPr>
        <w:pStyle w:val="HSBody"/>
      </w:pPr>
      <w:r>
        <w:t>Per-District Impact Allocation:</w:t>
      </w:r>
    </w:p>
    <w:p>
      <w:pPr>
        <w:pStyle w:val="HSBody"/>
      </w:pPr>
      <w:r>
        <w:t xml:space="preserve">  OR-02 (100% overlap): $270,286 - $360,382</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BIA Tribal Climate Resilience funding to Confederated Tribes of the Umatilla Indian Reservation generated an estimated $270,286-$360,382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IRS Elective Pay.</w:t>
      </w:r>
    </w:p>
    <w:p>
      <w:pPr>
        <w:pStyle w:val="HSBody"/>
      </w:pPr>
      <w:r>
        <w:t>Per-District Impact Allocation:</w:t>
      </w:r>
    </w:p>
    <w:p>
      <w:pPr>
        <w:pStyle w:val="HSBody"/>
      </w:pPr>
      <w:r>
        <w:t xml:space="preserve">  OR-02 (100% overlap): $360,000 - $480,000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FEMA Tribal Mitigation Plans.</w:t>
      </w:r>
    </w:p>
    <w:p>
      <w:pPr>
        <w:pStyle w:val="HSBody"/>
      </w:pPr>
      <w:r>
        <w:t>Per-District Impact Allocation:</w:t>
      </w:r>
    </w:p>
    <w:p>
      <w:pPr>
        <w:pStyle w:val="HSBody"/>
      </w:pPr>
      <w:r>
        <w:t xml:space="preserve">  OR-02 (100% overlap): $540,000 - $720,000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DOT PROTECT.</w:t>
      </w:r>
    </w:p>
    <w:p>
      <w:pPr>
        <w:pStyle w:val="HSBody"/>
      </w:pPr>
      <w:r>
        <w:t>Per-District Impact Allocation:</w:t>
      </w:r>
    </w:p>
    <w:p>
      <w:pPr>
        <w:pStyle w:val="HSBody"/>
      </w:pPr>
      <w:r>
        <w:t xml:space="preserve">  OR-02 (100% overlap): $450,000 - $600,000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USDA Wildfire Defense Grants.</w:t>
      </w:r>
    </w:p>
    <w:p>
      <w:pPr>
        <w:pStyle w:val="HSBody"/>
      </w:pPr>
      <w:r>
        <w:t>Per-District Impact Allocation:</w:t>
      </w:r>
    </w:p>
    <w:p>
      <w:pPr>
        <w:pStyle w:val="HSBody"/>
      </w:pPr>
      <w:r>
        <w:t xml:space="preserve">  OR-02 (100% overlap): $630,000 - $840,000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EPA GAP.</w:t>
      </w:r>
    </w:p>
    <w:p>
      <w:pPr>
        <w:pStyle w:val="HSBody"/>
      </w:pPr>
      <w:r>
        <w:t>Per-District Impact Allocation:</w:t>
      </w:r>
    </w:p>
    <w:p>
      <w:pPr>
        <w:pStyle w:val="HSBody"/>
      </w:pPr>
      <w:r>
        <w:t xml:space="preserve">  OR-02 (100% overlap): $135,000 - $180,000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NOAA Tribal Grants.</w:t>
      </w:r>
    </w:p>
    <w:p>
      <w:pPr>
        <w:pStyle w:val="HSBody"/>
      </w:pPr>
      <w:r>
        <w:t>Per-District Impact Allocation:</w:t>
      </w:r>
    </w:p>
    <w:p>
      <w:pPr>
        <w:pStyle w:val="HSBody"/>
      </w:pPr>
      <w:r>
        <w:t xml:space="preserve">  OR-02 (100% overlap): $270,000 - $360,000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EPA STAG.</w:t>
      </w:r>
    </w:p>
    <w:p>
      <w:pPr>
        <w:pStyle w:val="HSBody"/>
      </w:pPr>
      <w:r>
        <w:t>Per-District Impact Allocation:</w:t>
      </w:r>
    </w:p>
    <w:p>
      <w:pPr>
        <w:pStyle w:val="HSBody"/>
      </w:pPr>
      <w:r>
        <w:t xml:space="preserve">  OR-02 (100% overlap): $180,000 - $240,000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DOE Indian Energy.</w:t>
      </w:r>
    </w:p>
    <w:p>
      <w:pPr>
        <w:pStyle w:val="HSBody"/>
      </w:pPr>
      <w:r>
        <w:t>Per-District Impact Allocation:</w:t>
      </w:r>
    </w:p>
    <w:p>
      <w:pPr>
        <w:pStyle w:val="HSBody"/>
      </w:pPr>
      <w:r>
        <w:t xml:space="preserve">  OR-02 (100% overlap): $360,000 - $480,000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r>
        <w:br w:type="page"/>
      </w:r>
    </w:p>
    <w:p>
      <w:pPr>
        <w:pStyle w:val="Heading2"/>
      </w:pPr>
      <w:r>
        <w:t>Structural Policy Asks</w:t>
      </w:r>
    </w:p>
    <w:p>
      <w:pPr>
        <w:pStyle w:val="HSBody"/>
      </w:pPr>
      <w:r>
        <w:t>The following structural policy changes would advance climate resilience funding for Confederated Tribes of the Umatilla Indian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Confederated Tribes of the Umatilla Indian Reservation based on hazard profile and geographic relevance. They may still be relevant for specific project needs.</w:t>
      </w:r>
    </w:p>
    <w:p>
      <w:pPr>
        <w:pStyle w:val="HSBody"/>
      </w:pPr>
      <w:r>
        <w:rPr>
          <w:b/>
        </w:rPr>
        <w:t>HUD IHBG</w:t>
      </w:r>
      <w:r>
        <w:t xml:space="preserve">  [Stable]</w:t>
      </w:r>
    </w:p>
    <w:p>
      <w:pPr>
        <w:pStyle w:val="HSBody"/>
      </w:pPr>
      <w:r>
        <w:t>HUD Indian Housing Block Grant program under NAHASDA.</w:t>
      </w:r>
    </w:p>
    <w:p>
      <w:pPr>
        <w:pStyle w:val="HSSmall"/>
      </w:pPr>
      <w:r>
        <w:t>Access: Direct | Funding: Discretionary</w:t>
      </w:r>
    </w:p>
    <w:p>
      <w:pPr>
        <w:pStyle w:val="HSSmall"/>
      </w:pPr>
      <w:r>
        <w:t>Learn more: Contact your program specialist or visit HUD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Umatilla Indian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