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Fort Sill Apache Tribe of Oklahoma</w:t>
      </w:r>
    </w:p>
    <w:p>
      <w:pPr>
        <w:pStyle w:val="HSBody"/>
      </w:pPr>
      <w:r>
        <w:t>Prepared for the offices of: No delegation data</w:t>
      </w:r>
    </w:p>
    <w:p>
      <w:pPr>
        <w:pStyle w:val="HSBody"/>
      </w:pPr>
      <w:r>
        <w:t>State(s): AZ, NM, OK</w:t>
      </w:r>
    </w:p>
    <w:p>
      <w:pPr>
        <w:pStyle w:val="HSBody"/>
      </w:pPr>
      <w:r>
        <w:t>Ecoregion(s): great_plains_south,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EPA GAP</w:t>
      </w:r>
      <w:r>
        <w:t xml:space="preserve">  </w:t>
      </w:r>
      <w:r>
        <w:rPr>
          <w:color w:val="4B5563"/>
          <w:sz w:val="16"/>
        </w:rPr>
        <w:t>[Stable]</w:t>
      </w:r>
    </w:p>
    <w:p>
      <w:pPr>
        <w:pStyle w:val="HSBody"/>
      </w:pPr>
      <w:r>
        <w:t>8. DOE Indian Energy</w:t>
      </w:r>
      <w:r>
        <w:t xml:space="preserve">  </w:t>
      </w:r>
      <w:r>
        <w:rPr>
          <w:color w:val="4B5563"/>
          <w:sz w:val="16"/>
        </w:rPr>
        <w:t>[Uncertain]</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Fort Sill Apache Tribe of Oklahoma's climate risk profile and geographic context.</w:t>
      </w:r>
    </w:p>
    <w:p>
      <w:r>
        <w:br w:type="page"/>
      </w:r>
    </w:p>
    <w:p>
      <w:pPr>
        <w:pStyle w:val="Heading2"/>
      </w:pPr>
      <w:r>
        <w:t>Executive Summary</w:t>
      </w:r>
    </w:p>
    <w:p>
      <w:pPr>
        <w:pStyle w:val="HSTitle"/>
      </w:pPr>
      <w:r>
        <w:t>Fort Sill Apache Tribe of Oklahoma -- AZ, NM, OK</w:t>
      </w:r>
    </w:p>
    <w:p>
      <w:pPr>
        <w:pStyle w:val="HSBody"/>
      </w:pPr>
      <w:r>
        <w:t>Top Climate Hazards: Wildfire, Drought, Heat Wave</w:t>
      </w:r>
    </w:p>
    <w:p>
      <w:pPr>
        <w:pStyle w:val="HSBody"/>
      </w:pPr>
      <w:r>
        <w:t>Total Federal Climate Resilience Funding: $2,108,948</w:t>
      </w:r>
    </w:p>
    <w:p>
      <w:pPr>
        <w:pStyle w:val="HSBody"/>
      </w:pPr>
      <w:r>
        <w:t>4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Sill Apache Tribe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Sill Apache Tribe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Sill Apache Tribe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Sill Apache Tribe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Sill Apache Tribe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$1,663,934</w:t>
            </w:r>
          </w:p>
        </w:tc>
        <w:tc>
          <w:tcPr>
            <w:tcW w:type="dxa" w:w="2340"/>
            <w:shd w:fill="F2F2F2" w:val="clear"/>
          </w:tcPr>
          <w:p>
            <w:r>
              <w:t>2012-01-06 - 2034-09-30</w:t>
            </w:r>
          </w:p>
        </w:tc>
      </w:tr>
    </w:tbl>
    <w:p>
      <w:pPr>
        <w:pStyle w:val="HSBody"/>
      </w:pPr>
      <w:r>
        <w:rPr>
          <w:b/>
        </w:rPr>
        <w:t>Total: $1,663,934</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HUD IHBG funding to Fort Sill Apache Tribe of Oklahoma generated an estimated $2,995,081-$3,993,442 in regional economic activity (BEA RIMS II methodology, output multiplier range 1.8-2.4x), supporting approximately 13-25 jobs (BLS employment requirements methodology).</w:t>
      </w:r>
    </w:p>
    <w:p>
      <w:pPr>
        <w:pStyle w:val="HSBody"/>
      </w:pPr>
      <w:r>
        <w:t>Hazard Alignment: Fort Sill Apache Tribe of Oklahoma's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HUD IHBG funding to Fort Sill Apache Tribe of Oklahoma generated an estimated $2,995,081-$3,993,442 in regional economic activity (BEA RIMS II methodology, output multiplier range 1.8-2.4x), supporting approximately 13-25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Sill Apache Tribe of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Sill Apache Tribe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Fort Sill Apache Tribe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USBR WaterSMART.</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Fort Sill Apache Tribe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USBR TAP.</w:t>
      </w:r>
    </w:p>
    <w:p>
      <w:pPr>
        <w:pStyle w:val="HSSection"/>
      </w:pPr>
      <w:r>
        <w:t>Key Ask</w:t>
      </w:r>
    </w:p>
    <w:p>
      <w:pPr>
        <w:pStyle w:val="HSCallout"/>
        <w:shd w:fill="EEF2FF" w:val="clear"/>
      </w:pPr>
      <w:r>
        <w:t>ASK: Bureau of Reclamation Technical Assistance Program.</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Sill Apache Tribe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Sill Apache Tribe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59.9)</w:t>
      </w:r>
    </w:p>
    <w:p>
      <w:pPr>
        <w:pStyle w:val="HSBody"/>
      </w:pPr>
      <w:r>
        <w:t>Social Vulnerability: Relatively High (Score: 69.9)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84.8</w:t>
            </w:r>
          </w:p>
        </w:tc>
        <w:tc>
          <w:tcPr>
            <w:tcW w:type="dxa" w:w="2340"/>
            <w:shd w:fill="F2F2F2" w:val="clear"/>
          </w:tcPr>
          <w:p>
            <w:r>
              <w:t>Very High</w:t>
            </w:r>
          </w:p>
        </w:tc>
        <w:tc>
          <w:tcPr>
            <w:tcW w:type="dxa" w:w="2340"/>
            <w:shd w:fill="F2F2F2" w:val="clear"/>
          </w:tcPr>
          <w:p>
            <w:r>
              <w:t>$3,214,004</w:t>
            </w:r>
          </w:p>
        </w:tc>
      </w:tr>
      <w:tr>
        <w:tc>
          <w:tcPr>
            <w:tcW w:type="dxa" w:w="2340"/>
            <w:shd w:fill="FFFFFF" w:val="clear"/>
          </w:tcPr>
          <w:p>
            <w:r>
              <w:t>Drought</w:t>
            </w:r>
          </w:p>
        </w:tc>
        <w:tc>
          <w:tcPr>
            <w:tcW w:type="dxa" w:w="2340"/>
            <w:shd w:fill="FFFFFF" w:val="clear"/>
          </w:tcPr>
          <w:p>
            <w:r>
              <w:t>74.2</w:t>
            </w:r>
          </w:p>
        </w:tc>
        <w:tc>
          <w:tcPr>
            <w:tcW w:type="dxa" w:w="2340"/>
            <w:shd w:fill="FFFFFF" w:val="clear"/>
          </w:tcPr>
          <w:p>
            <w:r>
              <w:t>Relatively High</w:t>
            </w:r>
          </w:p>
        </w:tc>
        <w:tc>
          <w:tcPr>
            <w:tcW w:type="dxa" w:w="2340"/>
            <w:shd w:fill="FFFFFF" w:val="clear"/>
          </w:tcPr>
          <w:p>
            <w:r>
              <w:t>$1,199,627</w:t>
            </w:r>
          </w:p>
        </w:tc>
      </w:tr>
      <w:tr>
        <w:tc>
          <w:tcPr>
            <w:tcW w:type="dxa" w:w="2340"/>
            <w:shd w:fill="F2F2F2" w:val="clear"/>
          </w:tcPr>
          <w:p>
            <w:r>
              <w:t>Heat Wave</w:t>
            </w:r>
          </w:p>
        </w:tc>
        <w:tc>
          <w:tcPr>
            <w:tcW w:type="dxa" w:w="2340"/>
            <w:shd w:fill="F2F2F2" w:val="clear"/>
          </w:tcPr>
          <w:p>
            <w:r>
              <w:t>64.7</w:t>
            </w:r>
          </w:p>
        </w:tc>
        <w:tc>
          <w:tcPr>
            <w:tcW w:type="dxa" w:w="2340"/>
            <w:shd w:fill="F2F2F2" w:val="clear"/>
          </w:tcPr>
          <w:p>
            <w:r>
              <w:t>Relatively High</w:t>
            </w:r>
          </w:p>
        </w:tc>
        <w:tc>
          <w:tcPr>
            <w:tcW w:type="dxa" w:w="2340"/>
            <w:shd w:fill="F2F2F2" w:val="clear"/>
          </w:tcPr>
          <w:p>
            <w:r>
              <w:t>$11,566,581</w:t>
            </w:r>
          </w:p>
        </w:tc>
      </w:tr>
      <w:tr>
        <w:tc>
          <w:tcPr>
            <w:tcW w:type="dxa" w:w="2340"/>
            <w:shd w:fill="FFFFFF" w:val="clear"/>
          </w:tcPr>
          <w:p>
            <w:r>
              <w:t>Ice Storm</w:t>
            </w:r>
          </w:p>
        </w:tc>
        <w:tc>
          <w:tcPr>
            <w:tcW w:type="dxa" w:w="2340"/>
            <w:shd w:fill="FFFFFF" w:val="clear"/>
          </w:tcPr>
          <w:p>
            <w:r>
              <w:t>63.6</w:t>
            </w:r>
          </w:p>
        </w:tc>
        <w:tc>
          <w:tcPr>
            <w:tcW w:type="dxa" w:w="2340"/>
            <w:shd w:fill="FFFFFF" w:val="clear"/>
          </w:tcPr>
          <w:p>
            <w:r>
              <w:t>Relatively High</w:t>
            </w:r>
          </w:p>
        </w:tc>
        <w:tc>
          <w:tcPr>
            <w:tcW w:type="dxa" w:w="2340"/>
            <w:shd w:fill="FFFFFF" w:val="clear"/>
          </w:tcPr>
          <w:p>
            <w:r>
              <w:t>$833,528</w:t>
            </w:r>
          </w:p>
        </w:tc>
      </w:tr>
      <w:tr>
        <w:tc>
          <w:tcPr>
            <w:tcW w:type="dxa" w:w="2340"/>
            <w:shd w:fill="F2F2F2" w:val="clear"/>
          </w:tcPr>
          <w:p>
            <w:r>
              <w:t>Hail</w:t>
            </w:r>
          </w:p>
        </w:tc>
        <w:tc>
          <w:tcPr>
            <w:tcW w:type="dxa" w:w="2340"/>
            <w:shd w:fill="F2F2F2" w:val="clear"/>
          </w:tcPr>
          <w:p>
            <w:r>
              <w:t>63.0</w:t>
            </w:r>
          </w:p>
        </w:tc>
        <w:tc>
          <w:tcPr>
            <w:tcW w:type="dxa" w:w="2340"/>
            <w:shd w:fill="F2F2F2" w:val="clear"/>
          </w:tcPr>
          <w:p>
            <w:r>
              <w:t>Relatively High</w:t>
            </w:r>
          </w:p>
        </w:tc>
        <w:tc>
          <w:tcPr>
            <w:tcW w:type="dxa" w:w="2340"/>
            <w:shd w:fill="F2F2F2" w:val="clear"/>
          </w:tcPr>
          <w:p>
            <w:r>
              <w:t>$1,314,053</w:t>
            </w:r>
          </w:p>
        </w:tc>
      </w:tr>
    </w:tbl>
    <w:p>
      <w:r>
        <w:br w:type="page"/>
      </w:r>
    </w:p>
    <w:p>
      <w:pPr>
        <w:pStyle w:val="Heading2"/>
      </w:pPr>
      <w:r>
        <w:t>Structural Policy Asks</w:t>
      </w:r>
    </w:p>
    <w:p>
      <w:pPr>
        <w:pStyle w:val="HSBody"/>
      </w:pPr>
      <w:r>
        <w:t>The following structural policy changes would advance climate resilience funding for Fort Sill Apache Tribe of Oklahoma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Fort Sill Apache Tribe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Sill Apache Tribe of Oklahoma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