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Kootenai Tribe of Idaho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ID</w:t>
      </w:r>
    </w:p>
    <w:p>
      <w:pPr>
        <w:pStyle w:val="HSBody"/>
      </w:pPr>
      <w:r>
        <w:t>Ecoregion(s): mountain_west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This packet contains 12 program analyses tailored to Kootenai Tribe of Idaho's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Kootenai Tribe of Idaho -- ID</w:t>
      </w:r>
    </w:p>
    <w:p>
      <w:pPr>
        <w:pStyle w:val="HSBody"/>
      </w:pPr>
      <w:r>
        <w:t>Top Climate Hazards: Wildfire, Landslide, Winter Weather</w:t>
      </w:r>
    </w:p>
    <w:p>
      <w:pPr>
        <w:pStyle w:val="HSBody"/>
      </w:pPr>
      <w:r>
        <w:t>Total Federal Climate Resilience Funding: $1,957,348</w:t>
      </w:r>
    </w:p>
    <w:p>
      <w:pPr>
        <w:pStyle w:val="HSBody"/>
      </w:pPr>
      <w:r>
        <w:t>2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Kootenai Tribe of Idaho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Kootenai Tribe of Idaho's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Kootenai Tribe of Idaho's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Kootenai Tribe of Idaho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Kootenai Tribe of Idaho's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Kootenai Tribe of Idaho's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Kootenai Tribe of Idaho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Kootenai Tribe of Idaho's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Kootenai Tribe of Idaho's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Kootenai Tribe of Idaho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Kootenai Tribe of Idaho's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Kootenai Tribe of Idaho's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Kootenai Tribe of Idaho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Kootenai Tribe of Idaho's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Kootenai Tribe of Idaho's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Kootenai Tribe of Idaho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Kootenai Tribe of Idaho's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Kootenai Tribe of Idaho's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Kootenai Tribe of Idaho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Kootenai Tribe of Idaho's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Kootenai Tribe of Idaho's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$1,900,157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$57,191</w:t>
            </w:r>
          </w:p>
        </w:tc>
        <w:tc>
          <w:tcPr>
            <w:tcW w:type="dxa" w:w="2340"/>
            <w:shd w:fill="FFFFFF" w:val="clear"/>
          </w:tcPr>
          <w:p>
            <w:r>
              <w:t>2022-01-28 - 2026-09-30</w:t>
            </w:r>
          </w:p>
        </w:tc>
      </w:tr>
    </w:tbl>
    <w:p>
      <w:pPr>
        <w:pStyle w:val="HSBody"/>
      </w:pPr>
      <w:r>
        <w:rPr>
          <w:b/>
        </w:rPr>
        <w:t>Total: $1,957,348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Kootenai Tribe of Idaho generated an estimated $3,523,226-$4,697,635 in regional economic activity (BEA RIMS II methodology, output multiplier range 1.8-2.4x), supporting approximately 16-29 jobs (BLS employment requirements methodology).</w:t>
      </w:r>
    </w:p>
    <w:p>
      <w:pPr>
        <w:pStyle w:val="HSBody"/>
      </w:pPr>
      <w:r>
        <w:t>Hazard Alignment: Kootenai Tribe of Idaho's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Kootenai Tribe of Idaho's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HUD IHBG funding to Kootenai Tribe of Idaho generated an estimated $3,523,226-$4,697,635 in regional economic activity (BEA RIMS II methodology, output multiplier range 1.8-2.4x), supporting approximately 16-29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Kootenai Tribe of Idaho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Kootenai Tribe of Idaho's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Kootenai Tribe of Idaho's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Kootenai Tribe of Idaho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Kootenai Tribe of Idaho's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Kootenai Tribe of Idaho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Kootenai Tribe of Idaho's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Kootenai Tribe of Idaho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Kootenai Tribe of Idaho's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Kootenai Tribe of Idaho's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38.5)</w:t>
      </w:r>
    </w:p>
    <w:p>
      <w:pPr>
        <w:pStyle w:val="HSBody"/>
      </w:pPr>
      <w:r>
        <w:t>Social Vulnerability: Relatively Low (Score: 34.8)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86.2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$3,247,168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Landslide</w:t>
            </w:r>
          </w:p>
        </w:tc>
        <w:tc>
          <w:tcPr>
            <w:tcW w:type="dxa" w:w="2340"/>
            <w:shd w:fill="FFFFFF" w:val="clear"/>
          </w:tcPr>
          <w:p>
            <w:r>
              <w:t>64.6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$92,678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59.7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$263,694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59.2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$830,028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57.4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$1,337,105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Kootenai Tribe of Idaho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Kootenai Tribe of Idaho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Kootenai Tribe of Idaho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