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Mescalero Apache Tribe of the Mescalero Reservation, New Mexico</w:t>
      </w:r>
    </w:p>
    <w:p>
      <w:pPr>
        <w:pStyle w:val="HSBody"/>
      </w:pPr>
      <w:r>
        <w:t>Prepared for the offices of: 2 Senators, 2 Representatives</w:t>
      </w:r>
    </w:p>
    <w:p>
      <w:pPr>
        <w:pStyle w:val="HSBody"/>
      </w:pPr>
      <w:r>
        <w:t>State(s): NM</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Mescalero Apache Tribe of the Mescalero Reservation, New Mexico's climate risk profile and geographic context.</w:t>
      </w:r>
    </w:p>
    <w:p>
      <w:r>
        <w:br w:type="page"/>
      </w:r>
    </w:p>
    <w:p>
      <w:pPr>
        <w:pStyle w:val="Heading2"/>
      </w:pPr>
      <w:r>
        <w:t>Executive Summary</w:t>
      </w:r>
    </w:p>
    <w:p>
      <w:pPr>
        <w:pStyle w:val="HSTitle"/>
      </w:pPr>
      <w:r>
        <w:t>Mescalero Apache Tribe of the Mescalero Reservation, New Mexico -- NM</w:t>
      </w:r>
    </w:p>
    <w:p>
      <w:pPr>
        <w:pStyle w:val="HSBody"/>
      </w:pPr>
      <w:r>
        <w:t>Top Climate Hazards: Wildfire, Winter Weather, Lightning</w:t>
      </w:r>
    </w:p>
    <w:p>
      <w:pPr>
        <w:pStyle w:val="HSBody"/>
      </w:pPr>
      <w:r>
        <w:t>Total Federal Climate Resilience Funding: $64,467,826</w:t>
      </w:r>
    </w:p>
    <w:p>
      <w:pPr>
        <w:pStyle w:val="HSBody"/>
      </w:pPr>
      <w:r>
        <w:t>27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Melanie A. Stansbury (D-NM-01)</w:t>
            </w:r>
          </w:p>
        </w:tc>
        <w:tc>
          <w:tcPr>
            <w:tcW w:type="dxa" w:w="1872"/>
            <w:shd w:fill="F2F2F2" w:val="clear"/>
          </w:tcPr>
          <w:p>
            <w:r>
              <w:t>Representative</w:t>
            </w:r>
          </w:p>
        </w:tc>
        <w:tc>
          <w:tcPr>
            <w:tcW w:type="dxa" w:w="1872"/>
            <w:shd w:fill="F2F2F2" w:val="clear"/>
          </w:tcPr>
          <w:p>
            <w:r>
              <w:t>NM</w:t>
            </w:r>
          </w:p>
        </w:tc>
        <w:tc>
          <w:tcPr>
            <w:tcW w:type="dxa" w:w="1872"/>
            <w:shd w:fill="F2F2F2" w:val="clear"/>
          </w:tcPr>
          <w:p>
            <w:r>
              <w:t>1</w:t>
            </w:r>
          </w:p>
        </w:tc>
        <w:tc>
          <w:tcPr>
            <w:tcW w:type="dxa" w:w="1872"/>
            <w:shd w:fill="F2F2F2" w:val="clear"/>
          </w:tcPr>
          <w:p>
            <w:r>
              <w:t>House Committee on Natural Resources</w:t>
            </w:r>
          </w:p>
        </w:tc>
      </w:tr>
      <w:tr>
        <w:tc>
          <w:tcPr>
            <w:tcW w:type="dxa" w:w="1872"/>
            <w:shd w:fill="FFFFFF" w:val="clear"/>
          </w:tcPr>
          <w:p>
            <w:r>
              <w:t>Rep. Gabe Vasquez (D-NM-02)</w:t>
            </w:r>
          </w:p>
        </w:tc>
        <w:tc>
          <w:tcPr>
            <w:tcW w:type="dxa" w:w="1872"/>
            <w:shd w:fill="FFFFFF" w:val="clear"/>
          </w:tcPr>
          <w:p>
            <w:r>
              <w:t>Representative</w:t>
            </w:r>
          </w:p>
        </w:tc>
        <w:tc>
          <w:tcPr>
            <w:tcW w:type="dxa" w:w="1872"/>
            <w:shd w:fill="FFFFFF" w:val="clear"/>
          </w:tcPr>
          <w:p>
            <w:r>
              <w:t>NM</w:t>
            </w:r>
          </w:p>
        </w:tc>
        <w:tc>
          <w:tcPr>
            <w:tcW w:type="dxa" w:w="1872"/>
            <w:shd w:fill="FFFFFF" w:val="clear"/>
          </w:tcPr>
          <w:p>
            <w:r>
              <w:t>2</w:t>
            </w:r>
          </w:p>
        </w:tc>
        <w:tc>
          <w:tcPr>
            <w:tcW w:type="dxa" w:w="1872"/>
            <w:shd w:fill="FFFFFF" w:val="clear"/>
          </w:tcPr>
          <w:p>
            <w:r/>
          </w:p>
        </w:tc>
      </w:tr>
    </w:tbl>
    <w:p>
      <w:pPr>
        <w:pStyle w:val="HSBody"/>
      </w:pPr>
      <w:r>
        <w:t>3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BIA Tribal Climate Resilience.</w:t>
      </w:r>
    </w:p>
    <w:p>
      <w:pPr>
        <w:pStyle w:val="HSBody"/>
      </w:pPr>
      <w:r>
        <w:t>Per-District Impact Allocation:</w:t>
      </w:r>
    </w:p>
    <w:p>
      <w:pPr>
        <w:pStyle w:val="HSBody"/>
      </w:pPr>
      <w:r>
        <w:t xml:space="preserve">  NM-01 (76% overlap): $205,470 - $273,960</w:t>
      </w:r>
    </w:p>
    <w:p>
      <w:pPr>
        <w:pStyle w:val="HSBody"/>
      </w:pPr>
      <w:r>
        <w:t xml:space="preserve">  NM-02 (24% overlap): $64,530 - $86,040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FEMA BRIC.</w:t>
      </w:r>
    </w:p>
    <w:p>
      <w:pPr>
        <w:pStyle w:val="HSBody"/>
      </w:pPr>
      <w:r>
        <w:t>Per-District Impact Allocation:</w:t>
      </w:r>
    </w:p>
    <w:p>
      <w:pPr>
        <w:pStyle w:val="HSBody"/>
      </w:pPr>
      <w:r>
        <w:t xml:space="preserve">  NM-01 (76% overlap): $684,900 - $913,200</w:t>
      </w:r>
    </w:p>
    <w:p>
      <w:pPr>
        <w:pStyle w:val="HSBody"/>
      </w:pPr>
      <w:r>
        <w:t xml:space="preserve">  NM-02 (24% overlap): $215,100 - $286,800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IRS Elective Pay.</w:t>
      </w:r>
    </w:p>
    <w:p>
      <w:pPr>
        <w:pStyle w:val="HSBody"/>
      </w:pPr>
      <w:r>
        <w:t>Per-District Impact Allocation:</w:t>
      </w:r>
    </w:p>
    <w:p>
      <w:pPr>
        <w:pStyle w:val="HSBody"/>
      </w:pPr>
      <w:r>
        <w:t xml:space="preserve">  NM-01 (76% overlap): $273,960 - $365,280</w:t>
      </w:r>
    </w:p>
    <w:p>
      <w:pPr>
        <w:pStyle w:val="HSBody"/>
      </w:pPr>
      <w:r>
        <w:t xml:space="preserve">  NM-02 (24% overlap): $86,040 - $114,720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USDA Wildfire Defense Grants.</w:t>
      </w:r>
    </w:p>
    <w:p>
      <w:pPr>
        <w:pStyle w:val="HSBody"/>
      </w:pPr>
      <w:r>
        <w:t>Per-District Impact Allocation:</w:t>
      </w:r>
    </w:p>
    <w:p>
      <w:pPr>
        <w:pStyle w:val="HSBody"/>
      </w:pPr>
      <w:r>
        <w:t xml:space="preserve">  NM-01 (76% overlap): $479,430 - $639,240</w:t>
      </w:r>
    </w:p>
    <w:p>
      <w:pPr>
        <w:pStyle w:val="HSBody"/>
      </w:pPr>
      <w:r>
        <w:t xml:space="preserve">  NM-02 (24% overlap): $150,570 - $200,760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$479,702</w:t>
            </w:r>
          </w:p>
        </w:tc>
        <w:tc>
          <w:tcPr>
            <w:tcW w:type="dxa" w:w="2340"/>
            <w:shd w:fill="F2F2F2" w:val="clear"/>
          </w:tcPr>
          <w:p>
            <w:r>
              <w:t>2022-10-01 - 2026-09-30</w:t>
            </w:r>
          </w:p>
        </w:tc>
      </w:tr>
    </w:tbl>
    <w:p>
      <w:pPr>
        <w:pStyle w:val="HSBody"/>
      </w:pPr>
      <w:r>
        <w:rPr>
          <w:b/>
        </w:rPr>
        <w:t>Total: $479,702</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Mescalero Apache Tribe of the Mescalero Reservation, New Mexico generated an estimated $863,464-$1,151,285 in regional economic activity (BEA RIMS II methodology, output multiplier range 1.8-2.4x), supporting approximately 4-7 jobs (BLS employment requirements methodology).</w:t>
      </w:r>
    </w:p>
    <w:p>
      <w:pPr>
        <w:pStyle w:val="HSBody"/>
      </w:pPr>
      <w:r>
        <w:t>Hazard Alignment: Mescalero Apache Tribe of the Mescalero Reservation, New Mexico's wildfire risk profile reinforces the economic case for continued federal investment in EPA GAP.</w:t>
      </w:r>
    </w:p>
    <w:p>
      <w:pPr>
        <w:pStyle w:val="HSBody"/>
      </w:pPr>
      <w:r>
        <w:t>Per-District Impact Allocation:</w:t>
      </w:r>
    </w:p>
    <w:p>
      <w:pPr>
        <w:pStyle w:val="HSBody"/>
      </w:pPr>
      <w:r>
        <w:t xml:space="preserve">  NM-01 (76% overlap): $657,096 - $876,128</w:t>
      </w:r>
    </w:p>
    <w:p>
      <w:pPr>
        <w:pStyle w:val="HSBody"/>
      </w:pPr>
      <w:r>
        <w:t xml:space="preserve">  NM-02 (24% overlap): $206,368 - $275,157</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EPA GAP funding to Mescalero Apache Tribe of the Mescalero Reservation, New Mexico generated an estimated $863,464-$1,151,285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FEMA Tribal Mitigation Plans.</w:t>
      </w:r>
    </w:p>
    <w:p>
      <w:pPr>
        <w:pStyle w:val="HSBody"/>
      </w:pPr>
      <w:r>
        <w:t>Per-District Impact Allocation:</w:t>
      </w:r>
    </w:p>
    <w:p>
      <w:pPr>
        <w:pStyle w:val="HSBody"/>
      </w:pPr>
      <w:r>
        <w:t xml:space="preserve">  NM-01 (76% overlap): $410,940 - $547,920</w:t>
      </w:r>
    </w:p>
    <w:p>
      <w:pPr>
        <w:pStyle w:val="HSBody"/>
      </w:pPr>
      <w:r>
        <w:t xml:space="preserve">  NM-02 (24% overlap): $129,060 - $172,080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DOT PROTECT.</w:t>
      </w:r>
    </w:p>
    <w:p>
      <w:pPr>
        <w:pStyle w:val="HSBody"/>
      </w:pPr>
      <w:r>
        <w:t>Per-District Impact Allocation:</w:t>
      </w:r>
    </w:p>
    <w:p>
      <w:pPr>
        <w:pStyle w:val="HSBody"/>
      </w:pPr>
      <w:r>
        <w:t xml:space="preserve">  NM-01 (76% overlap): $342,450 - $456,600</w:t>
      </w:r>
    </w:p>
    <w:p>
      <w:pPr>
        <w:pStyle w:val="HSBody"/>
      </w:pPr>
      <w:r>
        <w:t xml:space="preserve">  NM-02 (24% overlap): $107,550 - $143,400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$25,911,701</w:t>
            </w:r>
          </w:p>
        </w:tc>
        <w:tc>
          <w:tcPr>
            <w:tcW w:type="dxa" w:w="2340"/>
            <w:shd w:fill="F2F2F2" w:val="clear"/>
          </w:tcPr>
          <w:p>
            <w:r>
              <w:t>2016-07-20 - 2032-09-30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$1,592,592</w:t>
            </w:r>
          </w:p>
        </w:tc>
        <w:tc>
          <w:tcPr>
            <w:tcW w:type="dxa" w:w="2340"/>
            <w:shd w:fill="FFFFFF" w:val="clear"/>
          </w:tcPr>
          <w:p>
            <w:r>
              <w:t>2021-04-22 - 2026-09-30</w:t>
            </w:r>
          </w:p>
        </w:tc>
      </w:tr>
    </w:tbl>
    <w:p>
      <w:pPr>
        <w:pStyle w:val="HSBody"/>
      </w:pPr>
      <w:r>
        <w:rPr>
          <w:b/>
        </w:rPr>
        <w:t>Total: $27,504,293</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Mescalero Apache Tribe of the Mescalero Reservation, New Mexico generated an estimated $49,507,727-$66,010,302 in regional economic activity (BEA RIMS II methodology, output multiplier range 1.8-2.4x), supporting approximately 220-413 jobs (BLS employment requirements methodology).</w:t>
      </w:r>
    </w:p>
    <w:p>
      <w:pPr>
        <w:pStyle w:val="HSBody"/>
      </w:pPr>
      <w:r>
        <w:t>Hazard Alignment: Mescalero Apache Tribe of the Mescalero Reservation, New Mexico's wildfire risk profile reinforces the economic case for continued federal investment in HUD IHBG.</w:t>
      </w:r>
    </w:p>
    <w:p>
      <w:pPr>
        <w:pStyle w:val="HSBody"/>
      </w:pPr>
      <w:r>
        <w:t>Per-District Impact Allocation:</w:t>
      </w:r>
    </w:p>
    <w:p>
      <w:pPr>
        <w:pStyle w:val="HSBody"/>
      </w:pPr>
      <w:r>
        <w:t xml:space="preserve">  NM-01 (76% overlap): $37,675,380 - $50,233,840</w:t>
      </w:r>
    </w:p>
    <w:p>
      <w:pPr>
        <w:pStyle w:val="HSBody"/>
      </w:pPr>
      <w:r>
        <w:t xml:space="preserve">  NM-02 (24% overlap): $11,832,347 - $15,776,462</w:t>
      </w:r>
    </w:p>
    <w:p>
      <w:pPr>
        <w:pStyle w:val="HSSection"/>
      </w:pPr>
      <w:r>
        <w:t>Key Ask</w:t>
      </w:r>
    </w:p>
    <w:p>
      <w:pPr>
        <w:pStyle w:val="HSCallout"/>
        <w:shd w:fill="EEF2FF" w:val="clear"/>
      </w:pPr>
      <w:r>
        <w:t>ASK: HUD Indian Housing Block Grant program under NAHASDA.</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HUD IHBG funding to Mescalero Apache Tribe of the Mescalero Reservation, New Mexico generated an estimated $49,507,727-$66,010,302 in regional economic activity (BEA RIMS II methodology, output multiplier range 1.8-2.4x), supporting approximately 220-413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EPA STAG.</w:t>
      </w:r>
    </w:p>
    <w:p>
      <w:pPr>
        <w:pStyle w:val="HSBody"/>
      </w:pPr>
      <w:r>
        <w:t>Per-District Impact Allocation:</w:t>
      </w:r>
    </w:p>
    <w:p>
      <w:pPr>
        <w:pStyle w:val="HSBody"/>
      </w:pPr>
      <w:r>
        <w:t xml:space="preserve">  NM-01 (76% overlap): $136,980 - $182,640</w:t>
      </w:r>
    </w:p>
    <w:p>
      <w:pPr>
        <w:pStyle w:val="HSBody"/>
      </w:pPr>
      <w:r>
        <w:t xml:space="preserve">  NM-02 (24% overlap): $43,020 - $57,360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DOE Indian Energy.</w:t>
      </w:r>
    </w:p>
    <w:p>
      <w:pPr>
        <w:pStyle w:val="HSBody"/>
      </w:pPr>
      <w:r>
        <w:t>Per-District Impact Allocation:</w:t>
      </w:r>
    </w:p>
    <w:p>
      <w:pPr>
        <w:pStyle w:val="HSBody"/>
      </w:pPr>
      <w:r>
        <w:t xml:space="preserve">  NM-01 (76% overlap): $273,960 - $365,280</w:t>
      </w:r>
    </w:p>
    <w:p>
      <w:pPr>
        <w:pStyle w:val="HSBody"/>
      </w:pPr>
      <w:r>
        <w:t xml:space="preserve">  NM-02 (24% overlap): $86,040 - $114,720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r>
        <w:br w:type="page"/>
      </w:r>
    </w:p>
    <w:p>
      <w:pPr>
        <w:pStyle w:val="Heading2"/>
      </w:pPr>
      <w:r>
        <w:t>Structural Policy Asks</w:t>
      </w:r>
    </w:p>
    <w:p>
      <w:pPr>
        <w:pStyle w:val="HSBody"/>
      </w:pPr>
      <w:r>
        <w:t>The following structural policy changes would advance climate resilience funding for Mescalero Apache Tribe of the Mescalero Reservation, New Mexico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Mescalero Apache Tribe of the Mescalero Reservation,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Mescalero Apache Tribe of the Mescalero Reservation, New Mexico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