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Modoc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Modoc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Modoc Nation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$5,166,584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Modoc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$65,000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</w:tbl>
    <w:p>
      <w:pPr>
        <w:pStyle w:val="HSBody"/>
      </w:pPr>
      <w:r>
        <w:rPr>
          <w:b/>
        </w:rPr>
        <w:t>Total: $65,000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Modoc Nation generated an estimated $117,000-$156,000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Modoc Nation generated an estimated $117,000-$156,000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Modoc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Modoc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$2,356,221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$2,356,221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Modoc Nation generated an estimated $4,241,198-$5,654,930 in regional economic activity (BEA RIMS II methodology, output multiplier range 1.8-2.4x), supporting approximately 19-35 jobs (BLS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Modoc Nation generated an estimated $4,241,198-$5,654,930 in regional economic activity (BEA RIMS II methodology, output multiplier range 1.8-2.4x), supporting approximately 19-35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Modoc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$545,901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$545,901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Modoc Nation generated an estimated $982,622-$1,310,162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Modoc Nation generated an estimated $982,622-$1,310,162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Modoc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Modoc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Modoc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Modoc Nation's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Modoc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Modoc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Modoc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Modoc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Modoc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Modoc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