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Northfork Rancheria of Mono Indians of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Northfork Rancheria of Mono Indians of California's climate risk profile and geographic context.</w:t>
      </w:r>
    </w:p>
    <w:p>
      <w:r>
        <w:br w:type="page"/>
      </w:r>
    </w:p>
    <w:p>
      <w:pPr>
        <w:pStyle w:val="Heading2"/>
      </w:pPr>
      <w:r>
        <w:t>Executive Summary</w:t>
      </w:r>
    </w:p>
    <w:p>
      <w:pPr>
        <w:pStyle w:val="HSTitle"/>
      </w:pPr>
      <w:r>
        <w:t>Northfork Rancheria of Mono Indians of California -- CA</w:t>
      </w:r>
    </w:p>
    <w:p>
      <w:pPr>
        <w:pStyle w:val="HSBody"/>
      </w:pPr>
      <w:r>
        <w:t>Top Climate Hazards: Wildfire, Earthquake, Landslide</w:t>
      </w:r>
    </w:p>
    <w:p>
      <w:pPr>
        <w:pStyle w:val="HSBody"/>
      </w:pPr>
      <w:r>
        <w:t>Total Federal Climate Resilience Funding: $754,405</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$94,766</w:t>
            </w:r>
          </w:p>
        </w:tc>
        <w:tc>
          <w:tcPr>
            <w:tcW w:type="dxa" w:w="2340"/>
            <w:shd w:fill="F2F2F2" w:val="clear"/>
          </w:tcPr>
          <w:p>
            <w:r>
              <w:t>2024-05-22 - 2027-05-21</w:t>
            </w:r>
          </w:p>
        </w:tc>
      </w:tr>
    </w:tbl>
    <w:p>
      <w:pPr>
        <w:pStyle w:val="HSBody"/>
      </w:pPr>
      <w:r>
        <w:rPr>
          <w:b/>
        </w:rPr>
        <w:t>Total: $94,766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Northfork Rancheria of Mono Indians of California generated an estimated $170,580-$227,439 in regional economic activity (BEA RIMS II methodology, output multiplier range 1.8-2.4x), supporting approximately 1-1 jobs (BLS employment requirements methodology).</w:t>
      </w:r>
    </w:p>
    <w:p>
      <w:pPr>
        <w:pStyle w:val="HSBody"/>
      </w:pPr>
      <w:r>
        <w:t>Hazard Alignment: Northfork Rancheria of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FEMA BRIC funding to Northfork Rancheria of Mono Indians of California generated an estimated $170,580-$227,439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$94,766</w:t>
            </w:r>
          </w:p>
        </w:tc>
        <w:tc>
          <w:tcPr>
            <w:tcW w:type="dxa" w:w="2340"/>
            <w:shd w:fill="F2F2F2" w:val="clear"/>
          </w:tcPr>
          <w:p>
            <w:r>
              <w:t>2024-05-22 - 2027-05-21</w:t>
            </w:r>
          </w:p>
        </w:tc>
      </w:tr>
    </w:tbl>
    <w:p>
      <w:pPr>
        <w:pStyle w:val="HSBody"/>
      </w:pPr>
      <w:r>
        <w:rPr>
          <w:b/>
        </w:rPr>
        <w:t>Total: $94,766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$326,322</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$333,317</w:t>
            </w:r>
          </w:p>
        </w:tc>
        <w:tc>
          <w:tcPr>
            <w:tcW w:type="dxa" w:w="2340"/>
            <w:shd w:fill="FFFFFF" w:val="clear"/>
          </w:tcPr>
          <w:p>
            <w:r>
              <w:t>2023-10-01 - 2026-09-30</w:t>
            </w:r>
          </w:p>
        </w:tc>
      </w:tr>
    </w:tbl>
    <w:p>
      <w:pPr>
        <w:pStyle w:val="HSBody"/>
      </w:pPr>
      <w:r>
        <w:rPr>
          <w:b/>
        </w:rPr>
        <w:t>Total: $659,639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Northfork Rancheria of Mono Indians of California generated an estimated $1,187,350-$1,583,134 in regional economic activity (BEA RIMS II methodology, output multiplier range 1.8-2.4x), supporting approximately 5-10 jobs (BLS employment requirements methodology).</w:t>
      </w:r>
    </w:p>
    <w:p>
      <w:pPr>
        <w:pStyle w:val="HSBody"/>
      </w:pPr>
      <w:r>
        <w:t>Hazard Alignment: Northfork Rancheria of Mono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EPA GAP funding to Northfork Rancheria of Mono Indians of California generated an estimated $1,187,350-$1,583,134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Northfork Rancheria of Mono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Northfork Rancheria of Mono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Northfork Rancheria of Mono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Northfork Rancheria of Mono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Northfork Rancheria of Mono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Northfork Rancheria of Mono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