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Jemez,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Jemez,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Jemez,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$11,655,722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$270,000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$645,000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Jemez, New Mexico generated an estimated $1,161,000-$1,548,000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Jemez, New Mexico generated an estimated $1,161,000-$1,548,000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$5,324,076</w:t>
            </w:r>
          </w:p>
        </w:tc>
        <w:tc>
          <w:tcPr>
            <w:tcW w:type="dxa" w:w="2340"/>
            <w:shd w:fill="F2F2F2" w:val="clear"/>
          </w:tcPr>
          <w:p>
            <w:r>
              <w:t>2018-10-01 - 2034-09-30</w:t>
            </w:r>
          </w:p>
        </w:tc>
      </w:tr>
    </w:tbl>
    <w:p>
      <w:pPr>
        <w:pStyle w:val="HSBody"/>
      </w:pPr>
      <w:r>
        <w:rPr>
          <w:b/>
        </w:rPr>
        <w:t>Total: $5,324,076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Jemez, New Mexico generated an estimated $9,583,337-$12,777,783 in regional economic activity (BEA RIMS II methodology, output multiplier range 1.8-2.4x), supporting approximately 43-80 jobs (BLS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Jemez, New Mexico generated an estimated $9,583,337-$12,777,783 in regional economic activity (BEA RIMS II methodology, output multiplier range 1.8-2.4x), supporting approximately 43-80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Jemez,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Jemez,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Jemez,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