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Santa Rosa Band of Cahuilla Indians,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Santa Rosa Band of Cahuilla Indians, California's climate risk profile and geographic context.</w:t>
      </w:r>
    </w:p>
    <w:p>
      <w:r>
        <w:br w:type="page"/>
      </w:r>
    </w:p>
    <w:p>
      <w:pPr>
        <w:pStyle w:val="Heading2"/>
      </w:pPr>
      <w:r>
        <w:t>Executive Summary</w:t>
      </w:r>
    </w:p>
    <w:p>
      <w:pPr>
        <w:pStyle w:val="HSTitle"/>
      </w:pPr>
      <w:r>
        <w:t>Santa Rosa Band of Cahuilla Indians,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Santa Rosa Band of Cahuilla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Santa Rosa Band of Cahuilla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Santa Rosa Band of Cahuilla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