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Sauk-Suiattle Indian Tribe</w:t>
      </w:r>
    </w:p>
    <w:p>
      <w:pPr>
        <w:pStyle w:val="HSBody"/>
      </w:pPr>
      <w:r>
        <w:t>Prepared for the offices of: 2 Senators, 2 Representatives</w:t>
      </w:r>
    </w:p>
    <w:p>
      <w:pPr>
        <w:pStyle w:val="HSBody"/>
      </w:pPr>
      <w:r>
        <w:t>State(s): WA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Sauk-Suiattle Indian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Sauk-Suiattle Indian Tribe -- WA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$32,081,584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2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Patty Murray (D-WA)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Maria Cantwell (D-WA)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Rick Larsen (D-WA-02)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Kim Schrier (D-WA-08)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WA</w:t>
            </w:r>
          </w:p>
        </w:tc>
        <w:tc>
          <w:tcPr>
            <w:tcW w:type="dxa" w:w="1872"/>
            <w:shd w:fill="FFFFFF" w:val="clear"/>
          </w:tcPr>
          <w:p>
            <w:r>
              <w:t>8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$666,900 - $889,200</w:t>
      </w:r>
    </w:p>
    <w:p>
      <w:pPr>
        <w:pStyle w:val="HSBody"/>
      </w:pPr>
      <w:r>
        <w:t xml:space="preserve">  WA-08 (26% overlap): $233,100 - $310,800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$109,903</w:t>
            </w:r>
          </w:p>
        </w:tc>
        <w:tc>
          <w:tcPr>
            <w:tcW w:type="dxa" w:w="2340"/>
            <w:shd w:fill="F2F2F2" w:val="clear"/>
          </w:tcPr>
          <w:p>
            <w:r>
              <w:t>2019-08-01 - 2022-07-01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$22,552,168</w:t>
            </w:r>
          </w:p>
        </w:tc>
        <w:tc>
          <w:tcPr>
            <w:tcW w:type="dxa" w:w="2340"/>
            <w:shd w:fill="FFFFFF" w:val="clear"/>
          </w:tcPr>
          <w:p>
            <w:r>
              <w:t>2005-05-12 - 2026-12-31</w:t>
            </w:r>
          </w:p>
        </w:tc>
      </w:tr>
    </w:tbl>
    <w:p>
      <w:pPr>
        <w:pStyle w:val="HSBody"/>
      </w:pPr>
      <w:r>
        <w:rPr>
          <w:b/>
        </w:rPr>
        <w:t>Total: $22,662,071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Sauk-Suiattle Indian Tribe generated an estimated $40,791,727-$54,388,970 in regional economic activity (BEA RIMS II methodology, output multiplier range 1.8-2.4x), supporting approximately 181-340 jobs (BLS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$30,226,670 - $40,302,227</w:t>
      </w:r>
    </w:p>
    <w:p>
      <w:pPr>
        <w:pStyle w:val="HSBody"/>
      </w:pPr>
      <w:r>
        <w:t xml:space="preserve">  WA-08 (26% overlap): $10,565,057 - $14,086,743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Sauk-Suiattle Indian Tribe generated an estimated $40,791,727-$54,388,970 in regional economic activity (BEA RIMS II methodology, output multiplier range 1.8-2.4x), supporting approximately 181-340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$266,760 - $355,680</w:t>
      </w:r>
    </w:p>
    <w:p>
      <w:pPr>
        <w:pStyle w:val="HSBody"/>
      </w:pPr>
      <w:r>
        <w:t xml:space="preserve">  WA-08 (26% overlap): $93,240 - $124,320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$400,140 - $533,520</w:t>
      </w:r>
    </w:p>
    <w:p>
      <w:pPr>
        <w:pStyle w:val="HSBody"/>
      </w:pPr>
      <w:r>
        <w:t xml:space="preserve">  WA-08 (26% overlap): $139,860 - $186,480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$333,450 - $444,600</w:t>
      </w:r>
    </w:p>
    <w:p>
      <w:pPr>
        <w:pStyle w:val="HSBody"/>
      </w:pPr>
      <w:r>
        <w:t xml:space="preserve">  WA-08 (26% overlap): $116,550 - $155,400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$466,830 - $622,440</w:t>
      </w:r>
    </w:p>
    <w:p>
      <w:pPr>
        <w:pStyle w:val="HSBody"/>
      </w:pPr>
      <w:r>
        <w:t xml:space="preserve">  WA-08 (26% overlap): $163,170 - $217,560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$100,035 - $133,380</w:t>
      </w:r>
    </w:p>
    <w:p>
      <w:pPr>
        <w:pStyle w:val="HSBody"/>
      </w:pPr>
      <w:r>
        <w:t xml:space="preserve">  WA-08 (26% overlap): $34,965 - $46,620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$200,070 - $266,760</w:t>
      </w:r>
    </w:p>
    <w:p>
      <w:pPr>
        <w:pStyle w:val="HSBody"/>
      </w:pPr>
      <w:r>
        <w:t xml:space="preserve">  WA-08 (26% overlap): $69,930 - $93,240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$266,760 - $355,680</w:t>
      </w:r>
    </w:p>
    <w:p>
      <w:pPr>
        <w:pStyle w:val="HSBody"/>
      </w:pPr>
      <w:r>
        <w:t xml:space="preserve">  WA-08 (26% overlap): $93,240 - $124,320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$8,808,146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$381,367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$9,189,513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Sauk-Suiattle Indian Tribe generated an estimated $16,541,123-$22,054,831 in regional economic activity (BEA RIMS II methodology, output multiplier range 1.8-2.4x), supporting approximately 74-138 jobs (BLS employment requirements methodology).</w:t>
      </w:r>
    </w:p>
    <w:p>
      <w:pPr>
        <w:pStyle w:val="HSBody"/>
      </w:pPr>
      <w:r>
        <w:t>Hazard Alignment: Sauk-Suiattle Indian Tribe's landslide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WA-02 (74% overlap): $12,256,972 - $16,342,630</w:t>
      </w:r>
    </w:p>
    <w:p>
      <w:pPr>
        <w:pStyle w:val="HSBody"/>
      </w:pPr>
      <w:r>
        <w:t xml:space="preserve">  WA-08 (26% overlap): $4,284,151 - $5,712,201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Sauk-Suiattle Indian Tribe generated an estimated $16,541,123-$22,054,831 in regional economic activity (BEA RIMS II methodology, output multiplier range 1.8-2.4x), supporting approximately 74-138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Sauk-Suiattle Indian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84.1 -- (Very High)</w:t>
      </w:r>
    </w:p>
    <w:p>
      <w:pPr>
        <w:pStyle w:val="HSBody"/>
      </w:pPr>
      <w:r>
        <w:t>Earthquake -- Risk Score: 81.2 -- (Very High)</w:t>
      </w:r>
    </w:p>
    <w:p>
      <w:pPr>
        <w:pStyle w:val="HSBody"/>
      </w:pPr>
      <w:r>
        <w:t>Wildfire -- Risk Score: 71.5 --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Sauk-Suiattle Indian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Patty Murray (D-WA)</w:t>
      </w:r>
    </w:p>
    <w:p>
      <w:pPr>
        <w:pStyle w:val="HSBody"/>
      </w:pPr>
      <w:r>
        <w:rPr>
          <w:b/>
        </w:rPr>
        <w:t>Sen. Patty Murray (D-WA) sits on Senate Committee on Appropriations -- direct influence on this program</w:t>
      </w:r>
    </w:p>
    <w:p>
      <w:pPr>
        <w:pStyle w:val="HSBody"/>
      </w:pPr>
      <w:r>
        <w:rPr>
          <w:b/>
        </w:rPr>
        <w:t>Sen. Patty Murray (D-WA)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Patty Murray (D-WA) sits on Commerce, Justice, Science, and Related Agencies -- direct influence on this program</w:t>
      </w:r>
    </w:p>
    <w:p>
      <w:pPr>
        <w:pStyle w:val="HSBody"/>
      </w:pPr>
      <w:r>
        <w:rPr>
          <w:b/>
        </w:rPr>
        <w:t>Sen. Patty Murray (D-WA) sits on Energy and Water Development -- direct influence on this program</w:t>
      </w:r>
    </w:p>
    <w:p>
      <w:pPr>
        <w:pStyle w:val="HSBody"/>
      </w:pPr>
      <w:r>
        <w:rPr>
          <w:b/>
        </w:rPr>
        <w:t>Sen. Patty Murray (D-WA)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Patty Murray (D-WA) sits on Transportation, Housing and Urban Development, and Related Agencies -- direct influence on this program</w:t>
      </w:r>
    </w:p>
    <w:p>
      <w:pPr>
        <w:pStyle w:val="HSBody"/>
      </w:pPr>
      <w:r>
        <w:t>Sen. Maria Cantwell (D-WA)</w:t>
      </w:r>
    </w:p>
    <w:p>
      <w:pPr>
        <w:pStyle w:val="HSBody"/>
      </w:pPr>
      <w:r>
        <w:rPr>
          <w:b/>
        </w:rPr>
        <w:t>Sen. Maria Cantwell (D-WA)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Maria Cantwell (D-WA) sits on Surface Transportation, Freight, Pipelines, and Safety -- direct influence on this program</w:t>
      </w:r>
    </w:p>
    <w:p>
      <w:pPr>
        <w:pStyle w:val="HSBody"/>
      </w:pPr>
      <w:r>
        <w:rPr>
          <w:b/>
        </w:rPr>
        <w:t>Sen. Maria Cantwell (D-WA)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Maria Cantwell (D-WA) sits on Senate Committee on Indian Affairs -- direct influence on this program</w:t>
      </w:r>
    </w:p>
    <w:p>
      <w:pPr>
        <w:pStyle w:val="HSBody"/>
      </w:pPr>
      <w:r>
        <w:t>Rep. Rick Larsen (D-WA-02)</w:t>
      </w:r>
    </w:p>
    <w:p>
      <w:pPr>
        <w:pStyle w:val="HSBody"/>
      </w:pPr>
      <w:r>
        <w:t>Rep. Kim Schrier (D-WA-08)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70.0)</w:t>
      </w:r>
    </w:p>
    <w:p>
      <w:pPr>
        <w:pStyle w:val="HSBody"/>
      </w:pPr>
      <w:r>
        <w:t>Social Vulnerability: Relatively Moderate (Score: 46.4)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$1,021,694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81.2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$64,783,696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71.5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$4,438,608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70.0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$34,905,372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Heat Wave</w:t>
            </w:r>
          </w:p>
        </w:tc>
        <w:tc>
          <w:tcPr>
            <w:tcW w:type="dxa" w:w="2340"/>
            <w:shd w:fill="F2F2F2" w:val="clear"/>
          </w:tcPr>
          <w:p>
            <w:r>
              <w:t>63.9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$2,550,619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Sauk-Suiattle Indian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Sauk-Suiattle Indian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Sauk-Suiattle Indian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