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United Auburn Indian Community of the Auburn Rancheria of California</w:t>
      </w:r>
    </w:p>
    <w:p>
      <w:pPr>
        <w:pStyle w:val="HSBody"/>
      </w:pPr>
      <w:r>
        <w:t>Prepared for the offices of: 2 Senators, 1 Representative</w:t>
      </w:r>
    </w:p>
    <w:p>
      <w:pPr>
        <w:pStyle w:val="HSBody"/>
      </w:pPr>
      <w:r>
        <w:t>State(s): CA</w:t>
      </w:r>
    </w:p>
    <w:p>
      <w:pPr>
        <w:pStyle w:val="HSBody"/>
      </w:pPr>
      <w:r>
        <w:t>Ecoregion(s): southwest</w:t>
      </w:r>
    </w:p>
    <w:p>
      <w:pPr>
        <w:pStyle w:val="HSBody"/>
      </w:pPr>
      <w:r>
        <w:t>Congressional Session: 119</w:t>
      </w:r>
    </w:p>
    <w:p>
      <w:pPr>
        <w:pStyle w:val="HSBody"/>
      </w:pPr>
      <w:r>
        <w:t>Generated: 2026-02-22</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FEMA HMGP</w:t>
      </w:r>
      <w:r>
        <w:t xml:space="preserve">  </w:t>
      </w:r>
      <w:r>
        <w:rPr>
          <w:color w:val="4B5563"/>
          <w:sz w:val="16"/>
        </w:rPr>
        <w:t>[At Risk]</w:t>
      </w:r>
    </w:p>
    <w:p>
      <w:pPr>
        <w:pStyle w:val="HSBody"/>
      </w:pPr>
      <w:r>
        <w:t>9. FEMA FMA</w:t>
      </w:r>
      <w:r>
        <w:t xml:space="preserve">  </w:t>
      </w:r>
      <w:r>
        <w:rPr>
          <w:color w:val="4B5563"/>
          <w:sz w:val="16"/>
        </w:rPr>
        <w:t>[At Risk]</w:t>
      </w:r>
    </w:p>
    <w:p>
      <w:pPr>
        <w:pStyle w:val="HSBody"/>
      </w:pPr>
      <w:r>
        <w:t>10. EPA STAG</w:t>
      </w:r>
      <w:r>
        <w:t xml:space="preserve">  </w:t>
      </w:r>
      <w:r>
        <w:rPr>
          <w:color w:val="4B5563"/>
          <w:sz w:val="16"/>
        </w:rPr>
        <w:t>[Stable]</w:t>
      </w:r>
    </w:p>
    <w:p>
      <w:pPr>
        <w:pStyle w:val="HSBody"/>
      </w:pPr>
      <w:r>
        <w:t>11. DOE Indian Energy</w:t>
      </w:r>
      <w:r>
        <w:t xml:space="preserve">  </w:t>
      </w:r>
      <w:r>
        <w:rPr>
          <w:color w:val="4B5563"/>
          <w:sz w:val="16"/>
        </w:rPr>
        <w:t>[Uncertain]</w:t>
      </w:r>
    </w:p>
    <w:p>
      <w:pPr>
        <w:pStyle w:val="HSBody"/>
      </w:pPr>
      <w:r>
        <w:t>12. HUD IHBG</w:t>
      </w:r>
      <w:r>
        <w:t xml:space="preserve">  </w:t>
      </w:r>
      <w:r>
        <w:rPr>
          <w:color w:val="4B5563"/>
          <w:sz w:val="16"/>
        </w:rPr>
        <w:t>[Stable]</w:t>
      </w:r>
    </w:p>
    <w:p>
      <w:pPr>
        <w:pStyle w:val="HSBody"/>
      </w:pPr>
      <w:r>
        <w:t>This packet contains 12 program analyses tailored to United Auburn Indian Community of the Auburn Rancheria of California's climate risk profile and geographic context.</w:t>
      </w:r>
    </w:p>
    <w:p>
      <w:r>
        <w:br w:type="page"/>
      </w:r>
    </w:p>
    <w:p>
      <w:pPr>
        <w:pStyle w:val="Heading2"/>
      </w:pPr>
      <w:r>
        <w:t>Executive Summary</w:t>
      </w:r>
    </w:p>
    <w:p>
      <w:pPr>
        <w:pStyle w:val="HSTitle"/>
      </w:pPr>
      <w:r>
        <w:t>United Auburn Indian Community of the Auburn Rancheria of California -- CA</w:t>
      </w:r>
    </w:p>
    <w:p>
      <w:pPr>
        <w:pStyle w:val="HSBody"/>
      </w:pPr>
      <w:r>
        <w:t>Top Climate Hazards: Wildfire, Earthquake, Landslide</w:t>
      </w:r>
    </w:p>
    <w:p>
      <w:pPr>
        <w:pStyle w:val="HSBody"/>
      </w:pPr>
      <w:r>
        <w:t>No prior federal climate resilience awards on record. First-time applicant positioning available.</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Adam B. Schiff (D-CA)</w:t>
            </w:r>
          </w:p>
        </w:tc>
        <w:tc>
          <w:tcPr>
            <w:tcW w:type="dxa" w:w="1872"/>
            <w:shd w:fill="F2F2F2" w:val="clear"/>
          </w:tcPr>
          <w:p>
            <w:r>
              <w:t>Senator</w:t>
            </w:r>
          </w:p>
        </w:tc>
        <w:tc>
          <w:tcPr>
            <w:tcW w:type="dxa" w:w="1872"/>
            <w:shd w:fill="F2F2F2" w:val="clear"/>
          </w:tcPr>
          <w:p>
            <w:r>
              <w:t>CA</w:t>
            </w:r>
          </w:p>
        </w:tc>
        <w:tc>
          <w:tcPr>
            <w:tcW w:type="dxa" w:w="1872"/>
            <w:shd w:fill="F2F2F2" w:val="clear"/>
          </w:tcPr>
          <w:p>
            <w:r>
              <w:t>At-Large</w:t>
            </w:r>
          </w:p>
        </w:tc>
        <w:tc>
          <w:tcPr>
            <w:tcW w:type="dxa" w:w="1872"/>
            <w:shd w:fill="F2F2F2" w:val="clear"/>
          </w:tcPr>
          <w:p>
            <w:r/>
          </w:p>
        </w:tc>
      </w:tr>
      <w:tr>
        <w:tc>
          <w:tcPr>
            <w:tcW w:type="dxa" w:w="1872"/>
            <w:shd w:fill="FFFFFF" w:val="clear"/>
          </w:tcPr>
          <w:p>
            <w:r>
              <w:t>Sen. Alex Padilla (D-CA)</w:t>
            </w:r>
          </w:p>
        </w:tc>
        <w:tc>
          <w:tcPr>
            <w:tcW w:type="dxa" w:w="1872"/>
            <w:shd w:fill="FFFFFF" w:val="clear"/>
          </w:tcPr>
          <w:p>
            <w:r>
              <w:t>Senator</w:t>
            </w:r>
          </w:p>
        </w:tc>
        <w:tc>
          <w:tcPr>
            <w:tcW w:type="dxa" w:w="1872"/>
            <w:shd w:fill="FFFFFF" w:val="clear"/>
          </w:tcPr>
          <w:p>
            <w:r>
              <w:t>CA</w:t>
            </w:r>
          </w:p>
        </w:tc>
        <w:tc>
          <w:tcPr>
            <w:tcW w:type="dxa" w:w="1872"/>
            <w:shd w:fill="FFFFFF" w:val="clear"/>
          </w:tcPr>
          <w:p>
            <w:r>
              <w:t>At-Large</w:t>
            </w:r>
          </w:p>
        </w:tc>
        <w:tc>
          <w:tcPr>
            <w:tcW w:type="dxa" w:w="1872"/>
            <w:shd w:fill="FFFFFF" w:val="clear"/>
          </w:tcPr>
          <w:p>
            <w:r>
              <w:t>Senate Committee on Energy and Natural Resources; Energy</w:t>
            </w:r>
          </w:p>
        </w:tc>
      </w:tr>
      <w:tr>
        <w:tc>
          <w:tcPr>
            <w:tcW w:type="dxa" w:w="1872"/>
            <w:shd w:fill="F2F2F2" w:val="clear"/>
          </w:tcPr>
          <w:p>
            <w:r>
              <w:t>Rep. Kevin Kiley (R-CA-03)</w:t>
            </w:r>
          </w:p>
        </w:tc>
        <w:tc>
          <w:tcPr>
            <w:tcW w:type="dxa" w:w="1872"/>
            <w:shd w:fill="F2F2F2" w:val="clear"/>
          </w:tcPr>
          <w:p>
            <w:r>
              <w:t>Representative</w:t>
            </w:r>
          </w:p>
        </w:tc>
        <w:tc>
          <w:tcPr>
            <w:tcW w:type="dxa" w:w="1872"/>
            <w:shd w:fill="F2F2F2" w:val="clear"/>
          </w:tcPr>
          <w:p>
            <w:r>
              <w:t>CA</w:t>
            </w:r>
          </w:p>
        </w:tc>
        <w:tc>
          <w:tcPr>
            <w:tcW w:type="dxa" w:w="1872"/>
            <w:shd w:fill="F2F2F2" w:val="clear"/>
          </w:tcPr>
          <w:p>
            <w:r>
              <w:t>3</w:t>
            </w:r>
          </w:p>
        </w:tc>
        <w:tc>
          <w:tcPr>
            <w:tcW w:type="dxa" w:w="1872"/>
            <w:shd w:fill="F2F2F2" w:val="clear"/>
          </w:tcPr>
          <w:p>
            <w:r/>
          </w:p>
        </w:tc>
      </w:tr>
    </w:tbl>
    <w:p>
      <w:pPr>
        <w:pStyle w:val="HSBody"/>
      </w:pPr>
      <w:r>
        <w:t>1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United Auburn Indian Community of the Auburn Rancheria of California's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United Auburn Indian Community of the Auburn Rancheria of California's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United Auburn Indian Community of the Auburn Rancheria of California's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United Auburn Indian Community of the Auburn Rancheria of California's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United Auburn Indian Community of the Auburn Rancheria of California's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United Auburn Indian Community of the Auburn Rancheria of California's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United Auburn Indian Community of the Auburn Rancheria of California's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post-disaster hazard mitigation grant program under Stafford Act Section 404. Triggered by presidential disaster declarations.</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Key Ask</w:t>
      </w:r>
    </w:p>
    <w:p>
      <w:pPr>
        <w:pStyle w:val="HSCallout"/>
        <w:shd w:fill="EEF2FF" w:val="clear"/>
      </w:pPr>
      <w:r>
        <w:t>ASK: FEMA Flood Mitigation Assistance program for NFIP-participating communities. $600M/year with $50M Tribal set-aside.</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United Auburn Indian Community of the Auburn Rancheria of California's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United Auburn Indian Community of the Auburn Rancheria of California's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United Auburn Indian Community of the Auburn Rancheria of California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94.2 -- (Very High)</w:t>
      </w:r>
    </w:p>
    <w:p>
      <w:pPr>
        <w:pStyle w:val="HSBody"/>
      </w:pPr>
      <w:r>
        <w:t>Earthquake -- Risk Score: 93.1 -- (Very High)</w:t>
      </w:r>
    </w:p>
    <w:p>
      <w:pPr>
        <w:pStyle w:val="HSBody"/>
      </w:pPr>
      <w:r>
        <w:t>Landslide -- Risk Score: 89.0 -- (Very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United Auburn Indian Community of the Auburn Rancheria of California's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United Auburn Indian Community of the Auburn Rancheria of California's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Adam B. Schiff (D-CA)</w:t>
      </w:r>
    </w:p>
    <w:p>
      <w:pPr>
        <w:pStyle w:val="HSBody"/>
      </w:pPr>
      <w:r>
        <w:t>Sen. Alex Padilla (D-CA)</w:t>
      </w:r>
    </w:p>
    <w:p>
      <w:pPr>
        <w:pStyle w:val="HSBody"/>
      </w:pPr>
      <w:r>
        <w:rPr>
          <w:b/>
        </w:rPr>
        <w:t>Sen. Alex Padilla (D-CA) sits on Senate Committee on Energy and Natural Resources -- direct influence on this program</w:t>
      </w:r>
    </w:p>
    <w:p>
      <w:pPr>
        <w:pStyle w:val="HSBody"/>
      </w:pPr>
      <w:r>
        <w:rPr>
          <w:b/>
        </w:rPr>
        <w:t>Sen. Alex Padilla (D-CA) sits on Energy -- direct influence on this program</w:t>
      </w:r>
    </w:p>
    <w:p>
      <w:pPr>
        <w:pStyle w:val="HSBody"/>
      </w:pPr>
      <w:r>
        <w:t>Rep. Kevin Kiley (R-CA-03)</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Very High (Score: 88.7)</w:t>
      </w:r>
    </w:p>
    <w:p>
      <w:pPr>
        <w:pStyle w:val="HSBody"/>
      </w:pPr>
      <w:r>
        <w:t>Social Vulnerability: Relatively Moderate (Score: 47.6)</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94.2</w:t>
            </w:r>
          </w:p>
        </w:tc>
        <w:tc>
          <w:tcPr>
            <w:tcW w:type="dxa" w:w="2340"/>
            <w:shd w:fill="F2F2F2" w:val="clear"/>
          </w:tcPr>
          <w:p>
            <w:r>
              <w:t>Very High</w:t>
            </w:r>
          </w:p>
        </w:tc>
        <w:tc>
          <w:tcPr>
            <w:tcW w:type="dxa" w:w="2340"/>
            <w:shd w:fill="F2F2F2" w:val="clear"/>
          </w:tcPr>
          <w:p>
            <w:r>
              <w:t>$30,816,644</w:t>
            </w:r>
          </w:p>
        </w:tc>
      </w:tr>
      <w:tr>
        <w:tc>
          <w:tcPr>
            <w:tcW w:type="dxa" w:w="2340"/>
            <w:shd w:fill="FFFFFF" w:val="clear"/>
          </w:tcPr>
          <w:p>
            <w:r>
              <w:t>Earthquake</w:t>
            </w:r>
          </w:p>
        </w:tc>
        <w:tc>
          <w:tcPr>
            <w:tcW w:type="dxa" w:w="2340"/>
            <w:shd w:fill="FFFFFF" w:val="clear"/>
          </w:tcPr>
          <w:p>
            <w:r>
              <w:t>93.1</w:t>
            </w:r>
          </w:p>
        </w:tc>
        <w:tc>
          <w:tcPr>
            <w:tcW w:type="dxa" w:w="2340"/>
            <w:shd w:fill="FFFFFF" w:val="clear"/>
          </w:tcPr>
          <w:p>
            <w:r>
              <w:t>Very High</w:t>
            </w:r>
          </w:p>
        </w:tc>
        <w:tc>
          <w:tcPr>
            <w:tcW w:type="dxa" w:w="2340"/>
            <w:shd w:fill="FFFFFF" w:val="clear"/>
          </w:tcPr>
          <w:p>
            <w:r>
              <w:t>$256,090,458</w:t>
            </w:r>
          </w:p>
        </w:tc>
      </w:tr>
      <w:tr>
        <w:tc>
          <w:tcPr>
            <w:tcW w:type="dxa" w:w="2340"/>
            <w:shd w:fill="F2F2F2" w:val="clear"/>
          </w:tcPr>
          <w:p>
            <w:r>
              <w:t>Landslide</w:t>
            </w:r>
          </w:p>
        </w:tc>
        <w:tc>
          <w:tcPr>
            <w:tcW w:type="dxa" w:w="2340"/>
            <w:shd w:fill="F2F2F2" w:val="clear"/>
          </w:tcPr>
          <w:p>
            <w:r>
              <w:t>89.0</w:t>
            </w:r>
          </w:p>
        </w:tc>
        <w:tc>
          <w:tcPr>
            <w:tcW w:type="dxa" w:w="2340"/>
            <w:shd w:fill="F2F2F2" w:val="clear"/>
          </w:tcPr>
          <w:p>
            <w:r>
              <w:t>Very High</w:t>
            </w:r>
          </w:p>
        </w:tc>
        <w:tc>
          <w:tcPr>
            <w:tcW w:type="dxa" w:w="2340"/>
            <w:shd w:fill="F2F2F2" w:val="clear"/>
          </w:tcPr>
          <w:p>
            <w:r>
              <w:t>$2,242,311</w:t>
            </w:r>
          </w:p>
        </w:tc>
      </w:tr>
      <w:tr>
        <w:tc>
          <w:tcPr>
            <w:tcW w:type="dxa" w:w="2340"/>
            <w:shd w:fill="FFFFFF" w:val="clear"/>
          </w:tcPr>
          <w:p>
            <w:r>
              <w:t>Inland Flooding</w:t>
            </w:r>
          </w:p>
        </w:tc>
        <w:tc>
          <w:tcPr>
            <w:tcW w:type="dxa" w:w="2340"/>
            <w:shd w:fill="FFFFFF" w:val="clear"/>
          </w:tcPr>
          <w:p>
            <w:r>
              <w:t>85.8</w:t>
            </w:r>
          </w:p>
        </w:tc>
        <w:tc>
          <w:tcPr>
            <w:tcW w:type="dxa" w:w="2340"/>
            <w:shd w:fill="FFFFFF" w:val="clear"/>
          </w:tcPr>
          <w:p>
            <w:r>
              <w:t>Very High</w:t>
            </w:r>
          </w:p>
        </w:tc>
        <w:tc>
          <w:tcPr>
            <w:tcW w:type="dxa" w:w="2340"/>
            <w:shd w:fill="FFFFFF" w:val="clear"/>
          </w:tcPr>
          <w:p>
            <w:r>
              <w:t>$201,074,795</w:t>
            </w:r>
          </w:p>
        </w:tc>
      </w:tr>
      <w:tr>
        <w:tc>
          <w:tcPr>
            <w:tcW w:type="dxa" w:w="2340"/>
            <w:shd w:fill="F2F2F2" w:val="clear"/>
          </w:tcPr>
          <w:p>
            <w:r>
              <w:t>Drought</w:t>
            </w:r>
          </w:p>
        </w:tc>
        <w:tc>
          <w:tcPr>
            <w:tcW w:type="dxa" w:w="2340"/>
            <w:shd w:fill="F2F2F2" w:val="clear"/>
          </w:tcPr>
          <w:p>
            <w:r>
              <w:t>79.5</w:t>
            </w:r>
          </w:p>
        </w:tc>
        <w:tc>
          <w:tcPr>
            <w:tcW w:type="dxa" w:w="2340"/>
            <w:shd w:fill="F2F2F2" w:val="clear"/>
          </w:tcPr>
          <w:p>
            <w:r>
              <w:t>Relatively High</w:t>
            </w:r>
          </w:p>
        </w:tc>
        <w:tc>
          <w:tcPr>
            <w:tcW w:type="dxa" w:w="2340"/>
            <w:shd w:fill="F2F2F2" w:val="clear"/>
          </w:tcPr>
          <w:p>
            <w:r>
              <w:t>$17,269,090</w:t>
            </w:r>
          </w:p>
        </w:tc>
      </w:tr>
    </w:tbl>
    <w:p>
      <w:r>
        <w:br w:type="page"/>
      </w:r>
    </w:p>
    <w:p>
      <w:pPr>
        <w:pStyle w:val="Heading2"/>
      </w:pPr>
      <w:r>
        <w:t>Structural Policy Asks</w:t>
      </w:r>
    </w:p>
    <w:p>
      <w:pPr>
        <w:pStyle w:val="HSBody"/>
      </w:pPr>
      <w:r>
        <w:t>The following structural policy changes would advance climate resilience funding for United Auburn Indian Community of the Auburn Rancheria of California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Wildfire risk profile</w:t>
      </w:r>
    </w:p>
    <w:p>
      <w:r>
        <w:br w:type="page"/>
      </w:r>
    </w:p>
    <w:p>
      <w:pPr>
        <w:pStyle w:val="Heading2"/>
      </w:pPr>
      <w:r>
        <w:t>Appendix: Additional Programs</w:t>
      </w:r>
    </w:p>
    <w:p>
      <w:pPr>
        <w:pStyle w:val="HSBody"/>
      </w:pPr>
      <w:r>
        <w:t>The following programs were assessed as lower priority for United Auburn Indian Community of the Auburn Rancheria of California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United Auburn Indian Community of the Auburn Rancheria of California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