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Akiak Native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Akiak Native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Akiak Native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$4,518,155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$149,815</w:t>
            </w:r>
          </w:p>
        </w:tc>
        <w:tc>
          <w:tcPr>
            <w:tcW w:type="dxa" w:w="2340"/>
            <w:shd w:fill="F2F2F2" w:val="clear"/>
          </w:tcPr>
          <w:p>
            <w:r>
              <w:t>2020-06-01 - 2022-05-31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$150,000</w:t>
            </w:r>
          </w:p>
        </w:tc>
        <w:tc>
          <w:tcPr>
            <w:tcW w:type="dxa" w:w="2340"/>
            <w:shd w:fill="FFFFFF" w:val="clear"/>
          </w:tcPr>
          <w:p>
            <w:r>
              <w:t>2023-01-25 - 2025-12-31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$300,000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$599,815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Akiak Native Community generated an estimated $1,079,667-$1,439,556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Akiak Native Community generated an estimated $1,079,667-$1,439,556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Akiak Native Community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Akiak Native Community generated an estimated $1,615,363-$2,153,818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Akiak Native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Akiak Native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Akiak Native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Akiak Native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Akiak Native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Akiak Native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