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Barrow Inupiat Traditional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Barrow Inupiat Traditional Government's climate risk profile and geographic context.</w:t>
      </w:r>
    </w:p>
    <w:p>
      <w:r>
        <w:br w:type="page"/>
      </w:r>
    </w:p>
    <w:p>
      <w:pPr>
        <w:pStyle w:val="Heading2"/>
      </w:pPr>
      <w:r>
        <w:t>Executive Summary</w:t>
      </w:r>
    </w:p>
    <w:p>
      <w:pPr>
        <w:pStyle w:val="HSTitle"/>
      </w:pPr>
      <w:r>
        <w:t>Native Village of Barrow Inupiat Traditional Government -- AK</w:t>
      </w:r>
    </w:p>
    <w:p>
      <w:pPr>
        <w:pStyle w:val="HSBody"/>
      </w:pPr>
      <w:r>
        <w:t>Top Climate Hazards: Landslide, Avalanche, Earthquake</w:t>
      </w:r>
    </w:p>
    <w:p>
      <w:pPr>
        <w:pStyle w:val="HSBody"/>
      </w:pPr>
      <w:r>
        <w:t>Total Federal Climate Resilience Funding: $36,597,347</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Body"/>
      </w:pPr>
      <w:r>
        <w:t>Hazard Alignment: Native Village of Barrow Inupiat Traditional Government's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$28,295,865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$1,016,262</w:t>
            </w:r>
          </w:p>
        </w:tc>
        <w:tc>
          <w:tcPr>
            <w:tcW w:type="dxa" w:w="2340"/>
            <w:shd w:fill="FFFFFF" w:val="clear"/>
          </w:tcPr>
          <w:p>
            <w:r>
              <w:t>2021-04-22 - 2026-09-30</w:t>
            </w:r>
          </w:p>
        </w:tc>
      </w:tr>
    </w:tbl>
    <w:p>
      <w:pPr>
        <w:pStyle w:val="HSBody"/>
      </w:pPr>
      <w:r>
        <w:rPr>
          <w:b/>
        </w:rPr>
        <w:t>Total: $29,312,127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Body"/>
      </w:pPr>
      <w:r>
        <w:t>Hazard Alignment: Native Village of Barrow Inupiat Traditional Government's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Barrow Inupiat Traditional Government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Native Village of Barrow Inupiat Traditional Government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Barrow Inupiat Traditional Government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