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Iqugmiut Traditional Council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Iqugmiut Traditional Council's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Iqugmiut Traditional Council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$1,919,407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Iqugmiut Traditional Council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Iqugmiut Traditional Council's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Iqugmiut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Iqugmiut Traditional Council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Iqugmiut Traditional Council's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Iqugmiut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Iqugmiut Traditional Council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Iqugmiut Traditional Council's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Iqugmiut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Iqugmiut Traditional Council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Iqugmiut Traditional Council's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Iqugmiut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Iqugmiut Traditional Council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Iqugmiut Traditional Council's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Iqugmiut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$778,000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Iqugmiut Traditional Council generated an estimated $1,400,400-$1,867,200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Iqugmiut Traditional Council's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Iqugmiut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Iqugmiut Traditional Council generated an estimated $1,400,400-$1,867,200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Iqugmiut Traditional Council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Iqugmiut Traditional Council's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Iqugmiut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Iqugmiut Traditional Council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Iqugmiut Traditional Council's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Iqugmiut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Iqugmiut Traditional Council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Iqugmiut Traditional Council's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Iqugmiut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Iqugmiut Traditional Council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Iqugmiut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Iqugmiut Traditional Council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Iqugmiut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Iqugmiut Traditional Council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Iqugmiut Traditional Council's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Iqugmiut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Iqugmiut Traditional Council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Iqugmiut Traditional Council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Iqugmiut Traditional Council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