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Ketchikan Indian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Ketchikan Indian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Ketchikan Indian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$28,701,360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$29,501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</w:tbl>
    <w:p>
      <w:pPr>
        <w:pStyle w:val="HSBody"/>
      </w:pPr>
      <w:r>
        <w:rPr>
          <w:b/>
        </w:rPr>
        <w:t>Total: $29,501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Ketchikan Indian Community generated an estimated $53,101-$70,801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Ketchikan Indian Community generated an estimated $53,101-$70,801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$517,703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$651,703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Ketchikan Indian Community generated an estimated $1,173,065-$1,564,087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Ketchikan Indian Community generated an estimated $1,173,065-$1,564,087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$19,803,084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$622,132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$5,000,000</w:t>
            </w:r>
          </w:p>
        </w:tc>
        <w:tc>
          <w:tcPr>
            <w:tcW w:type="dxa" w:w="2340"/>
            <w:shd w:fill="F2F2F2" w:val="clear"/>
          </w:tcPr>
          <w:p>
            <w:r>
              <w:t>2025-01-21 - 2029-12-28</w:t>
            </w:r>
          </w:p>
        </w:tc>
      </w:tr>
    </w:tbl>
    <w:p>
      <w:pPr>
        <w:pStyle w:val="HSBody"/>
      </w:pPr>
      <w:r>
        <w:rPr>
          <w:b/>
        </w:rPr>
        <w:t>Total: $25,425,216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Ketchikan Indian Community generated an estimated $45,765,389-$61,020,518 in regional economic activity (BEA RIMS II methodology, output multiplier range 1.8-2.4x), supporting approximately 203-381 jobs (BLS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Ketchikan Indian Community generated an estimated $45,765,389-$61,020,518 in regional economic activity (BEA RIMS II methodology, output multiplier range 1.8-2.4x), supporting approximately 203-381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Ketchikan Indian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Ketchikan Indian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Ketchikan Indian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