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Savoonga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Savoonga's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Savoonga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$732,986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$69,149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$155,967</w:t>
            </w:r>
          </w:p>
        </w:tc>
        <w:tc>
          <w:tcPr>
            <w:tcW w:type="dxa" w:w="2340"/>
            <w:shd w:fill="FFFFFF" w:val="clear"/>
          </w:tcPr>
          <w:p>
            <w:r>
              <w:t>2025-09-15 - 2027-09-30</w:t>
            </w:r>
          </w:p>
        </w:tc>
      </w:tr>
    </w:tbl>
    <w:p>
      <w:pPr>
        <w:pStyle w:val="HSBody"/>
      </w:pPr>
      <w:r>
        <w:rPr>
          <w:b/>
        </w:rPr>
        <w:t>Total: $225,116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Savoonga generated an estimated $405,208-$540,278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Savoonga generated an estimated $405,208-$540,278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$374,083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$133,787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$507,870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Savoonga generated an estimated $914,166-$1,218,888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Savoonga generated an estimated $914,166-$1,218,888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Savoonga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Savoonga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Savoonga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