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Teller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Teller's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Teller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$827,633</w:t>
      </w:r>
    </w:p>
    <w:p>
      <w:pPr>
        <w:pStyle w:val="HSBody"/>
      </w:pPr>
      <w:r>
        <w:t>2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Teller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Teller's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Teller's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Teller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Teller's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Teller's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Teller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Teller's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Teller's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Teller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Teller's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Teller's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Teller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Teller's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Teller's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$509,633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$318,000</w:t>
            </w:r>
          </w:p>
        </w:tc>
        <w:tc>
          <w:tcPr>
            <w:tcW w:type="dxa" w:w="2340"/>
            <w:shd w:fill="FFFFFF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$827,633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Teller generated an estimated $1,489,739-$1,986,319 in regional economic activity (BEA RIMS II methodology, output multiplier range 1.8-2.4x), supporting approximately 7-12 jobs (BLS employment requirements methodology).</w:t>
      </w:r>
    </w:p>
    <w:p>
      <w:pPr>
        <w:pStyle w:val="HSBody"/>
      </w:pPr>
      <w:r>
        <w:t>Hazard Alignment: Native Village of Teller's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Teller's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Teller generated an estimated $1,489,739-$1,986,319 in regional economic activity (BEA RIMS II methodology, output multiplier range 1.8-2.4x), supporting approximately 7-12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Teller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Teller's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Teller's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Teller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Teller's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Teller's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Teller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Teller's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Teller's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Teller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Native Village of Teller's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Teller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Native Village of Teller's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Teller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Teller's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Teller's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Teller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Teller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Teller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