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Cabazon Band of Cahuilla Indians</w:t>
      </w:r>
    </w:p>
    <w:p>
      <w:pPr>
        <w:pStyle w:val="HSBody"/>
      </w:pPr>
      <w:r>
        <w:t>Prepared for the offices of: 2 Senators, 1 Representative</w:t>
      </w:r>
    </w:p>
    <w:p>
      <w:pPr>
        <w:pStyle w:val="HSBody"/>
      </w:pPr>
      <w:r>
        <w:t>State(s): CA</w:t>
      </w:r>
    </w:p>
    <w:p>
      <w:pPr>
        <w:pStyle w:val="HSBody"/>
      </w:pPr>
      <w:r>
        <w:t>Ecoregion(s): southwest</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FEMA HMGP</w:t>
      </w:r>
      <w:r>
        <w:t xml:space="preserve">  </w:t>
      </w:r>
      <w:r>
        <w:rPr>
          <w:color w:val="4B5563"/>
          <w:sz w:val="16"/>
        </w:rPr>
        <w:t>[At Risk]</w:t>
      </w:r>
    </w:p>
    <w:p>
      <w:pPr>
        <w:pStyle w:val="HSBody"/>
      </w:pPr>
      <w:r>
        <w:t>9. FEMA FMA</w:t>
      </w:r>
      <w:r>
        <w:t xml:space="preserve">  </w:t>
      </w:r>
      <w:r>
        <w:rPr>
          <w:color w:val="4B5563"/>
          <w:sz w:val="16"/>
        </w:rPr>
        <w:t>[At Risk]</w:t>
      </w:r>
    </w:p>
    <w:p>
      <w:pPr>
        <w:pStyle w:val="HSBody"/>
      </w:pPr>
      <w:r>
        <w:t>10. EPA STAG</w:t>
      </w:r>
      <w:r>
        <w:t xml:space="preserve">  </w:t>
      </w:r>
      <w:r>
        <w:rPr>
          <w:color w:val="4B5563"/>
          <w:sz w:val="16"/>
        </w:rPr>
        <w:t>[Stable]</w:t>
      </w:r>
    </w:p>
    <w:p>
      <w:pPr>
        <w:pStyle w:val="HSBody"/>
      </w:pPr>
      <w:r>
        <w:t>11. DOE Indian Energy</w:t>
      </w:r>
      <w:r>
        <w:t xml:space="preserve">  </w:t>
      </w:r>
      <w:r>
        <w:rPr>
          <w:color w:val="4B5563"/>
          <w:sz w:val="16"/>
        </w:rPr>
        <w:t>[Uncertain]</w:t>
      </w:r>
    </w:p>
    <w:p>
      <w:pPr>
        <w:pStyle w:val="HSBody"/>
      </w:pPr>
      <w:r>
        <w:t>12. HUD IHBG</w:t>
      </w:r>
      <w:r>
        <w:t xml:space="preserve">  </w:t>
      </w:r>
      <w:r>
        <w:rPr>
          <w:color w:val="4B5563"/>
          <w:sz w:val="16"/>
        </w:rPr>
        <w:t>[Stable]</w:t>
      </w:r>
    </w:p>
    <w:p>
      <w:pPr>
        <w:pStyle w:val="HSBody"/>
      </w:pPr>
      <w:r>
        <w:t>This packet contains 12 program analyses tailored to Cabazon Band of Cahuilla Indians's climate risk profile and geographic context.</w:t>
      </w:r>
    </w:p>
    <w:p>
      <w:r>
        <w:br w:type="page"/>
      </w:r>
    </w:p>
    <w:p>
      <w:pPr>
        <w:pStyle w:val="Heading2"/>
      </w:pPr>
      <w:r>
        <w:t>Executive Summary</w:t>
      </w:r>
    </w:p>
    <w:p>
      <w:pPr>
        <w:pStyle w:val="HSTitle"/>
      </w:pPr>
      <w:r>
        <w:t>Cabazon Band of Cahuilla Indians -- CA</w:t>
      </w:r>
    </w:p>
    <w:p>
      <w:pPr>
        <w:pStyle w:val="HSBody"/>
      </w:pPr>
      <w:r>
        <w:t>This strategy document outlines Cabazon Band of Cahuilla Indians's federal climate resilience funding landscape, identifies strategic leverage points across key programs, and recommends sequenced advocacy actions for the current congressional session.</w:t>
      </w:r>
    </w:p>
    <w:p>
      <w:pPr>
        <w:pStyle w:val="HSBody"/>
      </w:pPr>
      <w:r>
        <w:t>Top Climate Hazards: Wildfire, Earthquake, Landslide</w:t>
      </w:r>
    </w:p>
    <w:p>
      <w:pPr>
        <w:pStyle w:val="HSBody"/>
      </w:pPr>
      <w:r>
        <w:t>Total Federal Climate Resilience Funding: $411,173</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Raul Ruiz (D-CA-25)</w:t>
            </w:r>
          </w:p>
        </w:tc>
        <w:tc>
          <w:tcPr>
            <w:tcW w:type="dxa" w:w="1872"/>
            <w:shd w:fill="F2F2F2" w:val="clear"/>
          </w:tcPr>
          <w:p>
            <w:r>
              <w:t>Representative</w:t>
            </w:r>
          </w:p>
        </w:tc>
        <w:tc>
          <w:tcPr>
            <w:tcW w:type="dxa" w:w="1872"/>
            <w:shd w:fill="F2F2F2" w:val="clear"/>
          </w:tcPr>
          <w:p>
            <w:r>
              <w:t>CA</w:t>
            </w:r>
          </w:p>
        </w:tc>
        <w:tc>
          <w:tcPr>
            <w:tcW w:type="dxa" w:w="1872"/>
            <w:shd w:fill="F2F2F2" w:val="clear"/>
          </w:tcPr>
          <w:p>
            <w:r>
              <w:t>25</w:t>
            </w:r>
          </w:p>
        </w:tc>
        <w:tc>
          <w:tcPr>
            <w:tcW w:type="dxa" w:w="1872"/>
            <w:shd w:fill="F2F2F2" w:val="clear"/>
          </w:tcPr>
          <w:p>
            <w:r/>
          </w:p>
        </w:tc>
      </w:tr>
    </w:tbl>
    <w:p>
      <w:pPr>
        <w:pStyle w:val="HSBody"/>
      </w:pPr>
      <w:r>
        <w:t>1 members with relevant committee assignments</w:t>
      </w:r>
    </w:p>
    <w:p>
      <w:pPr>
        <w:pStyle w:val="HSSection"/>
      </w:pPr>
      <w:r>
        <w:t>Strategic Notes</w:t>
      </w:r>
    </w:p>
    <w:p>
      <w:pPr>
        <w:pStyle w:val="HSBody"/>
      </w:pPr>
      <w:r>
        <w:t>Sen. Alex Padilla (D-CA): Sits on Senate Committee on Energy and Natural Resources; Energy.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Cabazon Band of Cahuilla Indians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Cabazon Band of Cahuilla Indians's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Cabazon Band of Cahuilla Indians's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Cabazon Band of Cahuilla Indians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Cabazon Band of Cahuilla Indians's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Cabazon Band of Cahuilla Indians's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Cabazon Band of Cahuilla Indians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Cabazon Band of Cahuilla Indians's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Cabazon Band of Cahuilla Indians's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Cabazon Band of Cahuilla Indians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Cabazon Band of Cahuilla Indians's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Cabazon Band of Cahuilla Indians's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Cabazon Band of Cahuilla Indians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Cabazon Band of Cahuilla Indians's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Cabazon Band of Cahuilla Indians's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Cabazon Band of Cahuilla Indians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Cabazon Band of Cahuilla Indians's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Cabazon Band of Cahuilla Indians's Wildfire, Earthquake and Landslide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Cabazon Band of Cahuilla Indians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Cabazon Band of Cahuilla Indians's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Cabazon Band of Cahuilla Indians's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Cabazon Band of Cahuilla Indians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Cabazon Band of Cahuilla Indians's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Cabazon Band of Cahuilla Indians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Cabazon Band of Cahuilla Indians's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Cabazon Band of Cahuilla Indians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Cabazon Band of Cahuilla Indians's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Cabazon Band of Cahuilla Indians's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Cabazon Band of Cahuilla Indians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Cabazon Band of Cahuilla Indians's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Cabazon Band of Cahuilla Indians's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Cabazon Band of Cahuilla Indians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Cabazon Band of Cahuilla Indians's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Cabazon Band of Cahuilla Indians's Wildfire, Earthquake and Landslide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pPr>
        <w:pStyle w:val="HSSection"/>
      </w:pPr>
      <w:r>
        <w:t>Hazard-to-Program Alignment</w:t>
      </w:r>
    </w:p>
    <w:p>
      <w:pPr>
        <w:pStyle w:val="HSBody"/>
      </w:pPr>
      <w:r>
        <w:t>Cabazon Band of Cahuilla Indians's top hazard exposures (Wildfire, Earthquake, Landslide)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Cabazon Band of Cahuilla Indians.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Cabazon Band of Cahuilla Indians's advocacy engagements during the current congressional session.</w:t>
      </w:r>
    </w:p>
    <w:p>
      <w:pPr>
        <w:pStyle w:val="HSSection"/>
      </w:pPr>
      <w:r>
        <w:t>Core Message</w:t>
      </w:r>
    </w:p>
    <w:p>
      <w:pPr>
        <w:pStyle w:val="HSBody"/>
      </w:pPr>
      <w:r>
        <w:t>Cabazon Band of Cahuilla Indians faces significant wildfire risk. Congress has funded programs that address this risk, but administrative delivery gaps and structural barriers prevent these resources from reaching Tribal communities in CA.</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Cabazon Band of Cahuilla Indians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Cabazon Band of Cahuilla Indians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