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Cedarville Rancheria,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Cedarville Rancheria, California's climate risk profile and geographic context.</w:t>
      </w:r>
    </w:p>
    <w:p>
      <w:r>
        <w:br w:type="page"/>
      </w:r>
    </w:p>
    <w:p>
      <w:pPr>
        <w:pStyle w:val="Heading2"/>
      </w:pPr>
      <w:r>
        <w:t>Executive Summary</w:t>
      </w:r>
    </w:p>
    <w:p>
      <w:pPr>
        <w:pStyle w:val="HSTitle"/>
      </w:pPr>
      <w:r>
        <w:t>Cedarville Rancheria, California -- CA</w:t>
      </w:r>
    </w:p>
    <w:p>
      <w:pPr>
        <w:pStyle w:val="HSBody"/>
      </w:pPr>
      <w:r>
        <w:t>This strategy document outlines Cedarville Rancheria,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$1,087,277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Cedarville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Cedarville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Cedarville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Cedarville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Cedarville Rancheria,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Cedarville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Cedarville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Cedarville Rancheria,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Cedarville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Cedarville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Cedarville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Cedarville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Cedarville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Cedarville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Cedarville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Cedarville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Cedarville Rancheria,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Cedarville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Cedarville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Cedarville Rancheria,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Cedarville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Cedarville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Cedarville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Cedarville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Cedarville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Cedarville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Cedarville Rancheria,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Cedarville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Cedarville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Cedarville Rancheria,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Cedarville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$1,087,277</w:t>
            </w:r>
          </w:p>
        </w:tc>
        <w:tc>
          <w:tcPr>
            <w:tcW w:type="dxa" w:w="2340"/>
            <w:shd w:fill="F2F2F2" w:val="clear"/>
          </w:tcPr>
          <w:p>
            <w:r>
              <w:t>2012-02-10 - 2034-09-30</w:t>
            </w:r>
          </w:p>
        </w:tc>
      </w:tr>
    </w:tbl>
    <w:p>
      <w:pPr>
        <w:pStyle w:val="HSBody"/>
      </w:pPr>
      <w:r>
        <w:rPr>
          <w:b/>
        </w:rPr>
        <w:t>Total: $1,087,277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Cedarville Rancheria, California generated an estimated $1,957,099-$2,609,465 in regional economic activity (BEA RIMS II methodology, output multiplier range 1.8-2.4x), supporting approximately 9-16 jobs (BLS employment requirements methodology).</w:t>
      </w:r>
    </w:p>
    <w:p>
      <w:pPr>
        <w:pStyle w:val="HSBody"/>
      </w:pPr>
      <w:r>
        <w:t>Hazard Alignment: Cedarville Rancheria,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Cedarville Rancheria, California's Wildfire, Earthquake and Landslide risk makes this program critical for community resilience</w:t>
      </w:r>
    </w:p>
    <w:p>
      <w:pPr>
        <w:pStyle w:val="HSCalloutDetail"/>
        <w:shd w:fill="EEF2FF" w:val="clear"/>
      </w:pPr>
      <w:r>
        <w:t>IMPACT: HUD IHBG funding to Cedarville Rancheria, California generated an estimated $1,957,099-$2,609,465 in regional economic activity (BEA RIMS II methodology, output multiplier range 1.8-2.4x), supporting approximately 9-16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Cedarville Rancheria,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Cedarville Rancheria,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Cedarville Rancheria, California's advocacy engagements during the current congressional session.</w:t>
      </w:r>
    </w:p>
    <w:p>
      <w:pPr>
        <w:pStyle w:val="HSSection"/>
      </w:pPr>
      <w:r>
        <w:t>Core Message</w:t>
      </w:r>
    </w:p>
    <w:p>
      <w:pPr>
        <w:pStyle w:val="HSBody"/>
      </w:pPr>
      <w:r>
        <w:t>Cedarville Rancheria,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Cedarville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Cedarville Rancheria,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