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Cheyenne and Arapaho Tribes, Oklahoma</w:t>
      </w:r>
    </w:p>
    <w:p>
      <w:pPr>
        <w:pStyle w:val="HSBody"/>
      </w:pPr>
      <w:r>
        <w:t>Prepared for the offices of: 2 Senators, 2 Representatives</w:t>
      </w:r>
    </w:p>
    <w:p>
      <w:pPr>
        <w:pStyle w:val="HSBody"/>
      </w:pPr>
      <w:r>
        <w:t>State(s): OK</w:t>
      </w:r>
    </w:p>
    <w:p>
      <w:pPr>
        <w:pStyle w:val="HSBody"/>
      </w:pPr>
      <w:r>
        <w:t>Ecoregion(s): great_plains_south</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Cheyenne and Arapaho Tribes, Oklahoma's climate risk profile and geographic context.</w:t>
      </w:r>
    </w:p>
    <w:p>
      <w:r>
        <w:br w:type="page"/>
      </w:r>
    </w:p>
    <w:p>
      <w:pPr>
        <w:pStyle w:val="Heading2"/>
      </w:pPr>
      <w:r>
        <w:t>Executive Summary</w:t>
      </w:r>
    </w:p>
    <w:p>
      <w:pPr>
        <w:pStyle w:val="HSTitle"/>
      </w:pPr>
      <w:r>
        <w:t>Cheyenne and Arapaho Tribes, Oklahoma -- OK</w:t>
      </w:r>
    </w:p>
    <w:p>
      <w:pPr>
        <w:pStyle w:val="HSBody"/>
      </w:pPr>
      <w:r>
        <w:t>This strategy document outlines Cheyenne and Arapaho Tribes,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$37,537,669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Frank D. Lucas (R-OK-03)</w:t>
            </w:r>
          </w:p>
        </w:tc>
        <w:tc>
          <w:tcPr>
            <w:tcW w:type="dxa" w:w="1872"/>
            <w:shd w:fill="F2F2F2" w:val="clear"/>
          </w:tcPr>
          <w:p>
            <w:r>
              <w:t>Representative</w:t>
            </w:r>
          </w:p>
        </w:tc>
        <w:tc>
          <w:tcPr>
            <w:tcW w:type="dxa" w:w="1872"/>
            <w:shd w:fill="F2F2F2" w:val="clear"/>
          </w:tcPr>
          <w:p>
            <w:r>
              <w:t>OK</w:t>
            </w:r>
          </w:p>
        </w:tc>
        <w:tc>
          <w:tcPr>
            <w:tcW w:type="dxa" w:w="1872"/>
            <w:shd w:fill="F2F2F2" w:val="clear"/>
          </w:tcPr>
          <w:p>
            <w:r>
              <w:t>3</w:t>
            </w:r>
          </w:p>
        </w:tc>
        <w:tc>
          <w:tcPr>
            <w:tcW w:type="dxa" w:w="1872"/>
            <w:shd w:fill="F2F2F2" w:val="clear"/>
          </w:tcPr>
          <w:p>
            <w:r/>
          </w:p>
        </w:tc>
      </w:tr>
      <w:tr>
        <w:tc>
          <w:tcPr>
            <w:tcW w:type="dxa" w:w="1872"/>
            <w:shd w:fill="FFFFFF" w:val="clear"/>
          </w:tcPr>
          <w:p>
            <w:r>
              <w:t>Rep. Stephanie I. Bice (R-OK-05)</w:t>
            </w:r>
          </w:p>
        </w:tc>
        <w:tc>
          <w:tcPr>
            <w:tcW w:type="dxa" w:w="1872"/>
            <w:shd w:fill="FFFFFF" w:val="clear"/>
          </w:tcPr>
          <w:p>
            <w:r>
              <w:t>Representative</w:t>
            </w:r>
          </w:p>
        </w:tc>
        <w:tc>
          <w:tcPr>
            <w:tcW w:type="dxa" w:w="1872"/>
            <w:shd w:fill="FFFFFF" w:val="clear"/>
          </w:tcPr>
          <w:p>
            <w:r>
              <w:t>OK</w:t>
            </w:r>
          </w:p>
        </w:tc>
        <w:tc>
          <w:tcPr>
            <w:tcW w:type="dxa" w:w="1872"/>
            <w:shd w:fill="FFFFFF" w:val="clear"/>
          </w:tcPr>
          <w:p>
            <w:r>
              <w:t>5</w:t>
            </w:r>
          </w:p>
        </w:tc>
        <w:tc>
          <w:tcPr>
            <w:tcW w:type="dxa" w:w="1872"/>
            <w:shd w:fill="FFFFFF" w:val="clear"/>
          </w:tcPr>
          <w:p>
            <w:r>
              <w:t>House Committee on Appropriations; Transportation, Housing and Urban Development, and Related Agencies</w:t>
            </w:r>
          </w:p>
        </w:tc>
      </w:tr>
    </w:tbl>
    <w:p>
      <w:pPr>
        <w:pStyle w:val="HSBody"/>
      </w:pPr>
      <w:r>
        <w:t>2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pPr>
        <w:pStyle w:val="HSBody"/>
      </w:pPr>
      <w:r>
        <w:t>Rep. Stephanie I. Bice (R-OK-05): Sits on House Committee on Appropriations; Transportation, Housing and Urban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Cheyenne and Arapaho Tribes,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Cheyenne and Arapaho Tribes, Oklahoma's ice storm risk profile reinforces the economic case for continued federal investment in FEMA BRIC.</w:t>
      </w:r>
    </w:p>
    <w:p>
      <w:pPr>
        <w:pStyle w:val="HSBody"/>
      </w:pPr>
      <w:r>
        <w:t>Per-District Impact Allocation:</w:t>
      </w:r>
    </w:p>
    <w:p>
      <w:pPr>
        <w:pStyle w:val="HSBody"/>
      </w:pPr>
      <w:r>
        <w:t xml:space="preserve">  OK-03 (99% overlap): $887,400 - $1,183,200</w:t>
      </w:r>
    </w:p>
    <w:p>
      <w:pPr>
        <w:pStyle w:val="HSBody"/>
      </w:pPr>
      <w:r>
        <w:t xml:space="preserve">  OK-05 (1% overlap): $12,600 - $16,800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Cheyenne and Arapaho Tribes,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Cheyenne and Arapaho Tribes, Oklahoma's ice storm risk profile reinforces the economic case for continued federal investment in BIA Tribal Climate Resilience.</w:t>
      </w:r>
    </w:p>
    <w:p>
      <w:pPr>
        <w:pStyle w:val="HSBody"/>
      </w:pPr>
      <w:r>
        <w:t>Per-District Impact Allocation:</w:t>
      </w:r>
    </w:p>
    <w:p>
      <w:pPr>
        <w:pStyle w:val="HSBody"/>
      </w:pPr>
      <w:r>
        <w:t xml:space="preserve">  OK-03 (99% overlap): $266,220 - $354,960</w:t>
      </w:r>
    </w:p>
    <w:p>
      <w:pPr>
        <w:pStyle w:val="HSBody"/>
      </w:pPr>
      <w:r>
        <w:t xml:space="preserve">  OK-05 (1% overlap): $3,780 - $5,040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Cheyenne and Arapaho Tribes,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Cheyenne and Arapaho Tribes, Oklahoma's ice storm risk profile reinforces the economic case for continued federal investment in IRS Elective Pay.</w:t>
      </w:r>
    </w:p>
    <w:p>
      <w:pPr>
        <w:pStyle w:val="HSBody"/>
      </w:pPr>
      <w:r>
        <w:t>Per-District Impact Allocation:</w:t>
      </w:r>
    </w:p>
    <w:p>
      <w:pPr>
        <w:pStyle w:val="HSBody"/>
      </w:pPr>
      <w:r>
        <w:t xml:space="preserve">  OK-03 (99% overlap): $354,960 - $473,280</w:t>
      </w:r>
    </w:p>
    <w:p>
      <w:pPr>
        <w:pStyle w:val="HSBody"/>
      </w:pPr>
      <w:r>
        <w:t xml:space="preserve">  OK-05 (1% overlap): $5,040 - $6,720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Cheyenne and Arapaho Tribes,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Cheyenne and Arapaho Tribes, Oklahoma's ice storm risk profile reinforces the economic case for continued federal investment in FEMA Tribal Mitigation Plans.</w:t>
      </w:r>
    </w:p>
    <w:p>
      <w:pPr>
        <w:pStyle w:val="HSBody"/>
      </w:pPr>
      <w:r>
        <w:t>Per-District Impact Allocation:</w:t>
      </w:r>
    </w:p>
    <w:p>
      <w:pPr>
        <w:pStyle w:val="HSBody"/>
      </w:pPr>
      <w:r>
        <w:t xml:space="preserve">  OK-03 (99% overlap): $532,440 - $709,920</w:t>
      </w:r>
    </w:p>
    <w:p>
      <w:pPr>
        <w:pStyle w:val="HSBody"/>
      </w:pPr>
      <w:r>
        <w:t xml:space="preserve">  OK-05 (1% overlap): $7,560 - $10,080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$30,119,020</w:t>
            </w:r>
          </w:p>
        </w:tc>
        <w:tc>
          <w:tcPr>
            <w:tcW w:type="dxa" w:w="2340"/>
            <w:shd w:fill="F2F2F2" w:val="clear"/>
          </w:tcPr>
          <w:p>
            <w:r>
              <w:t>2012-03-06 - 2034-09-30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$1,418,649</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$6,000,000</w:t>
            </w:r>
          </w:p>
        </w:tc>
        <w:tc>
          <w:tcPr>
            <w:tcW w:type="dxa" w:w="2340"/>
            <w:shd w:fill="F2F2F2" w:val="clear"/>
          </w:tcPr>
          <w:p>
            <w:r>
              <w:t>2025-01-03 - 2029-12-28</w:t>
            </w:r>
          </w:p>
        </w:tc>
      </w:tr>
    </w:tbl>
    <w:p>
      <w:pPr>
        <w:pStyle w:val="HSBody"/>
      </w:pPr>
      <w:r>
        <w:rPr>
          <w:b/>
        </w:rPr>
        <w:t>Total: $37,537,669</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Cheyenne and Arapaho Tribes, Oklahoma generated an estimated $67,567,804-$90,090,406 in regional economic activity (BEA RIMS II methodology, output multiplier range 1.8-2.4x), supporting approximately 300-563 jobs (BLS employment requirements methodology).</w:t>
      </w:r>
    </w:p>
    <w:p>
      <w:pPr>
        <w:pStyle w:val="HSBody"/>
      </w:pPr>
      <w:r>
        <w:t>Hazard Alignment: Cheyenne and Arapaho Tribes, Oklahoma's ice storm risk profile reinforces the economic case for continued federal investment in HUD IHBG.</w:t>
      </w:r>
    </w:p>
    <w:p>
      <w:pPr>
        <w:pStyle w:val="HSBody"/>
      </w:pPr>
      <w:r>
        <w:t>Per-District Impact Allocation:</w:t>
      </w:r>
    </w:p>
    <w:p>
      <w:pPr>
        <w:pStyle w:val="HSBody"/>
      </w:pPr>
      <w:r>
        <w:t xml:space="preserve">  OK-03 (99% overlap): $66,621,855 - $88,829,140</w:t>
      </w:r>
    </w:p>
    <w:p>
      <w:pPr>
        <w:pStyle w:val="HSBody"/>
      </w:pPr>
      <w:r>
        <w:t xml:space="preserve">  OK-05 (1% overlap): $945,949 - $1,261,266</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HUD IHBG funding to Cheyenne and Arapaho Tribes, Oklahoma generated an estimated $67,567,804-$90,090,406 in regional economic activity (BEA RIMS II methodology, output multiplier range 1.8-2.4x), supporting approximately 300-563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Cheyenne and Arapaho Tribes,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Cheyenne and Arapaho Tribes, Oklahoma's ice storm risk profile reinforces the economic case for continued federal investment in DOE Indian Energy.</w:t>
      </w:r>
    </w:p>
    <w:p>
      <w:pPr>
        <w:pStyle w:val="HSBody"/>
      </w:pPr>
      <w:r>
        <w:t>Per-District Impact Allocation:</w:t>
      </w:r>
    </w:p>
    <w:p>
      <w:pPr>
        <w:pStyle w:val="HSBody"/>
      </w:pPr>
      <w:r>
        <w:t xml:space="preserve">  OK-03 (99% overlap): $354,960 - $473,280</w:t>
      </w:r>
    </w:p>
    <w:p>
      <w:pPr>
        <w:pStyle w:val="HSBody"/>
      </w:pPr>
      <w:r>
        <w:t xml:space="preserve">  OK-05 (1% overlap): $5,040 - $6,720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Cheyenne and Arapaho Tribes, Oklahoma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Cheyenne and Arapaho Tribes, Oklahoma's ice storm risk profile reinforces the economic case for continued federal investment in EPA GAP.</w:t>
      </w:r>
    </w:p>
    <w:p>
      <w:pPr>
        <w:pStyle w:val="HSBody"/>
      </w:pPr>
      <w:r>
        <w:t>Per-District Impact Allocation:</w:t>
      </w:r>
    </w:p>
    <w:p>
      <w:pPr>
        <w:pStyle w:val="HSBody"/>
      </w:pPr>
      <w:r>
        <w:t xml:space="preserve">  OK-03 (99% overlap): $133,110 - $177,480</w:t>
      </w:r>
    </w:p>
    <w:p>
      <w:pPr>
        <w:pStyle w:val="HSBody"/>
      </w:pPr>
      <w:r>
        <w:t xml:space="preserve">  OK-05 (1% overlap): $1,890 - $2,520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Cheyenne and Arapaho Tribes,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Cheyenne and Arapaho Tribes, Oklahoma's ice storm risk profile reinforces the economic case for continued federal investment in USDA Wildfire Defense Grants.</w:t>
      </w:r>
    </w:p>
    <w:p>
      <w:pPr>
        <w:pStyle w:val="HSBody"/>
      </w:pPr>
      <w:r>
        <w:t>Per-District Impact Allocation:</w:t>
      </w:r>
    </w:p>
    <w:p>
      <w:pPr>
        <w:pStyle w:val="HSBody"/>
      </w:pPr>
      <w:r>
        <w:t xml:space="preserve">  OK-03 (99% overlap): $621,180 - $828,240</w:t>
      </w:r>
    </w:p>
    <w:p>
      <w:pPr>
        <w:pStyle w:val="HSBody"/>
      </w:pPr>
      <w:r>
        <w:t xml:space="preserve">  OK-05 (1% overlap): $8,820 - $11,760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Cheyenne and Arapaho Tribes,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Cheyenne and Arapaho Tribes, Oklahoma's ice storm risk profile reinforces the economic case for continued federal investment in USBR WaterSMART.</w:t>
      </w:r>
    </w:p>
    <w:p>
      <w:pPr>
        <w:pStyle w:val="HSBody"/>
      </w:pPr>
      <w:r>
        <w:t>Per-District Impact Allocation:</w:t>
      </w:r>
    </w:p>
    <w:p>
      <w:pPr>
        <w:pStyle w:val="HSBody"/>
      </w:pPr>
      <w:r>
        <w:t xml:space="preserve">  OK-03 (99% overlap): $443,700 - $591,600</w:t>
      </w:r>
    </w:p>
    <w:p>
      <w:pPr>
        <w:pStyle w:val="HSBody"/>
      </w:pPr>
      <w:r>
        <w:t xml:space="preserve">  OK-05 (1% overlap): $6,300 - $8,400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Cheyenne and Arapaho Tribes,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Cheyenne and Arapaho Tribes, Oklahoma's ice storm risk profile reinforces the economic case for continued federal investment in USBR TAP.</w:t>
      </w:r>
    </w:p>
    <w:p>
      <w:pPr>
        <w:pStyle w:val="HSBody"/>
      </w:pPr>
      <w:r>
        <w:t>Per-District Impact Allocation:</w:t>
      </w:r>
    </w:p>
    <w:p>
      <w:pPr>
        <w:pStyle w:val="HSBody"/>
      </w:pPr>
      <w:r>
        <w:t xml:space="preserve">  OK-03 (99% overlap): $212,976 - $283,968</w:t>
      </w:r>
    </w:p>
    <w:p>
      <w:pPr>
        <w:pStyle w:val="HSBody"/>
      </w:pPr>
      <w:r>
        <w:t xml:space="preserve">  OK-05 (1% overlap): $3,024 - $4,032</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Cheyenne and Arapaho Tribes,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Cheyenne and Arapaho Tribes,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Cheyenne and Arapaho Tribes,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Cheyenne and Arapaho Tribes,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Cheyenne and Arapaho Tribes,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Ice Storm risk profile</w:t>
      </w:r>
    </w:p>
    <w:p>
      <w:r>
        <w:br w:type="page"/>
      </w:r>
    </w:p>
    <w:p>
      <w:pPr>
        <w:pStyle w:val="Heading2"/>
      </w:pPr>
      <w:r>
        <w:t>Messaging Framework</w:t>
      </w:r>
    </w:p>
    <w:p>
      <w:pPr>
        <w:pStyle w:val="HSBody"/>
      </w:pPr>
      <w:r>
        <w:t>Audience-calibrated talking points for Cheyenne and Arapaho Tribes, Oklahoma's advocacy engagements during the current congressional session.</w:t>
      </w:r>
    </w:p>
    <w:p>
      <w:pPr>
        <w:pStyle w:val="HSSection"/>
      </w:pPr>
      <w:r>
        <w:t>Core Message</w:t>
      </w:r>
    </w:p>
    <w:p>
      <w:pPr>
        <w:pStyle w:val="HSBody"/>
      </w:pPr>
      <w:r>
        <w:t>Cheyenne and Arapaho Tribes,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Cheyenne and Arapaho Tribes, Oklahoma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Cheyenne and Arapaho Tribes,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