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Hopland Band of Pomo Indians, California</w:t>
      </w:r>
    </w:p>
    <w:p>
      <w:pPr>
        <w:pStyle w:val="HSBody"/>
      </w:pPr>
      <w:r>
        <w:t>Prepared for the offices of: 2 Senators, 2 Representatives</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Hopland Band of Pomo Indians, California's climate risk profile and geographic context.</w:t>
      </w:r>
    </w:p>
    <w:p>
      <w:r>
        <w:br w:type="page"/>
      </w:r>
    </w:p>
    <w:p>
      <w:pPr>
        <w:pStyle w:val="Heading2"/>
      </w:pPr>
      <w:r>
        <w:t>Executive Summary</w:t>
      </w:r>
    </w:p>
    <w:p>
      <w:pPr>
        <w:pStyle w:val="HSTitle"/>
      </w:pPr>
      <w:r>
        <w:t>Hopland Band of Pomo Indians, California -- CA</w:t>
      </w:r>
    </w:p>
    <w:p>
      <w:pPr>
        <w:pStyle w:val="HSBody"/>
      </w:pPr>
      <w:r>
        <w:t>This strategy document outlines Hopland Band of Pomo Indians,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$586,673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r>
        <w:tc>
          <w:tcPr>
            <w:tcW w:type="dxa" w:w="1872"/>
            <w:shd w:fill="FFFFFF" w:val="clear"/>
          </w:tcPr>
          <w:p>
            <w:r>
              <w:t>Rep. Mike Thompson (D-CA-04)</w:t>
            </w:r>
          </w:p>
        </w:tc>
        <w:tc>
          <w:tcPr>
            <w:tcW w:type="dxa" w:w="1872"/>
            <w:shd w:fill="FFFFFF" w:val="clear"/>
          </w:tcPr>
          <w:p>
            <w:r>
              <w:t>Representative</w:t>
            </w:r>
          </w:p>
        </w:tc>
        <w:tc>
          <w:tcPr>
            <w:tcW w:type="dxa" w:w="1872"/>
            <w:shd w:fill="FFFFFF" w:val="clear"/>
          </w:tcPr>
          <w:p>
            <w:r>
              <w:t>CA</w:t>
            </w:r>
          </w:p>
        </w:tc>
        <w:tc>
          <w:tcPr>
            <w:tcW w:type="dxa" w:w="1872"/>
            <w:shd w:fill="FFFFFF" w:val="clear"/>
          </w:tcPr>
          <w:p>
            <w:r>
              <w:t>4</w:t>
            </w:r>
          </w:p>
        </w:tc>
        <w:tc>
          <w:tcPr>
            <w:tcW w:type="dxa" w:w="1872"/>
            <w:shd w:fill="FFFFFF" w:val="clear"/>
          </w:tcPr>
          <w:p>
            <w:r/>
          </w:p>
        </w:tc>
      </w:tr>
    </w:tbl>
    <w:p>
      <w:pPr>
        <w:pStyle w:val="HSBody"/>
      </w:pPr>
      <w:r>
        <w:t>2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Rep. Jared Huffman (D-CA-02):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Hopland Band of Pomo Indians,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Hopland Band of Pomo Indians, California's wildfire risk profile reinforces the economic case for continued federal investment in FEMA BRIC.</w:t>
      </w:r>
    </w:p>
    <w:p>
      <w:pPr>
        <w:pStyle w:val="HSBody"/>
      </w:pPr>
      <w:r>
        <w:t>Per-District Impact Allocation:</w:t>
      </w:r>
    </w:p>
    <w:p>
      <w:pPr>
        <w:pStyle w:val="HSBody"/>
      </w:pPr>
      <w:r>
        <w:t xml:space="preserve">  CA-02 (81% overlap): $729,000 - $972,000</w:t>
      </w:r>
    </w:p>
    <w:p>
      <w:pPr>
        <w:pStyle w:val="HSBody"/>
      </w:pPr>
      <w:r>
        <w:t xml:space="preserve">  CA-04 (19% overlap): $171,000 - $228,000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Hopland Band of Pomo Indians,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Hopland Band of Pomo Indians, California's wildfire risk profile reinforces the economic case for continued federal investment in BIA Tribal Climate Resilience.</w:t>
      </w:r>
    </w:p>
    <w:p>
      <w:pPr>
        <w:pStyle w:val="HSBody"/>
      </w:pPr>
      <w:r>
        <w:t>Per-District Impact Allocation:</w:t>
      </w:r>
    </w:p>
    <w:p>
      <w:pPr>
        <w:pStyle w:val="HSBody"/>
      </w:pPr>
      <w:r>
        <w:t xml:space="preserve">  CA-02 (81% overlap): $218,700 - $291,600</w:t>
      </w:r>
    </w:p>
    <w:p>
      <w:pPr>
        <w:pStyle w:val="HSBody"/>
      </w:pPr>
      <w:r>
        <w:t xml:space="preserve">  CA-04 (19% overlap): $51,300 - $68,400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Hopland Band of Pomo Indians,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Hopland Band of Pomo Indians, California's wildfire risk profile reinforces the economic case for continued federal investment in IRS Elective Pay.</w:t>
      </w:r>
    </w:p>
    <w:p>
      <w:pPr>
        <w:pStyle w:val="HSBody"/>
      </w:pPr>
      <w:r>
        <w:t>Per-District Impact Allocation:</w:t>
      </w:r>
    </w:p>
    <w:p>
      <w:pPr>
        <w:pStyle w:val="HSBody"/>
      </w:pPr>
      <w:r>
        <w:t xml:space="preserve">  CA-02 (81% overlap): $291,600 - $388,800</w:t>
      </w:r>
    </w:p>
    <w:p>
      <w:pPr>
        <w:pStyle w:val="HSBody"/>
      </w:pPr>
      <w:r>
        <w:t xml:space="preserve">  CA-04 (19% overlap): $68,400 - $91,200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Hopland Band of Pomo Indians,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Hopland Band of Pomo Indians, California's wildfire risk profile reinforces the economic case for continued federal investment in FEMA Tribal Mitigation Plans.</w:t>
      </w:r>
    </w:p>
    <w:p>
      <w:pPr>
        <w:pStyle w:val="HSBody"/>
      </w:pPr>
      <w:r>
        <w:t>Per-District Impact Allocation:</w:t>
      </w:r>
    </w:p>
    <w:p>
      <w:pPr>
        <w:pStyle w:val="HSBody"/>
      </w:pPr>
      <w:r>
        <w:t xml:space="preserve">  CA-02 (81% overlap): $437,400 - $583,200</w:t>
      </w:r>
    </w:p>
    <w:p>
      <w:pPr>
        <w:pStyle w:val="HSBody"/>
      </w:pPr>
      <w:r>
        <w:t xml:space="preserve">  CA-04 (19% overlap): $102,600 - $136,800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Hopland Band of Pomo Indians,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Hopland Band of Pomo Indians, California's wildfire risk profile reinforces the economic case for continued federal investment in USDA Wildfire Defense Grants.</w:t>
      </w:r>
    </w:p>
    <w:p>
      <w:pPr>
        <w:pStyle w:val="HSBody"/>
      </w:pPr>
      <w:r>
        <w:t>Per-District Impact Allocation:</w:t>
      </w:r>
    </w:p>
    <w:p>
      <w:pPr>
        <w:pStyle w:val="HSBody"/>
      </w:pPr>
      <w:r>
        <w:t xml:space="preserve">  CA-02 (81% overlap): $510,300 - $680,400</w:t>
      </w:r>
    </w:p>
    <w:p>
      <w:pPr>
        <w:pStyle w:val="HSBody"/>
      </w:pPr>
      <w:r>
        <w:t xml:space="preserve">  CA-04 (19% overlap): $119,700 - $159,600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$586,673</w:t>
            </w:r>
          </w:p>
        </w:tc>
        <w:tc>
          <w:tcPr>
            <w:tcW w:type="dxa" w:w="2340"/>
            <w:shd w:fill="F2F2F2" w:val="clear"/>
          </w:tcPr>
          <w:p>
            <w:r>
              <w:t>2022-10-01 - 2026-09-30</w:t>
            </w:r>
          </w:p>
        </w:tc>
      </w:tr>
    </w:tbl>
    <w:p>
      <w:pPr>
        <w:pStyle w:val="HSBody"/>
      </w:pPr>
      <w:r>
        <w:rPr>
          <w:b/>
        </w:rPr>
        <w:t>Total: $586,673</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Hopland Band of Pomo Indians, California generated an estimated $1,056,011-$1,408,015 in regional economic activity (BEA RIMS II methodology, output multiplier range 1.8-2.4x), supporting approximately 5-9 jobs (BLS employment requirements methodology).</w:t>
      </w:r>
    </w:p>
    <w:p>
      <w:pPr>
        <w:pStyle w:val="HSBody"/>
      </w:pPr>
      <w:r>
        <w:t>Hazard Alignment: Hopland Band of Pomo Indians, California's wildfire risk profile reinforces the economic case for continued federal investment in EPA GAP.</w:t>
      </w:r>
    </w:p>
    <w:p>
      <w:pPr>
        <w:pStyle w:val="HSBody"/>
      </w:pPr>
      <w:r>
        <w:t>Per-District Impact Allocation:</w:t>
      </w:r>
    </w:p>
    <w:p>
      <w:pPr>
        <w:pStyle w:val="HSBody"/>
      </w:pPr>
      <w:r>
        <w:t xml:space="preserve">  CA-02 (81% overlap): $855,369 - $1,140,492</w:t>
      </w:r>
    </w:p>
    <w:p>
      <w:pPr>
        <w:pStyle w:val="HSBody"/>
      </w:pPr>
      <w:r>
        <w:t xml:space="preserve">  CA-04 (19% overlap): $200,642 - $267,523</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EPA GAP funding to Hopland Band of Pomo Indians, California generated an estimated $1,056,011-$1,408,015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Hopland Band of Pomo Indians,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Hopland Band of Pomo Indians, California's wildfire risk profile reinforces the economic case for continued federal investment in DOT PROTECT.</w:t>
      </w:r>
    </w:p>
    <w:p>
      <w:pPr>
        <w:pStyle w:val="HSBody"/>
      </w:pPr>
      <w:r>
        <w:t>Per-District Impact Allocation:</w:t>
      </w:r>
    </w:p>
    <w:p>
      <w:pPr>
        <w:pStyle w:val="HSBody"/>
      </w:pPr>
      <w:r>
        <w:t xml:space="preserve">  CA-02 (81% overlap): $364,500 - $486,000</w:t>
      </w:r>
    </w:p>
    <w:p>
      <w:pPr>
        <w:pStyle w:val="HSBody"/>
      </w:pPr>
      <w:r>
        <w:t xml:space="preserve">  CA-04 (19% overlap): $85,500 - $114,000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Hopland Band of Pomo Indians,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Hopland Band of Pomo Indians,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Hopland Band of Pomo Indians,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Hopland Band of Pomo Indians, California's wildfire risk profile reinforces the economic case for continued federal investment in EPA STAG.</w:t>
      </w:r>
    </w:p>
    <w:p>
      <w:pPr>
        <w:pStyle w:val="HSBody"/>
      </w:pPr>
      <w:r>
        <w:t>Per-District Impact Allocation:</w:t>
      </w:r>
    </w:p>
    <w:p>
      <w:pPr>
        <w:pStyle w:val="HSBody"/>
      </w:pPr>
      <w:r>
        <w:t xml:space="preserve">  CA-02 (81% overlap): $145,800 - $194,400</w:t>
      </w:r>
    </w:p>
    <w:p>
      <w:pPr>
        <w:pStyle w:val="HSBody"/>
      </w:pPr>
      <w:r>
        <w:t xml:space="preserve">  CA-04 (19% overlap): $34,200 - $45,600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Hopland Band of Pomo Indians,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Hopland Band of Pomo Indians, California's wildfire risk profile reinforces the economic case for continued federal investment in DOE Indian Energy.</w:t>
      </w:r>
    </w:p>
    <w:p>
      <w:pPr>
        <w:pStyle w:val="HSBody"/>
      </w:pPr>
      <w:r>
        <w:t>Per-District Impact Allocation:</w:t>
      </w:r>
    </w:p>
    <w:p>
      <w:pPr>
        <w:pStyle w:val="HSBody"/>
      </w:pPr>
      <w:r>
        <w:t xml:space="preserve">  CA-02 (81% overlap): $291,600 - $388,800</w:t>
      </w:r>
    </w:p>
    <w:p>
      <w:pPr>
        <w:pStyle w:val="HSBody"/>
      </w:pPr>
      <w:r>
        <w:t xml:space="preserve">  CA-04 (19% overlap): $68,400 - $91,200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Hopland Band of Pomo Indians,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Hopland Band of Pomo Indians, California's wildfire risk profile reinforces the economic case for continued federal investment in HUD IHBG.</w:t>
      </w:r>
    </w:p>
    <w:p>
      <w:pPr>
        <w:pStyle w:val="HSBody"/>
      </w:pPr>
      <w:r>
        <w:t>Per-District Impact Allocation:</w:t>
      </w:r>
    </w:p>
    <w:p>
      <w:pPr>
        <w:pStyle w:val="HSBody"/>
      </w:pPr>
      <w:r>
        <w:t xml:space="preserve">  CA-02 (81% overlap): $583,200 - $777,600</w:t>
      </w:r>
    </w:p>
    <w:p>
      <w:pPr>
        <w:pStyle w:val="HSBody"/>
      </w:pPr>
      <w:r>
        <w:t xml:space="preserve">  CA-04 (19% overlap): $136,800 - $182,400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Hopland Band of Pomo Indians,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Mike Thompson (D-CA-04)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Hopland Band of Pomo Indians,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Hopland Band of Pomo Indians,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Hopland Band of Pomo Indians, California's advocacy engagements during the current congressional session.</w:t>
      </w:r>
    </w:p>
    <w:p>
      <w:pPr>
        <w:pStyle w:val="HSSection"/>
      </w:pPr>
      <w:r>
        <w:t>Core Message</w:t>
      </w:r>
    </w:p>
    <w:p>
      <w:pPr>
        <w:pStyle w:val="HSBody"/>
      </w:pPr>
      <w:r>
        <w:t>Hopland Band of Pomo Indians,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Hopland Band of Pomo Indians,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Hopland Band of Pomo Indians,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